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5"/>
        <w:spacing w:line="480" w:lineRule="auto"/>
        <w:rPr>
          <w:rFonts w:hint="eastAsia" w:ascii="宋体" w:hAnsi="宋体" w:eastAsia="宋体" w:cs="宋体"/>
          <w:szCs w:val="24"/>
        </w:rPr>
      </w:pPr>
    </w:p>
    <w:p>
      <w:pPr>
        <w:pStyle w:val="16"/>
        <w:spacing w:line="360" w:lineRule="auto"/>
        <w:jc w:val="center"/>
        <w:rPr>
          <w:rFonts w:hint="eastAsia" w:ascii="宋体" w:hAnsi="宋体" w:eastAsia="宋体" w:cs="宋体"/>
          <w:b/>
          <w:bCs w:val="0"/>
          <w:kern w:val="44"/>
          <w:sz w:val="52"/>
          <w:szCs w:val="52"/>
        </w:rPr>
      </w:pPr>
      <w:r>
        <w:rPr>
          <w:rFonts w:hint="eastAsia" w:ascii="宋体" w:hAnsi="宋体" w:eastAsia="宋体" w:cs="宋体"/>
          <w:b/>
          <w:bCs w:val="0"/>
          <w:sz w:val="52"/>
          <w:szCs w:val="52"/>
        </w:rPr>
        <w:t>中国烟草总公司内蒙古自治区公司</w:t>
      </w:r>
    </w:p>
    <w:p>
      <w:pPr>
        <w:pStyle w:val="16"/>
        <w:spacing w:line="360" w:lineRule="auto"/>
        <w:jc w:val="center"/>
        <w:rPr>
          <w:rFonts w:hint="eastAsia" w:ascii="宋体" w:hAnsi="宋体" w:eastAsia="宋体" w:cs="宋体"/>
          <w:b/>
          <w:bCs w:val="0"/>
          <w:kern w:val="44"/>
          <w:sz w:val="52"/>
          <w:szCs w:val="52"/>
        </w:rPr>
      </w:pPr>
      <w:r>
        <w:rPr>
          <w:rFonts w:hint="eastAsia" w:ascii="宋体" w:hAnsi="宋体" w:eastAsia="宋体" w:cs="宋体"/>
          <w:b/>
          <w:bCs w:val="0"/>
          <w:kern w:val="44"/>
          <w:sz w:val="52"/>
          <w:szCs w:val="52"/>
        </w:rPr>
        <w:t>运维管理平台建设项目</w:t>
      </w:r>
    </w:p>
    <w:p>
      <w:pPr>
        <w:pStyle w:val="16"/>
        <w:spacing w:line="480" w:lineRule="auto"/>
        <w:jc w:val="center"/>
        <w:rPr>
          <w:rFonts w:ascii="仿宋" w:hAnsi="仿宋" w:cs="仿宋"/>
          <w:b/>
          <w:bCs/>
          <w:kern w:val="44"/>
          <w:sz w:val="44"/>
          <w:szCs w:val="44"/>
        </w:rPr>
      </w:pPr>
    </w:p>
    <w:p>
      <w:pPr>
        <w:pStyle w:val="16"/>
        <w:spacing w:line="480" w:lineRule="auto"/>
        <w:jc w:val="center"/>
        <w:rPr>
          <w:rFonts w:ascii="仿宋" w:hAnsi="仿宋" w:cs="仿宋"/>
          <w:b/>
          <w:bCs/>
          <w:kern w:val="44"/>
          <w:sz w:val="44"/>
          <w:szCs w:val="44"/>
        </w:rPr>
      </w:pPr>
      <w:bookmarkStart w:id="61" w:name="_GoBack"/>
      <w:bookmarkEnd w:id="61"/>
    </w:p>
    <w:p>
      <w:pPr>
        <w:pStyle w:val="16"/>
        <w:spacing w:line="480" w:lineRule="auto"/>
        <w:jc w:val="center"/>
        <w:rPr>
          <w:rFonts w:hint="eastAsia" w:ascii="仿宋" w:hAnsi="仿宋" w:cs="仿宋"/>
          <w:b/>
          <w:bCs/>
          <w:kern w:val="44"/>
          <w:sz w:val="44"/>
          <w:szCs w:val="44"/>
        </w:rPr>
      </w:pPr>
    </w:p>
    <w:p>
      <w:pPr>
        <w:pStyle w:val="41"/>
        <w:spacing w:line="480" w:lineRule="auto"/>
        <w:ind w:firstLine="420"/>
        <w:rPr>
          <w:b/>
          <w:sz w:val="52"/>
          <w:szCs w:val="52"/>
        </w:rPr>
      </w:pPr>
      <w:r>
        <w:rPr>
          <w:rFonts w:hint="eastAsia"/>
          <w:b/>
          <w:sz w:val="52"/>
          <w:szCs w:val="52"/>
        </w:rPr>
        <w:t>咨询报告</w:t>
      </w:r>
    </w:p>
    <w:p>
      <w:pPr>
        <w:pStyle w:val="16"/>
        <w:spacing w:line="480" w:lineRule="auto"/>
        <w:jc w:val="center"/>
        <w:rPr>
          <w:rFonts w:ascii="仿宋" w:hAnsi="仿宋" w:cs="仿宋"/>
          <w:b/>
          <w:bCs/>
          <w:kern w:val="44"/>
          <w:sz w:val="44"/>
          <w:szCs w:val="44"/>
        </w:rPr>
      </w:pPr>
    </w:p>
    <w:p>
      <w:pPr>
        <w:spacing w:line="480" w:lineRule="auto"/>
        <w:ind w:firstLine="560"/>
      </w:pPr>
    </w:p>
    <w:p>
      <w:pPr>
        <w:spacing w:line="480" w:lineRule="auto"/>
        <w:ind w:firstLine="560"/>
      </w:pPr>
    </w:p>
    <w:p>
      <w:pPr>
        <w:pStyle w:val="27"/>
        <w:spacing w:line="480" w:lineRule="auto"/>
        <w:rPr>
          <w:rFonts w:hint="eastAsia"/>
        </w:rPr>
        <w:sectPr>
          <w:footerReference r:id="rId5" w:type="default"/>
          <w:pgSz w:w="11906" w:h="16838"/>
          <w:pgMar w:top="1134" w:right="1418" w:bottom="1134" w:left="1701" w:header="737" w:footer="737" w:gutter="0"/>
          <w:cols w:space="425" w:num="1"/>
          <w:docGrid w:linePitch="326" w:charSpace="-4163"/>
        </w:sectPr>
      </w:pPr>
    </w:p>
    <w:p>
      <w:pPr>
        <w:pStyle w:val="27"/>
        <w:spacing w:line="480" w:lineRule="auto"/>
      </w:pPr>
      <w:r>
        <w:rPr>
          <w:rFonts w:hint="eastAsia"/>
        </w:rPr>
        <w:t>目 录</w:t>
      </w:r>
    </w:p>
    <w:p>
      <w:pPr>
        <w:pStyle w:val="25"/>
        <w:tabs>
          <w:tab w:val="right" w:leader="dot" w:pos="8787"/>
        </w:tabs>
      </w:pPr>
      <w:r>
        <w:rPr>
          <w:smallCaps/>
          <w:color w:val="000000"/>
          <w:sz w:val="21"/>
          <w:szCs w:val="21"/>
        </w:rPr>
        <w:fldChar w:fldCharType="begin"/>
      </w:r>
      <w:r>
        <w:rPr>
          <w:smallCaps/>
          <w:color w:val="000000"/>
          <w:sz w:val="21"/>
          <w:szCs w:val="21"/>
        </w:rPr>
        <w:instrText xml:space="preserve"> TOC \o "1-3" \h \z \u </w:instrText>
      </w:r>
      <w:r>
        <w:rPr>
          <w:smallCaps/>
          <w:color w:val="000000"/>
          <w:sz w:val="21"/>
          <w:szCs w:val="21"/>
        </w:rPr>
        <w:fldChar w:fldCharType="separate"/>
      </w:r>
      <w:r>
        <w:rPr>
          <w:smallCaps/>
          <w:color w:val="000000"/>
          <w:szCs w:val="21"/>
        </w:rPr>
        <w:fldChar w:fldCharType="begin"/>
      </w:r>
      <w:r>
        <w:rPr>
          <w:smallCaps/>
          <w:szCs w:val="21"/>
        </w:rPr>
        <w:instrText xml:space="preserve"> HYPERLINK \l _Toc9641 </w:instrText>
      </w:r>
      <w:r>
        <w:rPr>
          <w:smallCaps/>
          <w:szCs w:val="21"/>
        </w:rPr>
        <w:fldChar w:fldCharType="separate"/>
      </w:r>
      <w:r>
        <w:rPr>
          <w:rFonts w:hint="eastAsia"/>
        </w:rPr>
        <w:t>1. 文档介绍</w:t>
      </w:r>
      <w:r>
        <w:tab/>
      </w:r>
      <w:r>
        <w:fldChar w:fldCharType="begin"/>
      </w:r>
      <w:r>
        <w:instrText xml:space="preserve"> PAGEREF _Toc9641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_Toc7936 </w:instrText>
      </w:r>
      <w:r>
        <w:rPr>
          <w:smallCaps/>
          <w:szCs w:val="21"/>
        </w:rPr>
        <w:fldChar w:fldCharType="separate"/>
      </w:r>
      <w:r>
        <w:rPr>
          <w:rFonts w:hint="eastAsia"/>
        </w:rPr>
        <w:t>1.1. 文档目的</w:t>
      </w:r>
      <w:r>
        <w:tab/>
      </w:r>
      <w:r>
        <w:fldChar w:fldCharType="begin"/>
      </w:r>
      <w:r>
        <w:instrText xml:space="preserve"> PAGEREF _Toc7936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_Toc14482 </w:instrText>
      </w:r>
      <w:r>
        <w:rPr>
          <w:smallCaps/>
          <w:szCs w:val="21"/>
        </w:rPr>
        <w:fldChar w:fldCharType="separate"/>
      </w:r>
      <w:r>
        <w:rPr>
          <w:rFonts w:hint="eastAsia"/>
        </w:rPr>
        <w:t>1.2. 文档范围</w:t>
      </w:r>
      <w:r>
        <w:tab/>
      </w:r>
      <w:r>
        <w:fldChar w:fldCharType="begin"/>
      </w:r>
      <w:r>
        <w:instrText xml:space="preserve"> PAGEREF _Toc14482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_Toc11083 </w:instrText>
      </w:r>
      <w:r>
        <w:rPr>
          <w:smallCaps/>
          <w:szCs w:val="21"/>
        </w:rPr>
        <w:fldChar w:fldCharType="separate"/>
      </w:r>
      <w:r>
        <w:rPr>
          <w:rFonts w:hint="eastAsia"/>
        </w:rPr>
        <w:t>1.3. 读者对象</w:t>
      </w:r>
      <w:r>
        <w:tab/>
      </w:r>
      <w:r>
        <w:fldChar w:fldCharType="begin"/>
      </w:r>
      <w:r>
        <w:instrText xml:space="preserve"> PAGEREF _Toc11083 \h </w:instrText>
      </w:r>
      <w:r>
        <w:fldChar w:fldCharType="separate"/>
      </w:r>
      <w:r>
        <w:t>1</w:t>
      </w:r>
      <w:r>
        <w:fldChar w:fldCharType="end"/>
      </w:r>
      <w:r>
        <w:rPr>
          <w:smallCaps/>
          <w:color w:val="000000"/>
          <w:szCs w:val="21"/>
        </w:rPr>
        <w:fldChar w:fldCharType="end"/>
      </w:r>
    </w:p>
    <w:p>
      <w:pPr>
        <w:pStyle w:val="25"/>
        <w:tabs>
          <w:tab w:val="right" w:leader="dot" w:pos="8787"/>
        </w:tabs>
      </w:pPr>
      <w:r>
        <w:rPr>
          <w:smallCaps/>
          <w:color w:val="000000"/>
          <w:szCs w:val="21"/>
        </w:rPr>
        <w:fldChar w:fldCharType="begin"/>
      </w:r>
      <w:r>
        <w:rPr>
          <w:smallCaps/>
          <w:szCs w:val="21"/>
        </w:rPr>
        <w:instrText xml:space="preserve"> HYPERLINK \l _Toc25672 </w:instrText>
      </w:r>
      <w:r>
        <w:rPr>
          <w:smallCaps/>
          <w:szCs w:val="21"/>
        </w:rPr>
        <w:fldChar w:fldCharType="separate"/>
      </w:r>
      <w:r>
        <w:rPr>
          <w:rFonts w:hint="eastAsia"/>
        </w:rPr>
        <w:t>2. 概述</w:t>
      </w:r>
      <w:r>
        <w:tab/>
      </w:r>
      <w:r>
        <w:fldChar w:fldCharType="begin"/>
      </w:r>
      <w:r>
        <w:instrText xml:space="preserve"> PAGEREF _Toc25672 \h </w:instrText>
      </w:r>
      <w:r>
        <w:fldChar w:fldCharType="separate"/>
      </w:r>
      <w:r>
        <w:t>2</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_Toc22405 </w:instrText>
      </w:r>
      <w:r>
        <w:rPr>
          <w:smallCaps/>
          <w:szCs w:val="21"/>
        </w:rPr>
        <w:fldChar w:fldCharType="separate"/>
      </w:r>
      <w:r>
        <w:rPr>
          <w:rFonts w:hint="eastAsia"/>
        </w:rPr>
        <w:t>2.1. 项目名称</w:t>
      </w:r>
      <w:r>
        <w:tab/>
      </w:r>
      <w:r>
        <w:fldChar w:fldCharType="begin"/>
      </w:r>
      <w:r>
        <w:instrText xml:space="preserve"> PAGEREF _Toc22405 \h </w:instrText>
      </w:r>
      <w:r>
        <w:fldChar w:fldCharType="separate"/>
      </w:r>
      <w:r>
        <w:t>2</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_Toc28189 </w:instrText>
      </w:r>
      <w:r>
        <w:rPr>
          <w:smallCaps/>
          <w:szCs w:val="21"/>
        </w:rPr>
        <w:fldChar w:fldCharType="separate"/>
      </w:r>
      <w:r>
        <w:rPr>
          <w:rFonts w:hint="eastAsia"/>
        </w:rPr>
        <w:t>2.2. 建设单位</w:t>
      </w:r>
      <w:r>
        <w:tab/>
      </w:r>
      <w:r>
        <w:fldChar w:fldCharType="begin"/>
      </w:r>
      <w:r>
        <w:instrText xml:space="preserve"> PAGEREF _Toc28189 \h </w:instrText>
      </w:r>
      <w:r>
        <w:fldChar w:fldCharType="separate"/>
      </w:r>
      <w:r>
        <w:t>2</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_Toc14492 </w:instrText>
      </w:r>
      <w:r>
        <w:rPr>
          <w:smallCaps/>
          <w:szCs w:val="21"/>
        </w:rPr>
        <w:fldChar w:fldCharType="separate"/>
      </w:r>
      <w:r>
        <w:rPr>
          <w:rFonts w:hint="eastAsia"/>
        </w:rPr>
        <w:t>2.3. 项目背景</w:t>
      </w:r>
      <w:r>
        <w:tab/>
      </w:r>
      <w:r>
        <w:fldChar w:fldCharType="begin"/>
      </w:r>
      <w:r>
        <w:instrText xml:space="preserve"> PAGEREF _Toc14492 \h </w:instrText>
      </w:r>
      <w:r>
        <w:fldChar w:fldCharType="separate"/>
      </w:r>
      <w:r>
        <w:t>2</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_Toc20670 </w:instrText>
      </w:r>
      <w:r>
        <w:rPr>
          <w:smallCaps/>
          <w:szCs w:val="21"/>
        </w:rPr>
        <w:fldChar w:fldCharType="separate"/>
      </w:r>
      <w:r>
        <w:rPr>
          <w:rFonts w:hint="eastAsia"/>
        </w:rPr>
        <w:t>2.3.1. 故障预警和管理</w:t>
      </w:r>
      <w:r>
        <w:tab/>
      </w:r>
      <w:r>
        <w:fldChar w:fldCharType="begin"/>
      </w:r>
      <w:r>
        <w:instrText xml:space="preserve"> PAGEREF _Toc20670 \h </w:instrText>
      </w:r>
      <w:r>
        <w:fldChar w:fldCharType="separate"/>
      </w:r>
      <w:r>
        <w:t>4</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_Toc31275 </w:instrText>
      </w:r>
      <w:r>
        <w:rPr>
          <w:smallCaps/>
          <w:szCs w:val="21"/>
        </w:rPr>
        <w:fldChar w:fldCharType="separate"/>
      </w:r>
      <w:r>
        <w:rPr>
          <w:rFonts w:hint="eastAsia"/>
        </w:rPr>
        <w:t>2.3.2. 多层次的视图展示</w:t>
      </w:r>
      <w:r>
        <w:tab/>
      </w:r>
      <w:r>
        <w:fldChar w:fldCharType="begin"/>
      </w:r>
      <w:r>
        <w:instrText xml:space="preserve"> PAGEREF _Toc31275 \h </w:instrText>
      </w:r>
      <w:r>
        <w:fldChar w:fldCharType="separate"/>
      </w:r>
      <w:r>
        <w:t>5</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_Toc24150 </w:instrText>
      </w:r>
      <w:r>
        <w:rPr>
          <w:smallCaps/>
          <w:szCs w:val="21"/>
        </w:rPr>
        <w:fldChar w:fldCharType="separate"/>
      </w:r>
      <w:r>
        <w:rPr>
          <w:rFonts w:hint="eastAsia"/>
        </w:rPr>
        <w:t>2.3.3. 集中统一的管理界面</w:t>
      </w:r>
      <w:r>
        <w:tab/>
      </w:r>
      <w:r>
        <w:fldChar w:fldCharType="begin"/>
      </w:r>
      <w:r>
        <w:instrText xml:space="preserve"> PAGEREF _Toc24150 \h </w:instrText>
      </w:r>
      <w:r>
        <w:fldChar w:fldCharType="separate"/>
      </w:r>
      <w:r>
        <w:t>5</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_Toc11952 </w:instrText>
      </w:r>
      <w:r>
        <w:rPr>
          <w:smallCaps/>
          <w:szCs w:val="21"/>
        </w:rPr>
        <w:fldChar w:fldCharType="separate"/>
      </w:r>
      <w:r>
        <w:rPr>
          <w:rFonts w:hint="eastAsia"/>
        </w:rPr>
        <w:t>2.3.4. 开放的接口</w:t>
      </w:r>
      <w:r>
        <w:tab/>
      </w:r>
      <w:r>
        <w:fldChar w:fldCharType="begin"/>
      </w:r>
      <w:r>
        <w:instrText xml:space="preserve"> PAGEREF _Toc11952 \h </w:instrText>
      </w:r>
      <w:r>
        <w:fldChar w:fldCharType="separate"/>
      </w:r>
      <w:r>
        <w:t>6</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_Toc11394 </w:instrText>
      </w:r>
      <w:r>
        <w:rPr>
          <w:smallCaps/>
          <w:szCs w:val="21"/>
        </w:rPr>
        <w:fldChar w:fldCharType="separate"/>
      </w:r>
      <w:r>
        <w:rPr>
          <w:rFonts w:hint="eastAsia"/>
        </w:rPr>
        <w:t>2.3.5. 丰富的报表展示功能</w:t>
      </w:r>
      <w:r>
        <w:tab/>
      </w:r>
      <w:r>
        <w:fldChar w:fldCharType="begin"/>
      </w:r>
      <w:r>
        <w:instrText xml:space="preserve"> PAGEREF _Toc11394 \h </w:instrText>
      </w:r>
      <w:r>
        <w:fldChar w:fldCharType="separate"/>
      </w:r>
      <w:r>
        <w:t>6</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_Toc30235 </w:instrText>
      </w:r>
      <w:r>
        <w:rPr>
          <w:smallCaps/>
          <w:szCs w:val="21"/>
        </w:rPr>
        <w:fldChar w:fldCharType="separate"/>
      </w:r>
      <w:r>
        <w:rPr>
          <w:rFonts w:hint="eastAsia"/>
        </w:rPr>
        <w:t>2.3.6. 运维管理流程功能</w:t>
      </w:r>
      <w:r>
        <w:tab/>
      </w:r>
      <w:r>
        <w:fldChar w:fldCharType="begin"/>
      </w:r>
      <w:r>
        <w:instrText xml:space="preserve"> PAGEREF _Toc30235 \h </w:instrText>
      </w:r>
      <w:r>
        <w:fldChar w:fldCharType="separate"/>
      </w:r>
      <w:r>
        <w:t>7</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_Toc24850 </w:instrText>
      </w:r>
      <w:r>
        <w:rPr>
          <w:smallCaps/>
          <w:szCs w:val="21"/>
        </w:rPr>
        <w:fldChar w:fldCharType="separate"/>
      </w:r>
      <w:r>
        <w:rPr>
          <w:rFonts w:hint="eastAsia"/>
        </w:rPr>
        <w:t xml:space="preserve">2.4. </w:t>
      </w:r>
      <w:r>
        <w:t>现状分析</w:t>
      </w:r>
      <w:r>
        <w:tab/>
      </w:r>
      <w:r>
        <w:fldChar w:fldCharType="begin"/>
      </w:r>
      <w:r>
        <w:instrText xml:space="preserve"> PAGEREF _Toc24850 \h </w:instrText>
      </w:r>
      <w:r>
        <w:fldChar w:fldCharType="separate"/>
      </w:r>
      <w:r>
        <w:t>7</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_Toc22042 </w:instrText>
      </w:r>
      <w:r>
        <w:rPr>
          <w:smallCaps/>
          <w:szCs w:val="21"/>
        </w:rPr>
        <w:fldChar w:fldCharType="separate"/>
      </w:r>
      <w:r>
        <w:rPr>
          <w:rFonts w:hint="eastAsia"/>
        </w:rPr>
        <w:t>2.4.1. 信息安全管理业务提升</w:t>
      </w:r>
      <w:r>
        <w:tab/>
      </w:r>
      <w:r>
        <w:fldChar w:fldCharType="begin"/>
      </w:r>
      <w:r>
        <w:instrText xml:space="preserve"> PAGEREF _Toc22042 \h </w:instrText>
      </w:r>
      <w:r>
        <w:fldChar w:fldCharType="separate"/>
      </w:r>
      <w:r>
        <w:t>7</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_Toc28079 </w:instrText>
      </w:r>
      <w:r>
        <w:rPr>
          <w:smallCaps/>
          <w:szCs w:val="21"/>
        </w:rPr>
        <w:fldChar w:fldCharType="separate"/>
      </w:r>
      <w:r>
        <w:rPr>
          <w:rFonts w:hint="eastAsia"/>
        </w:rPr>
        <w:t>2.4.2. 安全保护对象单一</w:t>
      </w:r>
      <w:r>
        <w:tab/>
      </w:r>
      <w:r>
        <w:fldChar w:fldCharType="begin"/>
      </w:r>
      <w:r>
        <w:instrText xml:space="preserve"> PAGEREF _Toc28079 \h </w:instrText>
      </w:r>
      <w:r>
        <w:fldChar w:fldCharType="separate"/>
      </w:r>
      <w:r>
        <w:t>8</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_Toc14741 </w:instrText>
      </w:r>
      <w:r>
        <w:rPr>
          <w:smallCaps/>
          <w:szCs w:val="21"/>
        </w:rPr>
        <w:fldChar w:fldCharType="separate"/>
      </w:r>
      <w:r>
        <w:rPr>
          <w:rFonts w:hint="eastAsia"/>
        </w:rPr>
        <w:t>2.4.3. 安全防护工具散未与安全管理业务斜接</w:t>
      </w:r>
      <w:r>
        <w:tab/>
      </w:r>
      <w:r>
        <w:fldChar w:fldCharType="begin"/>
      </w:r>
      <w:r>
        <w:instrText xml:space="preserve"> PAGEREF _Toc14741 \h </w:instrText>
      </w:r>
      <w:r>
        <w:fldChar w:fldCharType="separate"/>
      </w:r>
      <w:r>
        <w:t>9</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_Toc31202 </w:instrText>
      </w:r>
      <w:r>
        <w:rPr>
          <w:smallCaps/>
          <w:szCs w:val="21"/>
        </w:rPr>
        <w:fldChar w:fldCharType="separate"/>
      </w:r>
      <w:r>
        <w:rPr>
          <w:rFonts w:hint="eastAsia"/>
        </w:rPr>
        <w:t>2.4.4. 安全防护处置流程缺失</w:t>
      </w:r>
      <w:r>
        <w:tab/>
      </w:r>
      <w:r>
        <w:fldChar w:fldCharType="begin"/>
      </w:r>
      <w:r>
        <w:instrText xml:space="preserve"> PAGEREF _Toc31202 \h </w:instrText>
      </w:r>
      <w:r>
        <w:fldChar w:fldCharType="separate"/>
      </w:r>
      <w:r>
        <w:t>9</w:t>
      </w:r>
      <w:r>
        <w:fldChar w:fldCharType="end"/>
      </w:r>
      <w:r>
        <w:rPr>
          <w:smallCaps/>
          <w:color w:val="000000"/>
          <w:szCs w:val="21"/>
        </w:rPr>
        <w:fldChar w:fldCharType="end"/>
      </w:r>
    </w:p>
    <w:p>
      <w:pPr>
        <w:pStyle w:val="25"/>
        <w:tabs>
          <w:tab w:val="right" w:leader="dot" w:pos="8787"/>
        </w:tabs>
      </w:pPr>
      <w:r>
        <w:rPr>
          <w:smallCaps/>
          <w:color w:val="000000"/>
          <w:szCs w:val="21"/>
        </w:rPr>
        <w:fldChar w:fldCharType="begin"/>
      </w:r>
      <w:r>
        <w:rPr>
          <w:smallCaps/>
          <w:szCs w:val="21"/>
        </w:rPr>
        <w:instrText xml:space="preserve"> HYPERLINK \l _Toc31027 </w:instrText>
      </w:r>
      <w:r>
        <w:rPr>
          <w:smallCaps/>
          <w:szCs w:val="21"/>
        </w:rPr>
        <w:fldChar w:fldCharType="separate"/>
      </w:r>
      <w:r>
        <w:rPr>
          <w:rFonts w:hint="eastAsia"/>
        </w:rPr>
        <w:t>3. 项目建设必要性及可行性</w:t>
      </w:r>
      <w:r>
        <w:tab/>
      </w:r>
      <w:r>
        <w:fldChar w:fldCharType="begin"/>
      </w:r>
      <w:r>
        <w:instrText xml:space="preserve"> PAGEREF _Toc31027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_Toc30216 </w:instrText>
      </w:r>
      <w:r>
        <w:rPr>
          <w:smallCaps/>
          <w:szCs w:val="21"/>
        </w:rPr>
        <w:fldChar w:fldCharType="separate"/>
      </w:r>
      <w:r>
        <w:rPr>
          <w:rFonts w:hint="eastAsia"/>
        </w:rPr>
        <w:t>3.1. 必要性分析</w:t>
      </w:r>
      <w:r>
        <w:tab/>
      </w:r>
      <w:r>
        <w:fldChar w:fldCharType="begin"/>
      </w:r>
      <w:r>
        <w:instrText xml:space="preserve"> PAGEREF _Toc30216 \h </w:instrText>
      </w:r>
      <w:r>
        <w:fldChar w:fldCharType="separate"/>
      </w:r>
      <w:r>
        <w:t>1</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_Toc7393 </w:instrText>
      </w:r>
      <w:r>
        <w:rPr>
          <w:smallCaps/>
          <w:szCs w:val="21"/>
        </w:rPr>
        <w:fldChar w:fldCharType="separate"/>
      </w:r>
      <w:r>
        <w:rPr>
          <w:rFonts w:hint="eastAsia"/>
        </w:rPr>
        <w:t>3.1.1. 烟草行业数字化转型战略需要</w:t>
      </w:r>
      <w:r>
        <w:tab/>
      </w:r>
      <w:r>
        <w:fldChar w:fldCharType="begin"/>
      </w:r>
      <w:r>
        <w:instrText xml:space="preserve"> PAGEREF _Toc7393 \h </w:instrText>
      </w:r>
      <w:r>
        <w:fldChar w:fldCharType="separate"/>
      </w:r>
      <w:r>
        <w:t>1</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_Toc26426 </w:instrText>
      </w:r>
      <w:r>
        <w:rPr>
          <w:smallCaps/>
          <w:szCs w:val="21"/>
        </w:rPr>
        <w:fldChar w:fldCharType="separate"/>
      </w:r>
      <w:r>
        <w:rPr>
          <w:rFonts w:hint="eastAsia"/>
        </w:rPr>
        <w:t>3.1.2. 信息安全管理业务扩展需要</w:t>
      </w:r>
      <w:r>
        <w:tab/>
      </w:r>
      <w:r>
        <w:fldChar w:fldCharType="begin"/>
      </w:r>
      <w:r>
        <w:instrText xml:space="preserve"> PAGEREF _Toc26426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_Toc18097 </w:instrText>
      </w:r>
      <w:r>
        <w:rPr>
          <w:smallCaps/>
          <w:szCs w:val="21"/>
        </w:rPr>
        <w:fldChar w:fldCharType="separate"/>
      </w:r>
      <w:r>
        <w:rPr>
          <w:rFonts w:hint="eastAsia"/>
        </w:rPr>
        <w:t>3.2. 可行性分析</w:t>
      </w:r>
      <w:r>
        <w:tab/>
      </w:r>
      <w:r>
        <w:fldChar w:fldCharType="begin"/>
      </w:r>
      <w:r>
        <w:instrText xml:space="preserve"> PAGEREF _Toc18097 \h </w:instrText>
      </w:r>
      <w:r>
        <w:fldChar w:fldCharType="separate"/>
      </w:r>
      <w:r>
        <w:t>1</w:t>
      </w:r>
      <w:r>
        <w:fldChar w:fldCharType="end"/>
      </w:r>
      <w:r>
        <w:rPr>
          <w:smallCaps/>
          <w:color w:val="000000"/>
          <w:szCs w:val="21"/>
        </w:rPr>
        <w:fldChar w:fldCharType="end"/>
      </w:r>
    </w:p>
    <w:p>
      <w:pPr>
        <w:pStyle w:val="25"/>
        <w:tabs>
          <w:tab w:val="right" w:leader="dot" w:pos="8787"/>
        </w:tabs>
      </w:pPr>
      <w:r>
        <w:rPr>
          <w:smallCaps/>
          <w:color w:val="000000"/>
          <w:szCs w:val="21"/>
        </w:rPr>
        <w:fldChar w:fldCharType="begin"/>
      </w:r>
      <w:r>
        <w:rPr>
          <w:smallCaps/>
          <w:szCs w:val="21"/>
        </w:rPr>
        <w:instrText xml:space="preserve"> HYPERLINK \l _Toc15161 </w:instrText>
      </w:r>
      <w:r>
        <w:rPr>
          <w:smallCaps/>
          <w:szCs w:val="21"/>
        </w:rPr>
        <w:fldChar w:fldCharType="separate"/>
      </w:r>
      <w:r>
        <w:rPr>
          <w:rFonts w:hint="eastAsia"/>
        </w:rPr>
        <w:t>4. 项目建设目标</w:t>
      </w:r>
      <w:r>
        <w:tab/>
      </w:r>
      <w:r>
        <w:fldChar w:fldCharType="begin"/>
      </w:r>
      <w:r>
        <w:instrText xml:space="preserve"> PAGEREF _Toc15161 \h </w:instrText>
      </w:r>
      <w:r>
        <w:fldChar w:fldCharType="separate"/>
      </w:r>
      <w:r>
        <w:t>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_Toc31113 </w:instrText>
      </w:r>
      <w:r>
        <w:rPr>
          <w:smallCaps/>
          <w:szCs w:val="21"/>
        </w:rPr>
        <w:fldChar w:fldCharType="separate"/>
      </w:r>
      <w:r>
        <w:rPr>
          <w:rFonts w:hint="eastAsia"/>
        </w:rPr>
        <w:t>4.1. 保护对象模型化</w:t>
      </w:r>
      <w:r>
        <w:tab/>
      </w:r>
      <w:r>
        <w:fldChar w:fldCharType="begin"/>
      </w:r>
      <w:r>
        <w:instrText xml:space="preserve"> PAGEREF _Toc31113 \h </w:instrText>
      </w:r>
      <w:r>
        <w:fldChar w:fldCharType="separate"/>
      </w:r>
      <w:r>
        <w:t>2</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_Toc11474 </w:instrText>
      </w:r>
      <w:r>
        <w:rPr>
          <w:smallCaps/>
          <w:szCs w:val="21"/>
        </w:rPr>
        <w:fldChar w:fldCharType="separate"/>
      </w:r>
      <w:r>
        <w:rPr>
          <w:rFonts w:hint="eastAsia"/>
        </w:rPr>
        <w:t>4.2. 安全策略配置化</w:t>
      </w:r>
      <w:r>
        <w:tab/>
      </w:r>
      <w:r>
        <w:fldChar w:fldCharType="begin"/>
      </w:r>
      <w:r>
        <w:instrText xml:space="preserve"> PAGEREF _Toc11474 \h </w:instrText>
      </w:r>
      <w:r>
        <w:fldChar w:fldCharType="separate"/>
      </w:r>
      <w:r>
        <w:t>3</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_Toc17019 </w:instrText>
      </w:r>
      <w:r>
        <w:rPr>
          <w:smallCaps/>
          <w:szCs w:val="21"/>
        </w:rPr>
        <w:fldChar w:fldCharType="separate"/>
      </w:r>
      <w:r>
        <w:rPr>
          <w:rFonts w:hint="eastAsia"/>
        </w:rPr>
        <w:t>4.3. 安全防护自动化</w:t>
      </w:r>
      <w:r>
        <w:tab/>
      </w:r>
      <w:r>
        <w:fldChar w:fldCharType="begin"/>
      </w:r>
      <w:r>
        <w:instrText xml:space="preserve"> PAGEREF _Toc17019 \h </w:instrText>
      </w:r>
      <w:r>
        <w:fldChar w:fldCharType="separate"/>
      </w:r>
      <w:r>
        <w:t>3</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_Toc17504 </w:instrText>
      </w:r>
      <w:r>
        <w:rPr>
          <w:smallCaps/>
          <w:szCs w:val="21"/>
        </w:rPr>
        <w:fldChar w:fldCharType="separate"/>
      </w:r>
      <w:r>
        <w:rPr>
          <w:rFonts w:hint="eastAsia"/>
        </w:rPr>
        <w:t>4.4. 安全业务与技术协同化</w:t>
      </w:r>
      <w:r>
        <w:tab/>
      </w:r>
      <w:r>
        <w:fldChar w:fldCharType="begin"/>
      </w:r>
      <w:r>
        <w:instrText xml:space="preserve"> PAGEREF _Toc17504 \h </w:instrText>
      </w:r>
      <w:r>
        <w:fldChar w:fldCharType="separate"/>
      </w:r>
      <w:r>
        <w:t>3</w:t>
      </w:r>
      <w:r>
        <w:fldChar w:fldCharType="end"/>
      </w:r>
      <w:r>
        <w:rPr>
          <w:smallCaps/>
          <w:color w:val="000000"/>
          <w:szCs w:val="21"/>
        </w:rPr>
        <w:fldChar w:fldCharType="end"/>
      </w:r>
    </w:p>
    <w:p>
      <w:pPr>
        <w:pStyle w:val="25"/>
        <w:tabs>
          <w:tab w:val="right" w:leader="dot" w:pos="8787"/>
        </w:tabs>
      </w:pPr>
      <w:r>
        <w:rPr>
          <w:smallCaps/>
          <w:color w:val="000000"/>
          <w:szCs w:val="21"/>
        </w:rPr>
        <w:fldChar w:fldCharType="begin"/>
      </w:r>
      <w:r>
        <w:rPr>
          <w:smallCaps/>
          <w:szCs w:val="21"/>
        </w:rPr>
        <w:instrText xml:space="preserve"> HYPERLINK \l _Toc16837 </w:instrText>
      </w:r>
      <w:r>
        <w:rPr>
          <w:smallCaps/>
          <w:szCs w:val="21"/>
        </w:rPr>
        <w:fldChar w:fldCharType="separate"/>
      </w:r>
      <w:r>
        <w:rPr>
          <w:rFonts w:hint="eastAsia"/>
        </w:rPr>
        <w:t>5. 项目建设内容</w:t>
      </w:r>
      <w:r>
        <w:tab/>
      </w:r>
      <w:r>
        <w:fldChar w:fldCharType="begin"/>
      </w:r>
      <w:r>
        <w:instrText xml:space="preserve"> PAGEREF _Toc16837 \h </w:instrText>
      </w:r>
      <w:r>
        <w:fldChar w:fldCharType="separate"/>
      </w:r>
      <w:r>
        <w:t>4</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_Toc7501 </w:instrText>
      </w:r>
      <w:r>
        <w:rPr>
          <w:smallCaps/>
          <w:szCs w:val="21"/>
        </w:rPr>
        <w:fldChar w:fldCharType="separate"/>
      </w:r>
      <w:r>
        <w:rPr>
          <w:rFonts w:hint="eastAsia"/>
        </w:rPr>
        <w:t>5.1. 系统架构设计</w:t>
      </w:r>
      <w:r>
        <w:tab/>
      </w:r>
      <w:r>
        <w:fldChar w:fldCharType="begin"/>
      </w:r>
      <w:r>
        <w:instrText xml:space="preserve"> PAGEREF _Toc7501 \h </w:instrText>
      </w:r>
      <w:r>
        <w:fldChar w:fldCharType="separate"/>
      </w:r>
      <w:r>
        <w:t>4</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_Toc14524 </w:instrText>
      </w:r>
      <w:r>
        <w:rPr>
          <w:smallCaps/>
          <w:szCs w:val="21"/>
        </w:rPr>
        <w:fldChar w:fldCharType="separate"/>
      </w:r>
      <w:r>
        <w:rPr>
          <w:rFonts w:hint="eastAsia"/>
        </w:rPr>
        <w:t>5.1.1. 总体架构</w:t>
      </w:r>
      <w:r>
        <w:tab/>
      </w:r>
      <w:r>
        <w:fldChar w:fldCharType="begin"/>
      </w:r>
      <w:r>
        <w:instrText xml:space="preserve"> PAGEREF _Toc14524 \h </w:instrText>
      </w:r>
      <w:r>
        <w:fldChar w:fldCharType="separate"/>
      </w:r>
      <w:r>
        <w:t>4</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_Toc8395 </w:instrText>
      </w:r>
      <w:r>
        <w:rPr>
          <w:smallCaps/>
          <w:szCs w:val="21"/>
        </w:rPr>
        <w:fldChar w:fldCharType="separate"/>
      </w:r>
      <w:r>
        <w:rPr>
          <w:rFonts w:hint="eastAsia"/>
        </w:rPr>
        <w:t>5.1.2. 技术架构</w:t>
      </w:r>
      <w:r>
        <w:tab/>
      </w:r>
      <w:r>
        <w:fldChar w:fldCharType="begin"/>
      </w:r>
      <w:r>
        <w:instrText xml:space="preserve"> PAGEREF _Toc8395 \h </w:instrText>
      </w:r>
      <w:r>
        <w:fldChar w:fldCharType="separate"/>
      </w:r>
      <w:r>
        <w:t>7</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_Toc11319 </w:instrText>
      </w:r>
      <w:r>
        <w:rPr>
          <w:smallCaps/>
          <w:szCs w:val="21"/>
        </w:rPr>
        <w:fldChar w:fldCharType="separate"/>
      </w:r>
      <w:r>
        <w:rPr>
          <w:rFonts w:hint="eastAsia"/>
        </w:rPr>
        <w:t>5.1.3. 业务架构</w:t>
      </w:r>
      <w:r>
        <w:tab/>
      </w:r>
      <w:r>
        <w:fldChar w:fldCharType="begin"/>
      </w:r>
      <w:r>
        <w:instrText xml:space="preserve"> PAGEREF _Toc11319 \h </w:instrText>
      </w:r>
      <w:r>
        <w:fldChar w:fldCharType="separate"/>
      </w:r>
      <w:r>
        <w:t>12</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_Toc10009 </w:instrText>
      </w:r>
      <w:r>
        <w:rPr>
          <w:smallCaps/>
          <w:szCs w:val="21"/>
        </w:rPr>
        <w:fldChar w:fldCharType="separate"/>
      </w:r>
      <w:r>
        <w:rPr>
          <w:rFonts w:hint="eastAsia"/>
        </w:rPr>
        <w:t>5.1.4. 系统架构的实现</w:t>
      </w:r>
      <w:r>
        <w:tab/>
      </w:r>
      <w:r>
        <w:fldChar w:fldCharType="begin"/>
      </w:r>
      <w:r>
        <w:instrText xml:space="preserve"> PAGEREF _Toc10009 \h </w:instrText>
      </w:r>
      <w:r>
        <w:fldChar w:fldCharType="separate"/>
      </w:r>
      <w:r>
        <w:t>16</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_Toc26422 </w:instrText>
      </w:r>
      <w:r>
        <w:rPr>
          <w:smallCaps/>
          <w:szCs w:val="21"/>
        </w:rPr>
        <w:fldChar w:fldCharType="separate"/>
      </w:r>
      <w:r>
        <w:rPr>
          <w:rFonts w:hint="eastAsia"/>
        </w:rPr>
        <w:t>5.1.5. 系统集成</w:t>
      </w:r>
      <w:r>
        <w:tab/>
      </w:r>
      <w:r>
        <w:fldChar w:fldCharType="begin"/>
      </w:r>
      <w:r>
        <w:instrText xml:space="preserve"> PAGEREF _Toc26422 \h </w:instrText>
      </w:r>
      <w:r>
        <w:fldChar w:fldCharType="separate"/>
      </w:r>
      <w:r>
        <w:t>19</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_Toc15363 </w:instrText>
      </w:r>
      <w:r>
        <w:rPr>
          <w:smallCaps/>
          <w:szCs w:val="21"/>
        </w:rPr>
        <w:fldChar w:fldCharType="separate"/>
      </w:r>
      <w:r>
        <w:rPr>
          <w:rFonts w:hint="eastAsia"/>
        </w:rPr>
        <w:t>5.1.6. 网络管理</w:t>
      </w:r>
      <w:r>
        <w:tab/>
      </w:r>
      <w:r>
        <w:fldChar w:fldCharType="begin"/>
      </w:r>
      <w:r>
        <w:instrText xml:space="preserve"> PAGEREF _Toc15363 \h </w:instrText>
      </w:r>
      <w:r>
        <w:fldChar w:fldCharType="separate"/>
      </w:r>
      <w:r>
        <w:t>21</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_Toc18392 </w:instrText>
      </w:r>
      <w:r>
        <w:rPr>
          <w:smallCaps/>
          <w:szCs w:val="21"/>
        </w:rPr>
        <w:fldChar w:fldCharType="separate"/>
      </w:r>
      <w:r>
        <w:rPr>
          <w:rFonts w:hint="eastAsia"/>
        </w:rPr>
        <w:t>5.2. 信息安全业务体系设计</w:t>
      </w:r>
      <w:r>
        <w:tab/>
      </w:r>
      <w:r>
        <w:fldChar w:fldCharType="begin"/>
      </w:r>
      <w:r>
        <w:instrText xml:space="preserve"> PAGEREF _Toc18392 \h </w:instrText>
      </w:r>
      <w:r>
        <w:fldChar w:fldCharType="separate"/>
      </w:r>
      <w:r>
        <w:t>65</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_Toc26774 </w:instrText>
      </w:r>
      <w:r>
        <w:rPr>
          <w:smallCaps/>
          <w:szCs w:val="21"/>
        </w:rPr>
        <w:fldChar w:fldCharType="separate"/>
      </w:r>
      <w:r>
        <w:rPr>
          <w:rFonts w:hint="eastAsia"/>
        </w:rPr>
        <w:t>5.2.1. 角色与用户管理</w:t>
      </w:r>
      <w:r>
        <w:tab/>
      </w:r>
      <w:r>
        <w:fldChar w:fldCharType="begin"/>
      </w:r>
      <w:r>
        <w:instrText xml:space="preserve"> PAGEREF _Toc26774 \h </w:instrText>
      </w:r>
      <w:r>
        <w:fldChar w:fldCharType="separate"/>
      </w:r>
      <w:r>
        <w:t>68</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_Toc20698 </w:instrText>
      </w:r>
      <w:r>
        <w:rPr>
          <w:smallCaps/>
          <w:szCs w:val="21"/>
        </w:rPr>
        <w:fldChar w:fldCharType="separate"/>
      </w:r>
      <w:r>
        <w:rPr>
          <w:rFonts w:hint="eastAsia"/>
        </w:rPr>
        <w:t>5.2.2. 用户权限</w:t>
      </w:r>
      <w:r>
        <w:tab/>
      </w:r>
      <w:r>
        <w:fldChar w:fldCharType="begin"/>
      </w:r>
      <w:r>
        <w:instrText xml:space="preserve"> PAGEREF _Toc20698 \h </w:instrText>
      </w:r>
      <w:r>
        <w:fldChar w:fldCharType="separate"/>
      </w:r>
      <w:r>
        <w:t>68</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_Toc13066 </w:instrText>
      </w:r>
      <w:r>
        <w:rPr>
          <w:smallCaps/>
          <w:szCs w:val="21"/>
        </w:rPr>
        <w:fldChar w:fldCharType="separate"/>
      </w:r>
      <w:r>
        <w:rPr>
          <w:rFonts w:hint="eastAsia"/>
        </w:rPr>
        <w:t>5.2.3. 用户管理区域</w:t>
      </w:r>
      <w:r>
        <w:tab/>
      </w:r>
      <w:r>
        <w:fldChar w:fldCharType="begin"/>
      </w:r>
      <w:r>
        <w:instrText xml:space="preserve"> PAGEREF _Toc13066 \h </w:instrText>
      </w:r>
      <w:r>
        <w:fldChar w:fldCharType="separate"/>
      </w:r>
      <w:r>
        <w:t>69</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_Toc3123 </w:instrText>
      </w:r>
      <w:r>
        <w:rPr>
          <w:smallCaps/>
          <w:szCs w:val="21"/>
        </w:rPr>
        <w:fldChar w:fldCharType="separate"/>
      </w:r>
      <w:r>
        <w:rPr>
          <w:rFonts w:hint="eastAsia"/>
        </w:rPr>
        <w:t>5.2.4. 用户属性查询与修改</w:t>
      </w:r>
      <w:r>
        <w:tab/>
      </w:r>
      <w:r>
        <w:fldChar w:fldCharType="begin"/>
      </w:r>
      <w:r>
        <w:instrText xml:space="preserve"> PAGEREF _Toc3123 \h </w:instrText>
      </w:r>
      <w:r>
        <w:fldChar w:fldCharType="separate"/>
      </w:r>
      <w:r>
        <w:t>69</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_Toc20346 </w:instrText>
      </w:r>
      <w:r>
        <w:rPr>
          <w:smallCaps/>
          <w:szCs w:val="21"/>
        </w:rPr>
        <w:fldChar w:fldCharType="separate"/>
      </w:r>
      <w:r>
        <w:rPr>
          <w:rFonts w:hint="eastAsia"/>
        </w:rPr>
        <w:t>5.2.5. 网络安全审计</w:t>
      </w:r>
      <w:r>
        <w:tab/>
      </w:r>
      <w:r>
        <w:fldChar w:fldCharType="begin"/>
      </w:r>
      <w:r>
        <w:instrText xml:space="preserve"> PAGEREF _Toc20346 \h </w:instrText>
      </w:r>
      <w:r>
        <w:fldChar w:fldCharType="separate"/>
      </w:r>
      <w:r>
        <w:t>69</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_Toc28565 </w:instrText>
      </w:r>
      <w:r>
        <w:rPr>
          <w:smallCaps/>
          <w:szCs w:val="21"/>
        </w:rPr>
        <w:fldChar w:fldCharType="separate"/>
      </w:r>
      <w:r>
        <w:rPr>
          <w:rFonts w:hint="eastAsia"/>
        </w:rPr>
        <w:t>5.3. 保护对象建模</w:t>
      </w:r>
      <w:r>
        <w:tab/>
      </w:r>
      <w:r>
        <w:fldChar w:fldCharType="begin"/>
      </w:r>
      <w:r>
        <w:instrText xml:space="preserve"> PAGEREF _Toc28565 \h </w:instrText>
      </w:r>
      <w:r>
        <w:fldChar w:fldCharType="separate"/>
      </w:r>
      <w:r>
        <w:t>70</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_Toc3810 </w:instrText>
      </w:r>
      <w:r>
        <w:rPr>
          <w:smallCaps/>
          <w:szCs w:val="21"/>
        </w:rPr>
        <w:fldChar w:fldCharType="separate"/>
      </w:r>
      <w:r>
        <w:rPr>
          <w:rFonts w:hint="eastAsia"/>
        </w:rPr>
        <w:t xml:space="preserve">5.3.1. </w:t>
      </w:r>
      <w:r>
        <w:t>对象模型体系设计</w:t>
      </w:r>
      <w:r>
        <w:tab/>
      </w:r>
      <w:r>
        <w:fldChar w:fldCharType="begin"/>
      </w:r>
      <w:r>
        <w:instrText xml:space="preserve"> PAGEREF _Toc3810 \h </w:instrText>
      </w:r>
      <w:r>
        <w:fldChar w:fldCharType="separate"/>
      </w:r>
      <w:r>
        <w:t>70</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_Toc14801 </w:instrText>
      </w:r>
      <w:r>
        <w:rPr>
          <w:smallCaps/>
          <w:szCs w:val="21"/>
        </w:rPr>
        <w:fldChar w:fldCharType="separate"/>
      </w:r>
      <w:r>
        <w:rPr>
          <w:rFonts w:hint="eastAsia"/>
        </w:rPr>
        <w:t xml:space="preserve">5.3.2. </w:t>
      </w:r>
      <w:r>
        <w:t>对象分类模型</w:t>
      </w:r>
      <w:r>
        <w:tab/>
      </w:r>
      <w:r>
        <w:fldChar w:fldCharType="begin"/>
      </w:r>
      <w:r>
        <w:instrText xml:space="preserve"> PAGEREF _Toc14801 \h </w:instrText>
      </w:r>
      <w:r>
        <w:fldChar w:fldCharType="separate"/>
      </w:r>
      <w:r>
        <w:t>71</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_Toc18292 </w:instrText>
      </w:r>
      <w:r>
        <w:rPr>
          <w:smallCaps/>
          <w:szCs w:val="21"/>
        </w:rPr>
        <w:fldChar w:fldCharType="separate"/>
      </w:r>
      <w:r>
        <w:rPr>
          <w:rFonts w:hint="eastAsia"/>
        </w:rPr>
        <w:t>5.3.3. 安全指标</w:t>
      </w:r>
      <w:r>
        <w:t>模型</w:t>
      </w:r>
      <w:r>
        <w:tab/>
      </w:r>
      <w:r>
        <w:fldChar w:fldCharType="begin"/>
      </w:r>
      <w:r>
        <w:instrText xml:space="preserve"> PAGEREF _Toc18292 \h </w:instrText>
      </w:r>
      <w:r>
        <w:fldChar w:fldCharType="separate"/>
      </w:r>
      <w:r>
        <w:t>72</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_Toc14444 </w:instrText>
      </w:r>
      <w:r>
        <w:rPr>
          <w:smallCaps/>
          <w:szCs w:val="21"/>
        </w:rPr>
        <w:fldChar w:fldCharType="separate"/>
      </w:r>
      <w:r>
        <w:rPr>
          <w:rFonts w:hint="eastAsia"/>
        </w:rPr>
        <w:t>5.3.4. 保护对象实例</w:t>
      </w:r>
      <w:r>
        <w:t>模型</w:t>
      </w:r>
      <w:r>
        <w:tab/>
      </w:r>
      <w:r>
        <w:fldChar w:fldCharType="begin"/>
      </w:r>
      <w:r>
        <w:instrText xml:space="preserve"> PAGEREF _Toc14444 \h </w:instrText>
      </w:r>
      <w:r>
        <w:fldChar w:fldCharType="separate"/>
      </w:r>
      <w:r>
        <w:t>74</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_Toc2126 </w:instrText>
      </w:r>
      <w:r>
        <w:rPr>
          <w:smallCaps/>
          <w:szCs w:val="21"/>
        </w:rPr>
        <w:fldChar w:fldCharType="separate"/>
      </w:r>
      <w:r>
        <w:rPr>
          <w:rFonts w:hint="eastAsia"/>
        </w:rPr>
        <w:t>5.3.5. 安全策略管理</w:t>
      </w:r>
      <w:r>
        <w:tab/>
      </w:r>
      <w:r>
        <w:fldChar w:fldCharType="begin"/>
      </w:r>
      <w:r>
        <w:instrText xml:space="preserve"> PAGEREF _Toc2126 \h </w:instrText>
      </w:r>
      <w:r>
        <w:fldChar w:fldCharType="separate"/>
      </w:r>
      <w:r>
        <w:t>74</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_Toc7924 </w:instrText>
      </w:r>
      <w:r>
        <w:rPr>
          <w:smallCaps/>
          <w:szCs w:val="21"/>
        </w:rPr>
        <w:fldChar w:fldCharType="separate"/>
      </w:r>
      <w:r>
        <w:rPr>
          <w:rFonts w:hint="eastAsia"/>
        </w:rPr>
        <w:t>5.4. 安全评估模型</w:t>
      </w:r>
      <w:r>
        <w:tab/>
      </w:r>
      <w:r>
        <w:fldChar w:fldCharType="begin"/>
      </w:r>
      <w:r>
        <w:instrText xml:space="preserve"> PAGEREF _Toc7924 \h </w:instrText>
      </w:r>
      <w:r>
        <w:fldChar w:fldCharType="separate"/>
      </w:r>
      <w:r>
        <w:t>75</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_Toc15375 </w:instrText>
      </w:r>
      <w:r>
        <w:rPr>
          <w:smallCaps/>
          <w:szCs w:val="21"/>
        </w:rPr>
        <w:fldChar w:fldCharType="separate"/>
      </w:r>
      <w:r>
        <w:rPr>
          <w:rFonts w:hint="eastAsia"/>
        </w:rPr>
        <w:t xml:space="preserve">5.4.1. </w:t>
      </w:r>
      <w:r>
        <w:t>安全基线管理</w:t>
      </w:r>
      <w:r>
        <w:tab/>
      </w:r>
      <w:r>
        <w:fldChar w:fldCharType="begin"/>
      </w:r>
      <w:r>
        <w:instrText xml:space="preserve"> PAGEREF _Toc15375 \h </w:instrText>
      </w:r>
      <w:r>
        <w:fldChar w:fldCharType="separate"/>
      </w:r>
      <w:r>
        <w:t>75</w:t>
      </w:r>
      <w:r>
        <w:fldChar w:fldCharType="end"/>
      </w:r>
      <w:r>
        <w:rPr>
          <w:smallCaps/>
          <w:color w:val="000000"/>
          <w:szCs w:val="21"/>
        </w:rPr>
        <w:fldChar w:fldCharType="end"/>
      </w:r>
    </w:p>
    <w:p>
      <w:pPr>
        <w:pStyle w:val="20"/>
        <w:tabs>
          <w:tab w:val="right" w:leader="dot" w:pos="8787"/>
        </w:tabs>
      </w:pPr>
      <w:r>
        <w:rPr>
          <w:smallCaps/>
          <w:color w:val="000000"/>
          <w:szCs w:val="21"/>
        </w:rPr>
        <w:fldChar w:fldCharType="begin"/>
      </w:r>
      <w:r>
        <w:rPr>
          <w:smallCaps/>
          <w:szCs w:val="21"/>
        </w:rPr>
        <w:instrText xml:space="preserve"> HYPERLINK \l _Toc9675 </w:instrText>
      </w:r>
      <w:r>
        <w:rPr>
          <w:smallCaps/>
          <w:szCs w:val="21"/>
        </w:rPr>
        <w:fldChar w:fldCharType="separate"/>
      </w:r>
      <w:r>
        <w:rPr>
          <w:rFonts w:hint="eastAsia"/>
        </w:rPr>
        <w:t xml:space="preserve">5.4.2. </w:t>
      </w:r>
      <w:r>
        <w:t>安全保障评价</w:t>
      </w:r>
      <w:r>
        <w:tab/>
      </w:r>
      <w:r>
        <w:fldChar w:fldCharType="begin"/>
      </w:r>
      <w:r>
        <w:instrText xml:space="preserve"> PAGEREF _Toc9675 \h </w:instrText>
      </w:r>
      <w:r>
        <w:fldChar w:fldCharType="separate"/>
      </w:r>
      <w:r>
        <w:t>76</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_Toc14557 </w:instrText>
      </w:r>
      <w:r>
        <w:rPr>
          <w:smallCaps/>
          <w:szCs w:val="21"/>
        </w:rPr>
        <w:fldChar w:fldCharType="separate"/>
      </w:r>
      <w:r>
        <w:rPr>
          <w:rFonts w:hint="eastAsia"/>
        </w:rPr>
        <w:t>5.5. 安全业务与技术工具协同管理</w:t>
      </w:r>
      <w:r>
        <w:tab/>
      </w:r>
      <w:r>
        <w:fldChar w:fldCharType="begin"/>
      </w:r>
      <w:r>
        <w:instrText xml:space="preserve"> PAGEREF _Toc14557 \h </w:instrText>
      </w:r>
      <w:r>
        <w:fldChar w:fldCharType="separate"/>
      </w:r>
      <w:r>
        <w:t>77</w:t>
      </w:r>
      <w:r>
        <w:fldChar w:fldCharType="end"/>
      </w:r>
      <w:r>
        <w:rPr>
          <w:smallCaps/>
          <w:color w:val="000000"/>
          <w:szCs w:val="21"/>
        </w:rPr>
        <w:fldChar w:fldCharType="end"/>
      </w:r>
    </w:p>
    <w:p>
      <w:pPr>
        <w:pStyle w:val="25"/>
        <w:tabs>
          <w:tab w:val="right" w:leader="dot" w:pos="8787"/>
        </w:tabs>
      </w:pPr>
      <w:r>
        <w:rPr>
          <w:smallCaps/>
          <w:color w:val="000000"/>
          <w:szCs w:val="21"/>
        </w:rPr>
        <w:fldChar w:fldCharType="begin"/>
      </w:r>
      <w:r>
        <w:rPr>
          <w:smallCaps/>
          <w:szCs w:val="21"/>
        </w:rPr>
        <w:instrText xml:space="preserve"> HYPERLINK \l _Toc5256 </w:instrText>
      </w:r>
      <w:r>
        <w:rPr>
          <w:smallCaps/>
          <w:szCs w:val="21"/>
        </w:rPr>
        <w:fldChar w:fldCharType="separate"/>
      </w:r>
      <w:r>
        <w:rPr>
          <w:rFonts w:hint="eastAsia"/>
        </w:rPr>
        <w:t>6. 事件管理</w:t>
      </w:r>
      <w:r>
        <w:tab/>
      </w:r>
      <w:r>
        <w:fldChar w:fldCharType="begin"/>
      </w:r>
      <w:r>
        <w:instrText xml:space="preserve"> PAGEREF _Toc5256 \h </w:instrText>
      </w:r>
      <w:r>
        <w:fldChar w:fldCharType="separate"/>
      </w:r>
      <w:r>
        <w:t>78</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_Toc29146 </w:instrText>
      </w:r>
      <w:r>
        <w:rPr>
          <w:smallCaps/>
          <w:szCs w:val="21"/>
        </w:rPr>
        <w:fldChar w:fldCharType="separate"/>
      </w:r>
      <w:r>
        <w:rPr>
          <w:rFonts w:hint="eastAsia"/>
        </w:rPr>
        <w:t>6.1. 事件处理</w:t>
      </w:r>
      <w:r>
        <w:tab/>
      </w:r>
      <w:r>
        <w:fldChar w:fldCharType="begin"/>
      </w:r>
      <w:r>
        <w:instrText xml:space="preserve"> PAGEREF _Toc29146 \h </w:instrText>
      </w:r>
      <w:r>
        <w:fldChar w:fldCharType="separate"/>
      </w:r>
      <w:r>
        <w:t>78</w:t>
      </w:r>
      <w:r>
        <w:fldChar w:fldCharType="end"/>
      </w:r>
      <w:r>
        <w:rPr>
          <w:smallCaps/>
          <w:color w:val="000000"/>
          <w:szCs w:val="21"/>
        </w:rPr>
        <w:fldChar w:fldCharType="end"/>
      </w:r>
    </w:p>
    <w:p>
      <w:pPr>
        <w:pStyle w:val="29"/>
        <w:tabs>
          <w:tab w:val="right" w:leader="dot" w:pos="8787"/>
        </w:tabs>
      </w:pPr>
      <w:r>
        <w:rPr>
          <w:smallCaps/>
          <w:color w:val="000000"/>
          <w:szCs w:val="21"/>
        </w:rPr>
        <w:fldChar w:fldCharType="begin"/>
      </w:r>
      <w:r>
        <w:rPr>
          <w:smallCaps/>
          <w:szCs w:val="21"/>
        </w:rPr>
        <w:instrText xml:space="preserve"> HYPERLINK \l _Toc15386 </w:instrText>
      </w:r>
      <w:r>
        <w:rPr>
          <w:smallCaps/>
          <w:szCs w:val="21"/>
        </w:rPr>
        <w:fldChar w:fldCharType="separate"/>
      </w:r>
      <w:r>
        <w:rPr>
          <w:rFonts w:hint="eastAsia"/>
        </w:rPr>
        <w:t>6.2. 问题管理</w:t>
      </w:r>
      <w:r>
        <w:tab/>
      </w:r>
      <w:r>
        <w:fldChar w:fldCharType="begin"/>
      </w:r>
      <w:r>
        <w:instrText xml:space="preserve"> PAGEREF _Toc15386 \h </w:instrText>
      </w:r>
      <w:r>
        <w:fldChar w:fldCharType="separate"/>
      </w:r>
      <w:r>
        <w:t>81</w:t>
      </w:r>
      <w:r>
        <w:fldChar w:fldCharType="end"/>
      </w:r>
      <w:r>
        <w:rPr>
          <w:smallCaps/>
          <w:color w:val="000000"/>
          <w:szCs w:val="21"/>
        </w:rPr>
        <w:fldChar w:fldCharType="end"/>
      </w:r>
    </w:p>
    <w:p>
      <w:pPr>
        <w:spacing w:line="480" w:lineRule="auto"/>
        <w:ind w:firstLine="560"/>
      </w:pPr>
      <w:r>
        <w:rPr>
          <w:smallCaps/>
          <w:color w:val="000000"/>
          <w:szCs w:val="21"/>
        </w:rPr>
        <w:fldChar w:fldCharType="end"/>
      </w:r>
    </w:p>
    <w:p>
      <w:pPr>
        <w:spacing w:line="480" w:lineRule="auto"/>
        <w:ind w:firstLine="560"/>
        <w:sectPr>
          <w:headerReference r:id="rId6" w:type="default"/>
          <w:footerReference r:id="rId7" w:type="default"/>
          <w:pgSz w:w="11906" w:h="16838"/>
          <w:pgMar w:top="1134" w:right="1418" w:bottom="1134" w:left="1701" w:header="737" w:footer="737" w:gutter="0"/>
          <w:pgNumType w:fmt="upperRoman"/>
          <w:cols w:space="425" w:num="1"/>
          <w:docGrid w:linePitch="326" w:charSpace="-4163"/>
        </w:sectPr>
      </w:pPr>
    </w:p>
    <w:p>
      <w:pPr>
        <w:pStyle w:val="2"/>
        <w:spacing w:line="480" w:lineRule="auto"/>
      </w:pPr>
      <w:bookmarkStart w:id="0" w:name="_Toc9641"/>
      <w:bookmarkStart w:id="1" w:name="_Toc385163867"/>
      <w:bookmarkStart w:id="2" w:name="_Toc263335427"/>
      <w:bookmarkStart w:id="3" w:name="_Toc263335614"/>
      <w:bookmarkStart w:id="4" w:name="_Toc263335459"/>
      <w:r>
        <w:rPr>
          <w:rFonts w:hint="eastAsia"/>
        </w:rPr>
        <w:t>文档介绍</w:t>
      </w:r>
      <w:bookmarkEnd w:id="0"/>
    </w:p>
    <w:p>
      <w:pPr>
        <w:pStyle w:val="3"/>
        <w:spacing w:line="480" w:lineRule="auto"/>
      </w:pPr>
      <w:bookmarkStart w:id="5" w:name="_Toc7936"/>
      <w:r>
        <w:rPr>
          <w:rFonts w:hint="eastAsia"/>
        </w:rPr>
        <w:t>文档目的</w:t>
      </w:r>
      <w:bookmarkEnd w:id="5"/>
    </w:p>
    <w:p>
      <w:pPr>
        <w:spacing w:line="480" w:lineRule="auto"/>
        <w:ind w:firstLine="560"/>
      </w:pPr>
      <w:r>
        <w:t>本文档编写目的在与基于</w:t>
      </w:r>
      <w:r>
        <w:rPr>
          <w:rFonts w:hint="eastAsia"/>
        </w:rPr>
        <w:t>内蒙烟草</w:t>
      </w:r>
      <w:r>
        <w:t>现有</w:t>
      </w:r>
      <w:r>
        <w:rPr>
          <w:rFonts w:hint="eastAsia"/>
        </w:rPr>
        <w:t>运维管理平台</w:t>
      </w:r>
      <w:r>
        <w:t>现状及烟草行业未来信息安全长远规划基础上，设计更加可靠的信息安全管理保障体系，达到</w:t>
      </w:r>
      <w:r>
        <w:rPr>
          <w:rFonts w:hint="eastAsia"/>
        </w:rPr>
        <w:t>内蒙烟草</w:t>
      </w:r>
      <w:r>
        <w:t>信息安全管理业务的可持续发展要求。本文档是</w:t>
      </w:r>
      <w:r>
        <w:rPr>
          <w:rFonts w:hint="eastAsia"/>
        </w:rPr>
        <w:t>内蒙烟草运维管理平台建设的</w:t>
      </w:r>
      <w:r>
        <w:t>参考或依据。</w:t>
      </w:r>
    </w:p>
    <w:p>
      <w:pPr>
        <w:pStyle w:val="3"/>
        <w:spacing w:line="480" w:lineRule="auto"/>
      </w:pPr>
      <w:bookmarkStart w:id="6" w:name="_Toc14482"/>
      <w:r>
        <w:rPr>
          <w:rFonts w:hint="eastAsia"/>
        </w:rPr>
        <w:t>文档范围</w:t>
      </w:r>
      <w:bookmarkEnd w:id="6"/>
    </w:p>
    <w:p>
      <w:pPr>
        <w:spacing w:line="480" w:lineRule="auto"/>
        <w:ind w:firstLine="560"/>
      </w:pPr>
      <w:r>
        <w:t>本文档通过以下方面描述</w:t>
      </w:r>
      <w:r>
        <w:rPr>
          <w:rFonts w:hint="eastAsia"/>
        </w:rPr>
        <w:t>内蒙烟草运维管理平台</w:t>
      </w:r>
      <w:r>
        <w:t>整体项目建议：</w:t>
      </w:r>
    </w:p>
    <w:p>
      <w:pPr>
        <w:pStyle w:val="47"/>
        <w:numPr>
          <w:ilvl w:val="0"/>
          <w:numId w:val="13"/>
        </w:numPr>
        <w:spacing w:line="480" w:lineRule="auto"/>
      </w:pPr>
      <w:r>
        <w:rPr>
          <w:rFonts w:hint="eastAsia"/>
        </w:rPr>
        <w:t>项目概述：描述现有系统运行情况，系统存在的问题；</w:t>
      </w:r>
    </w:p>
    <w:p>
      <w:pPr>
        <w:pStyle w:val="47"/>
        <w:numPr>
          <w:ilvl w:val="0"/>
          <w:numId w:val="13"/>
        </w:numPr>
        <w:spacing w:line="480" w:lineRule="auto"/>
      </w:pPr>
      <w:r>
        <w:rPr>
          <w:rFonts w:hint="eastAsia"/>
        </w:rPr>
        <w:t>项目</w:t>
      </w:r>
      <w:r>
        <w:t>建设必要性：</w:t>
      </w:r>
      <w:r>
        <w:rPr>
          <w:rFonts w:hint="eastAsia"/>
        </w:rPr>
        <w:t>描述</w:t>
      </w:r>
      <w:r>
        <w:t>项目建设的必要性及可行性；</w:t>
      </w:r>
    </w:p>
    <w:p>
      <w:pPr>
        <w:pStyle w:val="47"/>
        <w:numPr>
          <w:ilvl w:val="0"/>
          <w:numId w:val="13"/>
        </w:numPr>
        <w:spacing w:line="480" w:lineRule="auto"/>
      </w:pPr>
      <w:r>
        <w:t>项目建设目标：</w:t>
      </w:r>
      <w:r>
        <w:rPr>
          <w:rFonts w:hint="eastAsia"/>
        </w:rPr>
        <w:t>描述</w:t>
      </w:r>
      <w:r>
        <w:t>项目建设后达到的总体目标及具体目标；</w:t>
      </w:r>
    </w:p>
    <w:p>
      <w:pPr>
        <w:pStyle w:val="47"/>
        <w:numPr>
          <w:ilvl w:val="0"/>
          <w:numId w:val="13"/>
        </w:numPr>
        <w:spacing w:line="480" w:lineRule="auto"/>
      </w:pPr>
      <w:r>
        <w:rPr>
          <w:rFonts w:hint="eastAsia"/>
        </w:rPr>
        <w:t>项目</w:t>
      </w:r>
      <w:r>
        <w:t>建设内容：</w:t>
      </w:r>
      <w:r>
        <w:rPr>
          <w:rFonts w:hint="eastAsia"/>
        </w:rPr>
        <w:t>描述项目建设的总体架构、详细阐述具体业务功能模块的组成</w:t>
      </w:r>
      <w:r>
        <w:t>；</w:t>
      </w:r>
    </w:p>
    <w:p>
      <w:pPr>
        <w:pStyle w:val="3"/>
        <w:spacing w:line="480" w:lineRule="auto"/>
      </w:pPr>
      <w:bookmarkStart w:id="7" w:name="_Toc11083"/>
      <w:r>
        <w:rPr>
          <w:rFonts w:hint="eastAsia"/>
        </w:rPr>
        <w:t>读者对象</w:t>
      </w:r>
      <w:bookmarkEnd w:id="7"/>
    </w:p>
    <w:p>
      <w:pPr>
        <w:spacing w:line="480" w:lineRule="auto"/>
        <w:ind w:firstLine="560"/>
      </w:pPr>
      <w:r>
        <w:t>本文档读者对象包含：</w:t>
      </w:r>
    </w:p>
    <w:p>
      <w:pPr>
        <w:spacing w:line="480" w:lineRule="auto"/>
        <w:ind w:firstLine="560"/>
      </w:pPr>
      <w:r>
        <w:rPr>
          <w:rFonts w:hint="eastAsia"/>
        </w:rPr>
        <w:t>内蒙烟草</w:t>
      </w:r>
      <w:r>
        <w:t>总部信息中心干系人；</w:t>
      </w:r>
    </w:p>
    <w:p>
      <w:pPr>
        <w:spacing w:line="480" w:lineRule="auto"/>
        <w:ind w:firstLine="560"/>
      </w:pPr>
      <w:r>
        <w:rPr>
          <w:rFonts w:hint="eastAsia"/>
        </w:rPr>
        <w:t>内蒙烟草</w:t>
      </w:r>
      <w:r>
        <w:t>相关分管领导及部门领导；</w:t>
      </w:r>
    </w:p>
    <w:p>
      <w:pPr>
        <w:spacing w:line="480" w:lineRule="auto"/>
        <w:ind w:firstLine="198" w:firstLineChars="71"/>
      </w:pPr>
      <w:r>
        <w:tab/>
      </w:r>
      <w:r>
        <w:t xml:space="preserve"> 其它涉及到第三方系统接入厂商运维人员。</w:t>
      </w:r>
    </w:p>
    <w:bookmarkEnd w:id="1"/>
    <w:p>
      <w:pPr>
        <w:pStyle w:val="2"/>
        <w:spacing w:line="480" w:lineRule="auto"/>
      </w:pPr>
      <w:bookmarkStart w:id="8" w:name="_Toc25672"/>
      <w:r>
        <w:rPr>
          <w:rFonts w:hint="eastAsia"/>
        </w:rPr>
        <w:t>概述</w:t>
      </w:r>
      <w:bookmarkEnd w:id="8"/>
    </w:p>
    <w:p>
      <w:pPr>
        <w:pStyle w:val="3"/>
        <w:spacing w:line="480" w:lineRule="auto"/>
      </w:pPr>
      <w:bookmarkStart w:id="9" w:name="_Toc22405"/>
      <w:r>
        <w:rPr>
          <w:rFonts w:hint="eastAsia"/>
        </w:rPr>
        <w:t>项目名称</w:t>
      </w:r>
      <w:bookmarkEnd w:id="9"/>
    </w:p>
    <w:p>
      <w:pPr>
        <w:spacing w:line="480" w:lineRule="auto"/>
        <w:ind w:firstLine="560"/>
      </w:pPr>
      <w:r>
        <w:rPr>
          <w:rFonts w:hint="eastAsia"/>
        </w:rPr>
        <w:t>中国烟草总公司内蒙古自治区公司运维管理平台</w:t>
      </w:r>
      <w:r>
        <w:t>。</w:t>
      </w:r>
    </w:p>
    <w:p>
      <w:pPr>
        <w:pStyle w:val="3"/>
        <w:spacing w:line="480" w:lineRule="auto"/>
      </w:pPr>
      <w:bookmarkStart w:id="10" w:name="_Toc28189"/>
      <w:r>
        <w:rPr>
          <w:rFonts w:hint="eastAsia"/>
        </w:rPr>
        <w:t>建设单位</w:t>
      </w:r>
      <w:bookmarkEnd w:id="10"/>
    </w:p>
    <w:p>
      <w:pPr>
        <w:spacing w:line="480" w:lineRule="auto"/>
        <w:ind w:firstLine="560"/>
      </w:pPr>
      <w:r>
        <w:rPr>
          <w:rFonts w:hint="eastAsia"/>
        </w:rPr>
        <w:t>中国烟草总公司内蒙古自治区公司</w:t>
      </w:r>
      <w:r>
        <w:t>。</w:t>
      </w:r>
    </w:p>
    <w:p>
      <w:pPr>
        <w:pStyle w:val="3"/>
        <w:spacing w:line="480" w:lineRule="auto"/>
      </w:pPr>
      <w:bookmarkStart w:id="11" w:name="_Toc14492"/>
      <w:r>
        <w:rPr>
          <w:rFonts w:hint="eastAsia"/>
        </w:rPr>
        <w:t>项目背景</w:t>
      </w:r>
      <w:bookmarkEnd w:id="11"/>
    </w:p>
    <w:p>
      <w:pPr>
        <w:spacing w:line="480" w:lineRule="auto"/>
        <w:ind w:firstLine="560"/>
      </w:pPr>
      <w:r>
        <w:rPr>
          <w:rFonts w:hint="eastAsia"/>
        </w:rPr>
        <w:t>随着互联网技术和应用的不断发展，各种企业和组织都越来越依赖于信息技术系统的正常运行。为了保障信息技术系统的稳定运行和高效管理，运维监控管理平台成为当务之急。</w:t>
      </w:r>
    </w:p>
    <w:p>
      <w:pPr>
        <w:spacing w:line="480" w:lineRule="auto"/>
        <w:ind w:firstLine="560"/>
      </w:pPr>
      <w:r>
        <w:rPr>
          <w:rFonts w:hint="eastAsia"/>
        </w:rPr>
        <w:t>运维服务体系建设应包含运维服务制度、流程、组织、队伍、技术和对象等方面的内容。同时结合业务特色，整合运维服务资源，规范运维行为，确保服务质效，形成统一管理、集约高效的一体化运维体系，从而保障数据集中条件下网络和应用系统安全、稳定、高效、持续运行。</w:t>
      </w:r>
    </w:p>
    <w:p>
      <w:pPr>
        <w:spacing w:line="480" w:lineRule="auto"/>
        <w:ind w:firstLine="560"/>
      </w:pPr>
      <w:r>
        <w:rPr>
          <w:rFonts w:hint="eastAsia"/>
        </w:rPr>
        <w:t>运维管理平台系统是在分析了内蒙古烟草管理现状和需求后，基于ITIL,理念自主研发而成。秉承以客户为中心、流程为导向的理念，实现对IT资源的全面管理，完美整合了人员、技术和流程三大要素，帮助用户以较低的成本提供稳定、优质的服务，共同实现 IT服务的目标。</w:t>
      </w:r>
    </w:p>
    <w:p>
      <w:pPr>
        <w:spacing w:line="480" w:lineRule="auto"/>
        <w:ind w:firstLine="560"/>
      </w:pPr>
      <w:r>
        <w:rPr>
          <w:rFonts w:hint="eastAsia"/>
        </w:rPr>
        <w:t>运维管理平台系统提供了“无缝式IT监控系统”功能，其系统架构清晰，采用模块化的设计理念，各功能模块既可独立运行、松散耦合:亦可整体功能无缝衔接覆盖整个业务系统，灵活的自由组合真正实现个性化的IT无忧运维。</w:t>
      </w:r>
    </w:p>
    <w:p>
      <w:pPr>
        <w:spacing w:line="480" w:lineRule="auto"/>
        <w:ind w:firstLine="560"/>
      </w:pPr>
      <w:r>
        <w:rPr>
          <w:rFonts w:hint="eastAsia"/>
        </w:rPr>
        <w:t>遵循ITI,标准规范，结合国内管理模式，提供服务台、个人桌面管理、事件管理、问题管理、IT 资产配置管理、变更与发布管理、知识库等功能，实现了一体化的 IT运维支撑平台。</w:t>
      </w:r>
    </w:p>
    <w:p>
      <w:pPr>
        <w:spacing w:line="480" w:lineRule="auto"/>
        <w:ind w:firstLine="560"/>
      </w:pPr>
      <w:r>
        <w:rPr>
          <w:rFonts w:hint="eastAsia"/>
        </w:rPr>
        <w:t>运维管理平台系统实现了对交换机、路由器、防火墙等设备的全方位管理，提供了丰富的拓扑、配置、资产、故障、性能、事件、流量、报表等网络管理功能，同时实现对多种系统及上层应用的监控管理功能，包括服务器、数据库、邮件服务器、WEB 服务器、应用服务器、操作系统、网站监控等。</w:t>
      </w:r>
    </w:p>
    <w:p>
      <w:pPr>
        <w:spacing w:line="480" w:lineRule="auto"/>
        <w:ind w:firstLine="560"/>
        <w:rPr>
          <w:rFonts w:ascii="宋体" w:hAnsi="宋体"/>
        </w:rPr>
      </w:pPr>
      <w:r>
        <w:rPr>
          <w:rFonts w:hint="eastAsia" w:ascii="宋体" w:hAnsi="宋体"/>
        </w:rPr>
        <w:t>内蒙烟草运维管理平台建设内容主要是运维管理咨询与流程设计、构建行业资产管理、安全管理、运维管理、服务管理等安全运维管理四个中心。</w:t>
      </w:r>
    </w:p>
    <w:p>
      <w:pPr>
        <w:spacing w:line="480" w:lineRule="auto"/>
        <w:ind w:firstLine="560"/>
        <w:rPr>
          <w:rFonts w:ascii="宋体" w:hAnsi="宋体"/>
        </w:rPr>
      </w:pPr>
      <w:r>
        <w:rPr>
          <w:rFonts w:hint="eastAsia" w:ascii="宋体" w:hAnsi="宋体"/>
        </w:rPr>
        <w:t>一、资产管理中心。支持以项目管理和资产生命周期管理为主线，所涉及供应商、信息化人员、体系文件、知识库等统一管理。同时，打通与安全管理、运维管理关键环节和数据一致性。资产管理要同设备发放、回收、巡检和维修等活动高度关联，实现一处操作多处数据完成变更的功能。对资产数据的新增修改需要增加一个或多个审核环节。支持对不同客户采取不同的资产管理模式和不同的具体实现方法；</w:t>
      </w:r>
    </w:p>
    <w:p>
      <w:pPr>
        <w:spacing w:line="480" w:lineRule="auto"/>
        <w:ind w:firstLine="560"/>
        <w:rPr>
          <w:rFonts w:ascii="宋体" w:hAnsi="宋体"/>
        </w:rPr>
      </w:pPr>
      <w:r>
        <w:rPr>
          <w:rFonts w:hint="eastAsia" w:ascii="宋体" w:hAnsi="宋体"/>
        </w:rPr>
        <w:t>二、安全管理中心。实现应用系统运行环境所涉及的各类IT资源集中监控和统一展示</w:t>
      </w:r>
    </w:p>
    <w:p>
      <w:pPr>
        <w:spacing w:line="480" w:lineRule="auto"/>
        <w:ind w:firstLine="560"/>
        <w:rPr>
          <w:rFonts w:ascii="宋体" w:hAnsi="宋体"/>
        </w:rPr>
      </w:pPr>
      <w:r>
        <w:rPr>
          <w:rFonts w:hint="eastAsia" w:ascii="宋体" w:hAnsi="宋体"/>
        </w:rPr>
        <w:t>三、运维管理中心。基于咨询设计结果，实现符合实际的运营服务流程，包括：事件管理、问题管理、变更管理、发布管理、计划管理、运维权限集中管理、服务报告、服务绩效等；</w:t>
      </w:r>
    </w:p>
    <w:p>
      <w:pPr>
        <w:spacing w:line="480" w:lineRule="auto"/>
        <w:ind w:firstLine="560"/>
        <w:rPr>
          <w:rFonts w:ascii="宋体" w:hAnsi="宋体"/>
        </w:rPr>
      </w:pPr>
      <w:r>
        <w:rPr>
          <w:rFonts w:ascii="宋体" w:hAnsi="宋体"/>
        </w:rPr>
        <w:t>四、服务管理中心。</w:t>
      </w:r>
      <w:r>
        <w:rPr>
          <w:rFonts w:hint="eastAsia" w:ascii="宋体" w:hAnsi="宋体"/>
        </w:rPr>
        <w:t>自助服务台是IT运维管理平台为IT用户提供的基于Web形式的接入渠道,通过自助服务台,IT用户可以完成与运维平台的从请求接入到问题解决的闭环处理平台。</w:t>
      </w:r>
    </w:p>
    <w:p>
      <w:pPr>
        <w:spacing w:line="480" w:lineRule="auto"/>
        <w:ind w:firstLine="560"/>
        <w:rPr>
          <w:color w:val="000000"/>
        </w:rPr>
      </w:pPr>
      <w:r>
        <w:rPr>
          <w:rFonts w:hint="eastAsia" w:ascii="宋体" w:hAnsi="宋体"/>
        </w:rPr>
        <w:t>运维管理平台主要解决内蒙烟草生产运维以及网络信息安全管理的能力。初步解决了以往</w:t>
      </w:r>
      <w:r>
        <w:rPr>
          <w:rFonts w:hint="eastAsia"/>
          <w:color w:val="000000"/>
        </w:rPr>
        <w:t>信息化管理过程中资产管理和系统运行监控基本靠“人”、运维流程处理和事件过程记录基本靠“纸”、制度执行和安全维护操作基本靠“自觉”的突出问题。</w:t>
      </w:r>
    </w:p>
    <w:p>
      <w:pPr>
        <w:spacing w:line="480" w:lineRule="auto"/>
        <w:ind w:firstLine="560"/>
      </w:pPr>
      <w:r>
        <w:rPr>
          <w:rFonts w:hint="eastAsia"/>
        </w:rPr>
        <w:t>运维管理平台系统提供一个图形化、可定制、统一的监控管理平台。通过它实现对IT基础架构性能和告警数据的直接监控与展示(网络设备、主机、操作系统、数据库、中间件和应用等)，实现对用户环境的整体运行状态的监控管理。此运维监控平台包括以下功能:</w:t>
      </w:r>
    </w:p>
    <w:p>
      <w:pPr>
        <w:pStyle w:val="4"/>
        <w:spacing w:line="480" w:lineRule="auto"/>
      </w:pPr>
      <w:bookmarkStart w:id="12" w:name="_Toc20670"/>
      <w:r>
        <w:rPr>
          <w:rFonts w:hint="eastAsia"/>
        </w:rPr>
        <w:t>故障预警和管理</w:t>
      </w:r>
      <w:bookmarkEnd w:id="12"/>
    </w:p>
    <w:p>
      <w:pPr>
        <w:spacing w:line="480" w:lineRule="auto"/>
        <w:ind w:firstLine="560"/>
      </w:pPr>
      <w:r>
        <w:rPr>
          <w:rFonts w:hint="eastAsia"/>
        </w:rPr>
        <w:t>前瞻性地发现系统的故障和性能问题，能够快速识别、隔离、诊断和修复生产中出现的问题。</w:t>
      </w:r>
    </w:p>
    <w:p>
      <w:pPr>
        <w:spacing w:line="480" w:lineRule="auto"/>
        <w:ind w:firstLine="560"/>
      </w:pPr>
      <w:r>
        <w:rPr>
          <w:rFonts w:hint="eastAsia"/>
        </w:rPr>
        <w:t>前瞻性发现基础设施和应用系统的故障。</w:t>
      </w:r>
    </w:p>
    <w:p>
      <w:pPr>
        <w:spacing w:line="480" w:lineRule="auto"/>
        <w:ind w:firstLine="560"/>
      </w:pPr>
      <w:r>
        <w:rPr>
          <w:rFonts w:hint="eastAsia"/>
        </w:rPr>
        <w:t>前瞻性检测复杂的应用性能问题。</w:t>
      </w:r>
    </w:p>
    <w:p>
      <w:pPr>
        <w:spacing w:line="480" w:lineRule="auto"/>
        <w:ind w:firstLine="560"/>
      </w:pPr>
      <w:r>
        <w:rPr>
          <w:rFonts w:hint="eastAsia"/>
        </w:rPr>
        <w:t>基于业务的性能影响分析报告快速识别、隔离和诊断问题的起因，事故根本原因分析。</w:t>
      </w:r>
    </w:p>
    <w:p>
      <w:pPr>
        <w:spacing w:line="480" w:lineRule="auto"/>
        <w:ind w:firstLine="560"/>
      </w:pPr>
      <w:r>
        <w:rPr>
          <w:rFonts w:hint="eastAsia"/>
        </w:rPr>
        <w:t>对一些简单的故障问题，提供自动化修复故障的功能:对复杂的故障和性能问题，尽可能提供修复故障和改善性能的建议。</w:t>
      </w:r>
    </w:p>
    <w:p>
      <w:pPr>
        <w:spacing w:line="480" w:lineRule="auto"/>
        <w:ind w:firstLine="560"/>
      </w:pPr>
      <w:r>
        <w:rPr>
          <w:rFonts w:hint="eastAsia"/>
        </w:rPr>
        <w:t>提供的丰富的事件通知功能，事件通知方式包括:</w:t>
      </w:r>
    </w:p>
    <w:p>
      <w:pPr>
        <w:spacing w:line="480" w:lineRule="auto"/>
        <w:ind w:firstLine="560"/>
        <w:rPr>
          <w:rFonts w:ascii="宋体" w:hAnsi="宋体"/>
        </w:rPr>
      </w:pPr>
      <w:r>
        <w:rPr>
          <w:rFonts w:hint="eastAsia" w:ascii="宋体" w:hAnsi="宋体"/>
        </w:rPr>
        <w:t>自动向指定邮箱发送告警邮件。</w:t>
      </w:r>
    </w:p>
    <w:p>
      <w:pPr>
        <w:spacing w:line="480" w:lineRule="auto"/>
        <w:ind w:firstLine="560"/>
        <w:rPr>
          <w:rFonts w:ascii="宋体" w:hAnsi="宋体"/>
        </w:rPr>
      </w:pPr>
      <w:r>
        <w:rPr>
          <w:rFonts w:hint="eastAsia" w:ascii="宋体" w:hAnsi="宋体"/>
        </w:rPr>
        <w:t>短信自动向指定手机发送告警短信。</w:t>
      </w:r>
    </w:p>
    <w:p>
      <w:pPr>
        <w:spacing w:line="480" w:lineRule="auto"/>
        <w:ind w:firstLine="560"/>
        <w:rPr>
          <w:rFonts w:ascii="宋体" w:hAnsi="宋体"/>
        </w:rPr>
      </w:pPr>
      <w:r>
        <w:rPr>
          <w:rFonts w:hint="eastAsia" w:ascii="宋体" w:hAnsi="宋体"/>
        </w:rPr>
        <w:t>声音自动产生声音告警。</w:t>
      </w:r>
    </w:p>
    <w:p>
      <w:pPr>
        <w:spacing w:line="480" w:lineRule="auto"/>
        <w:ind w:firstLine="560"/>
        <w:rPr>
          <w:rFonts w:ascii="宋体" w:hAnsi="宋体"/>
        </w:rPr>
      </w:pPr>
      <w:r>
        <w:rPr>
          <w:rFonts w:hint="eastAsia" w:ascii="宋体" w:hAnsi="宋体"/>
        </w:rPr>
        <w:t>图像自动以图标形式显示告警事件。</w:t>
      </w:r>
    </w:p>
    <w:p>
      <w:pPr>
        <w:spacing w:line="480" w:lineRule="auto"/>
        <w:ind w:firstLine="560"/>
        <w:rPr>
          <w:rFonts w:ascii="宋体" w:hAnsi="宋体"/>
        </w:rPr>
      </w:pPr>
      <w:r>
        <w:rPr>
          <w:rFonts w:hint="eastAsia" w:ascii="宋体" w:hAnsi="宋体"/>
        </w:rPr>
        <w:t>其它通过二次开发可实现特殊要求的告警方式。</w:t>
      </w:r>
    </w:p>
    <w:p>
      <w:pPr>
        <w:spacing w:line="480" w:lineRule="auto"/>
        <w:ind w:firstLine="560"/>
        <w:rPr>
          <w:rFonts w:ascii="宋体" w:hAnsi="宋体"/>
        </w:rPr>
      </w:pPr>
      <w:r>
        <w:rPr>
          <w:rFonts w:hint="eastAsia" w:ascii="宋体" w:hAnsi="宋体"/>
        </w:rPr>
        <w:t>提供监控参数化配置管理，参数超过设定阀值，产生报警信息。</w:t>
      </w:r>
    </w:p>
    <w:p>
      <w:pPr>
        <w:pStyle w:val="4"/>
        <w:spacing w:line="480" w:lineRule="auto"/>
      </w:pPr>
      <w:bookmarkStart w:id="13" w:name="_Toc31275"/>
      <w:r>
        <w:rPr>
          <w:rFonts w:hint="eastAsia"/>
        </w:rPr>
        <w:t>多层次的视图展示</w:t>
      </w:r>
      <w:bookmarkEnd w:id="13"/>
    </w:p>
    <w:p>
      <w:pPr>
        <w:spacing w:line="480" w:lineRule="auto"/>
        <w:ind w:firstLine="560"/>
      </w:pPr>
      <w:r>
        <w:rPr>
          <w:rFonts w:hint="eastAsia"/>
        </w:rPr>
        <w:t>直观、准确地体现各层面的系统和业务运行状态，分别展示不同管理层次和范围的系统运行状态。</w:t>
      </w:r>
    </w:p>
    <w:p>
      <w:pPr>
        <w:spacing w:line="480" w:lineRule="auto"/>
        <w:ind w:firstLine="560"/>
      </w:pPr>
      <w:r>
        <w:rPr>
          <w:rFonts w:hint="eastAsia"/>
        </w:rPr>
        <w:t>根据企业的业务特点和管理习惯，可将展示视图分成根视图、一级视图、二级视图和三级视图,分别展示不同管理层次和范围的系统运行状态。</w:t>
      </w:r>
    </w:p>
    <w:p>
      <w:pPr>
        <w:pStyle w:val="4"/>
        <w:spacing w:line="480" w:lineRule="auto"/>
      </w:pPr>
      <w:bookmarkStart w:id="14" w:name="_Toc24150"/>
      <w:r>
        <w:rPr>
          <w:rFonts w:hint="eastAsia"/>
        </w:rPr>
        <w:t>集中统一的管理界面</w:t>
      </w:r>
      <w:bookmarkEnd w:id="14"/>
    </w:p>
    <w:p>
      <w:pPr>
        <w:spacing w:line="480" w:lineRule="auto"/>
        <w:ind w:firstLine="560"/>
      </w:pPr>
      <w:r>
        <w:rPr>
          <w:rFonts w:hint="eastAsia"/>
        </w:rPr>
        <w:t>用户在统一监控管理平台上可查看所有视图，提供直观的图形用户界面。</w:t>
      </w:r>
    </w:p>
    <w:p>
      <w:pPr>
        <w:spacing w:line="480" w:lineRule="auto"/>
        <w:ind w:firstLine="560"/>
      </w:pPr>
      <w:r>
        <w:rPr>
          <w:rFonts w:hint="eastAsia"/>
        </w:rPr>
        <w:t>基于上下文环境和组合视图，降低用户诊断问题的时间</w:t>
      </w:r>
    </w:p>
    <w:p>
      <w:pPr>
        <w:spacing w:line="480" w:lineRule="auto"/>
        <w:ind w:firstLine="560"/>
      </w:pPr>
      <w:r>
        <w:rPr>
          <w:rFonts w:hint="eastAsia"/>
        </w:rPr>
        <w:t>基于角色和权限的控制，增强管理的安全性。</w:t>
      </w:r>
    </w:p>
    <w:p>
      <w:pPr>
        <w:spacing w:line="480" w:lineRule="auto"/>
        <w:ind w:firstLine="560"/>
      </w:pPr>
      <w:r>
        <w:rPr>
          <w:rFonts w:hint="eastAsia"/>
        </w:rPr>
        <w:t>提供可定制化的工作区和视图，提高操作的灵活性。</w:t>
      </w:r>
    </w:p>
    <w:p>
      <w:pPr>
        <w:pStyle w:val="4"/>
        <w:spacing w:line="480" w:lineRule="auto"/>
      </w:pPr>
      <w:bookmarkStart w:id="15" w:name="_Toc11952"/>
      <w:r>
        <w:rPr>
          <w:rFonts w:hint="eastAsia"/>
        </w:rPr>
        <w:t>开放的接口</w:t>
      </w:r>
      <w:bookmarkEnd w:id="15"/>
    </w:p>
    <w:p>
      <w:pPr>
        <w:spacing w:line="480" w:lineRule="auto"/>
        <w:ind w:firstLine="560"/>
      </w:pPr>
      <w:r>
        <w:rPr>
          <w:rFonts w:hint="eastAsia"/>
        </w:rPr>
        <w:t>能够集成第三方监控工具，实现将第三方监控(例如空调、门禁、UPS、机房动力或特定应用管理工具等)完全变为监控系统的一部分。</w:t>
      </w:r>
    </w:p>
    <w:p>
      <w:pPr>
        <w:spacing w:line="480" w:lineRule="auto"/>
        <w:ind w:firstLine="560"/>
      </w:pPr>
      <w:r>
        <w:drawing>
          <wp:inline distT="0" distB="0" distL="0" distR="0">
            <wp:extent cx="5579745" cy="320230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79745" cy="3202305"/>
                    </a:xfrm>
                    <a:prstGeom prst="rect">
                      <a:avLst/>
                    </a:prstGeom>
                  </pic:spPr>
                </pic:pic>
              </a:graphicData>
            </a:graphic>
          </wp:inline>
        </w:drawing>
      </w:r>
    </w:p>
    <w:p>
      <w:pPr>
        <w:pStyle w:val="4"/>
        <w:spacing w:line="480" w:lineRule="auto"/>
      </w:pPr>
      <w:bookmarkStart w:id="16" w:name="_Toc11394"/>
      <w:r>
        <w:rPr>
          <w:rFonts w:hint="eastAsia"/>
        </w:rPr>
        <w:t>丰富的报表展示功能</w:t>
      </w:r>
      <w:bookmarkEnd w:id="16"/>
    </w:p>
    <w:p>
      <w:pPr>
        <w:spacing w:line="480" w:lineRule="auto"/>
        <w:ind w:firstLine="560"/>
      </w:pPr>
      <w:r>
        <w:t>1</w:t>
      </w:r>
      <w:r>
        <w:rPr>
          <w:rFonts w:hint="eastAsia"/>
        </w:rPr>
        <w:t>)提供网络、系统、数据库、网络、中间件、应用和业务运转状况的集中统一报表。</w:t>
      </w:r>
    </w:p>
    <w:p>
      <w:pPr>
        <w:spacing w:line="480" w:lineRule="auto"/>
        <w:ind w:firstLine="560"/>
      </w:pPr>
      <w:r>
        <w:t>2</w:t>
      </w:r>
      <w:r>
        <w:rPr>
          <w:rFonts w:hint="eastAsia"/>
        </w:rPr>
        <w:t>)提供实时与历史性能报表。</w:t>
      </w:r>
    </w:p>
    <w:p>
      <w:pPr>
        <w:spacing w:line="480" w:lineRule="auto"/>
        <w:ind w:firstLine="560"/>
      </w:pPr>
      <w:r>
        <w:t>3</w:t>
      </w:r>
      <w:r>
        <w:rPr>
          <w:rFonts w:hint="eastAsia"/>
        </w:rPr>
        <w:t>)提供数据分析、展现和用户报表定制功能。</w:t>
      </w:r>
    </w:p>
    <w:p>
      <w:pPr>
        <w:spacing w:line="480" w:lineRule="auto"/>
        <w:ind w:firstLine="560"/>
      </w:pPr>
      <w:r>
        <w:rPr>
          <w:rFonts w:hint="eastAsia"/>
        </w:rPr>
        <w:t>4)预制报表模板。</w:t>
      </w:r>
    </w:p>
    <w:p>
      <w:pPr>
        <w:spacing w:line="480" w:lineRule="auto"/>
        <w:ind w:firstLine="560"/>
      </w:pPr>
      <w:r>
        <w:t>5</w:t>
      </w:r>
      <w:r>
        <w:rPr>
          <w:rFonts w:hint="eastAsia"/>
        </w:rPr>
        <w:t>)自动周期性报表，如日报、周报、月报、季报、年报等。</w:t>
      </w:r>
    </w:p>
    <w:p>
      <w:pPr>
        <w:spacing w:line="480" w:lineRule="auto"/>
        <w:ind w:firstLine="560"/>
      </w:pPr>
      <w:r>
        <w:t>6</w:t>
      </w:r>
      <w:r>
        <w:rPr>
          <w:rFonts w:hint="eastAsia"/>
        </w:rPr>
        <w:t>)支持PDF、HTML、Excel等报表格式。</w:t>
      </w:r>
    </w:p>
    <w:p>
      <w:pPr>
        <w:pStyle w:val="4"/>
        <w:spacing w:line="480" w:lineRule="auto"/>
      </w:pPr>
      <w:bookmarkStart w:id="17" w:name="_Toc30235"/>
      <w:r>
        <w:rPr>
          <w:rFonts w:hint="eastAsia"/>
        </w:rPr>
        <w:t>运维管理流程功能</w:t>
      </w:r>
      <w:bookmarkEnd w:id="17"/>
    </w:p>
    <w:p>
      <w:pPr>
        <w:spacing w:line="480" w:lineRule="auto"/>
        <w:ind w:firstLine="560"/>
      </w:pPr>
      <w:r>
        <w:rPr>
          <w:rFonts w:hint="eastAsia"/>
        </w:rPr>
        <w:t>运维管理平台系统定位于一个稳定、开放的综合IT运维服务管理平台。在架构上采用了 Java/J2EE、XML、JSP、Hibernate、RMI、JPBM、JETSPEED2 等成熟技术。</w:t>
      </w:r>
    </w:p>
    <w:p>
      <w:pPr>
        <w:spacing w:line="480" w:lineRule="auto"/>
        <w:ind w:firstLine="560"/>
      </w:pPr>
      <w:r>
        <w:rPr>
          <w:rFonts w:hint="eastAsia"/>
        </w:rPr>
        <w:t>运维管理平台系统是最佳实践经验，为用户提供运维服务管理流程，定义了包括事件管理、问题管理、配置管理、变更管理、发布管理、服务级别管理、作业计划、知识库等在内的服务管理流程，通过各流程环节的工单形成IT服务的闭环管理，将人员、流程和技术有机地结合起来，将管理、监控和考核有机地结合起来，提升整体的运维管理水平。最终实现运行维护的规范化、流程化和标准化。</w:t>
      </w:r>
    </w:p>
    <w:p>
      <w:pPr>
        <w:spacing w:line="480" w:lineRule="auto"/>
        <w:ind w:firstLine="560"/>
      </w:pPr>
    </w:p>
    <w:p>
      <w:pPr>
        <w:pStyle w:val="3"/>
        <w:spacing w:line="480" w:lineRule="auto"/>
      </w:pPr>
      <w:bookmarkStart w:id="18" w:name="_Toc24850"/>
      <w:r>
        <w:t>现状分析</w:t>
      </w:r>
      <w:bookmarkEnd w:id="18"/>
    </w:p>
    <w:p>
      <w:pPr>
        <w:pStyle w:val="4"/>
        <w:spacing w:line="480" w:lineRule="auto"/>
      </w:pPr>
      <w:bookmarkStart w:id="19" w:name="_Toc22042"/>
      <w:r>
        <w:rPr>
          <w:rFonts w:hint="eastAsia"/>
        </w:rPr>
        <w:t>信息安全管理业务提升</w:t>
      </w:r>
      <w:bookmarkEnd w:id="19"/>
    </w:p>
    <w:p>
      <w:pPr>
        <w:spacing w:line="480" w:lineRule="auto"/>
        <w:ind w:firstLine="560"/>
      </w:pPr>
      <w:r>
        <w:rPr>
          <w:rFonts w:hint="eastAsia"/>
        </w:rPr>
        <w:t>随着信息化建设的不断发展，企业的 IT 已从原来的一个后台管理职能，转变成了生产营销中心IT 越来越多地渗透到企业生产运营之中。同时 IT 技术架构也在逐步朝微服务、容器、云化、开源等方向演进，在新的架构规划体系下，IT 系统将变得更加复杂，对于平台的运维支撑能力、资源支撑能力等带来更高的要求。</w:t>
      </w:r>
    </w:p>
    <w:p>
      <w:pPr>
        <w:spacing w:line="480" w:lineRule="auto"/>
        <w:ind w:firstLine="560"/>
      </w:pPr>
      <w:r>
        <w:rPr>
          <w:rFonts w:hint="eastAsia"/>
        </w:rPr>
        <w:t>在当前的 IT 系统建设及数据中心规模扩强的速度下,没有一套合适的运维管理平台,运维工作将举步维艰，因此建设一个更可靠、更智能的运维管理平台就显得尤为重要。</w:t>
      </w:r>
    </w:p>
    <w:p>
      <w:pPr>
        <w:spacing w:line="480" w:lineRule="auto"/>
        <w:ind w:firstLine="420" w:firstLineChars="0"/>
      </w:pPr>
      <w:r>
        <w:rPr>
          <w:rFonts w:hint="eastAsia"/>
        </w:rPr>
        <w:t>内蒙烟草后续急需针对公司总体信息化业务设计进行一次全方面的思考与改造，使系统相关核心业务功能能够达到灵活的配置、底层功能设计能够达到快速的扩展、技术工具能够支持模板化的开发等目标。使系统能够支撑未来内蒙烟草信息安全管理业务5</w:t>
      </w:r>
      <w:r>
        <w:t>到10年的发展变化。</w:t>
      </w:r>
    </w:p>
    <w:p>
      <w:pPr>
        <w:pStyle w:val="4"/>
        <w:spacing w:line="480" w:lineRule="auto"/>
      </w:pPr>
      <w:bookmarkStart w:id="20" w:name="_Toc28079"/>
      <w:r>
        <w:rPr>
          <w:rFonts w:hint="eastAsia"/>
        </w:rPr>
        <w:t>安全保护对象单一</w:t>
      </w:r>
      <w:bookmarkEnd w:id="20"/>
    </w:p>
    <w:p>
      <w:pPr>
        <w:spacing w:line="480" w:lineRule="auto"/>
        <w:ind w:firstLine="560"/>
      </w:pPr>
      <w:r>
        <w:rPr>
          <w:rFonts w:hint="eastAsia"/>
        </w:rPr>
        <w:t>目前系统对网信安全管理业务围绕着业务系统展开，基于业务系统进行安全检查、问题管理、安全整改等处理。从信息化安全业务管理角度看，所有信息化物理对象以及虚拟形式的对象都属于安全保护对象，比如从网络维度、硬件设备维度、应用软件维度等，每一类保护对象在安全制度上都会有不同程度的防护规则及策略。</w:t>
      </w:r>
      <w:r>
        <w:t>所以目前系统只是基于业务系统的安全防护管理过程将不能够满足后续保护对象的规划及扩展。</w:t>
      </w:r>
    </w:p>
    <w:p>
      <w:pPr>
        <w:spacing w:line="480" w:lineRule="auto"/>
        <w:ind w:firstLine="560"/>
      </w:pPr>
      <w:r>
        <w:t>基于上述问题，系统未来</w:t>
      </w:r>
      <w:r>
        <w:rPr>
          <w:rFonts w:hint="eastAsia"/>
        </w:rPr>
        <w:t>需要</w:t>
      </w:r>
      <w:r>
        <w:t>考虑将保护对象的管理纳入到终点建设范围，系统在底层</w:t>
      </w:r>
      <w:r>
        <w:rPr>
          <w:rFonts w:hint="eastAsia"/>
        </w:rPr>
        <w:t>构建</w:t>
      </w:r>
      <w:r>
        <w:t>一套保护对象配置库，对保护对象进行分类，可以针对不同类或不同的对象制定相关的防护策略、处置策略。这样我们就真正能够做到安全保护范围的全面化、管理策略的配置化。</w:t>
      </w:r>
      <w:r>
        <w:rPr>
          <w:rFonts w:hint="eastAsia"/>
        </w:rPr>
        <w:t>为</w:t>
      </w:r>
      <w:r>
        <w:t>提升</w:t>
      </w:r>
      <w:r>
        <w:rPr>
          <w:rFonts w:hint="eastAsia"/>
        </w:rPr>
        <w:t>内蒙烟草</w:t>
      </w:r>
      <w:r>
        <w:t>安全运维能力建立可靠的底层体系，并且可以为未来</w:t>
      </w:r>
      <w:r>
        <w:rPr>
          <w:rFonts w:hint="eastAsia"/>
        </w:rPr>
        <w:t>内蒙烟草</w:t>
      </w:r>
      <w:r>
        <w:t>安全管理过程及其它业务项目的建设提供可共享的保护对象数据服务。真正的从实际落实国家局对数据中台建设的建设思想。</w:t>
      </w:r>
    </w:p>
    <w:p>
      <w:pPr>
        <w:pStyle w:val="4"/>
        <w:spacing w:line="480" w:lineRule="auto"/>
      </w:pPr>
      <w:bookmarkStart w:id="21" w:name="_Toc14741"/>
      <w:r>
        <w:rPr>
          <w:rFonts w:hint="eastAsia"/>
        </w:rPr>
        <w:t>安全防护工具散未与安全管理业务斜接</w:t>
      </w:r>
      <w:bookmarkEnd w:id="21"/>
    </w:p>
    <w:p>
      <w:pPr>
        <w:spacing w:line="480" w:lineRule="auto"/>
        <w:ind w:firstLine="560"/>
      </w:pPr>
      <w:r>
        <w:rPr>
          <w:rFonts w:hint="eastAsia"/>
        </w:rPr>
        <w:t>安全管理业务在运维管理平台内属于管理手段，安全防护工具属于整体安全防护措施的技术支撑。技术工具包含：漏扫系统、防病毒软件、网管监控、安全态势等多种维度的监测工具。在信息安全管理过程中需要借助一些技术工具进行安全风险监测、风险处置等。</w:t>
      </w:r>
    </w:p>
    <w:p>
      <w:pPr>
        <w:spacing w:line="480" w:lineRule="auto"/>
        <w:ind w:firstLine="560"/>
      </w:pPr>
      <w:r>
        <w:rPr>
          <w:rFonts w:hint="eastAsia"/>
        </w:rPr>
        <w:t>目前系统与内蒙烟草相关的安全防护技术工具系统之间完全是割裂的，这样在落实信息安全管理过程中会出现管理业务与技术工具的斜接只能通过人工方式去对接，导致安全风险数据源与安全管理业务数据不对称、安全风险数据无法溯源、安全风险整改过程及结果质量无法保证。整体的信息安全管控业务从防护监测到整改处置无法形成有效的业务事件处理过程闭环。</w:t>
      </w:r>
    </w:p>
    <w:p>
      <w:pPr>
        <w:pStyle w:val="4"/>
        <w:spacing w:line="480" w:lineRule="auto"/>
      </w:pPr>
      <w:bookmarkStart w:id="22" w:name="_Toc31202"/>
      <w:r>
        <w:rPr>
          <w:rFonts w:hint="eastAsia"/>
        </w:rPr>
        <w:t>安全防护处置流程缺失</w:t>
      </w:r>
      <w:bookmarkEnd w:id="22"/>
    </w:p>
    <w:p>
      <w:pPr>
        <w:spacing w:line="480" w:lineRule="auto"/>
        <w:ind w:firstLine="420" w:firstLineChars="0"/>
      </w:pPr>
      <w:r>
        <w:rPr>
          <w:rFonts w:hint="eastAsia"/>
        </w:rPr>
        <w:t>信息</w:t>
      </w:r>
      <w:r>
        <w:t>安全管理过程中安全威胁处置至关重要，目前</w:t>
      </w:r>
      <w:r>
        <w:rPr>
          <w:rFonts w:hint="eastAsia"/>
        </w:rPr>
        <w:t>内蒙烟草</w:t>
      </w:r>
      <w:r>
        <w:t>大部分的威胁处置都需要人工来完成，在</w:t>
      </w:r>
      <w:r>
        <w:rPr>
          <w:rFonts w:hint="eastAsia"/>
        </w:rPr>
        <w:t>运维管理平台</w:t>
      </w:r>
      <w:r>
        <w:t>中仅仅记录了安全问题的整改相关结果信息，相关信息系统运维人员对问题的整改流程及操作对于</w:t>
      </w:r>
      <w:r>
        <w:rPr>
          <w:rFonts w:hint="eastAsia"/>
        </w:rPr>
        <w:t>运维管理平台</w:t>
      </w:r>
      <w:r>
        <w:t>完全处于黑盒状态。从而导致安全威胁处置效果及质量完全无法评估，没有针对处置过程形成可量化及过程数据，只能依靠运维人员手动的记录处置结果，最终</w:t>
      </w:r>
      <w:r>
        <w:rPr>
          <w:rFonts w:hint="eastAsia"/>
        </w:rPr>
        <w:t>形成</w:t>
      </w:r>
      <w:r>
        <w:t>的结果没有有效的数据支撑依据。威胁处置的结果将直接</w:t>
      </w:r>
      <w:r>
        <w:rPr>
          <w:rFonts w:hint="eastAsia"/>
        </w:rPr>
        <w:t>关系</w:t>
      </w:r>
      <w:r>
        <w:t>到信息安全管理决策的方向，处置结果不准确导致决策错误，最终影响整体网络信息安全防护大局。</w:t>
      </w:r>
    </w:p>
    <w:p>
      <w:pPr>
        <w:spacing w:line="480" w:lineRule="auto"/>
        <w:ind w:firstLine="0" w:firstLineChars="0"/>
      </w:pPr>
      <w:r>
        <w:tab/>
      </w:r>
      <w:r>
        <w:t>通过建设自动化调度管理平台，能够有效解决安全管理业务与技术管理工具的斜接，运维人员可以通过自动化调度平台编写并配置运维脚本，通过编排的方式完成不同类别的威胁处置流程，跟踪威胁处置过程。如：合规检查、日常巡检、漏洞修复、补丁升级等操作。并且可以对接相关的技术安全工具达到多平台的流程协同、数据共享等目标。记录安全威胁处置过程数据，提供更加准确的决策依据。</w:t>
      </w:r>
    </w:p>
    <w:p>
      <w:pPr>
        <w:tabs>
          <w:tab w:val="left" w:pos="1905"/>
        </w:tabs>
        <w:spacing w:line="480" w:lineRule="auto"/>
        <w:ind w:firstLine="560"/>
        <w:sectPr>
          <w:pgSz w:w="11906" w:h="16838"/>
          <w:pgMar w:top="1134" w:right="1701" w:bottom="1134" w:left="1418" w:header="737" w:footer="737" w:gutter="0"/>
          <w:pgNumType w:start="1"/>
          <w:cols w:space="425" w:num="1"/>
          <w:docGrid w:linePitch="326" w:charSpace="-4163"/>
        </w:sectPr>
      </w:pPr>
      <w:r>
        <w:tab/>
      </w:r>
    </w:p>
    <w:p>
      <w:pPr>
        <w:spacing w:line="480" w:lineRule="auto"/>
        <w:ind w:firstLine="0" w:firstLineChars="0"/>
      </w:pPr>
    </w:p>
    <w:p>
      <w:pPr>
        <w:pStyle w:val="2"/>
        <w:spacing w:line="480" w:lineRule="auto"/>
      </w:pPr>
      <w:bookmarkStart w:id="23" w:name="_Toc31027"/>
      <w:r>
        <w:rPr>
          <w:rFonts w:hint="eastAsia"/>
        </w:rPr>
        <w:t>项目建设必要性及可行性</w:t>
      </w:r>
      <w:bookmarkEnd w:id="23"/>
    </w:p>
    <w:p>
      <w:pPr>
        <w:pStyle w:val="3"/>
        <w:spacing w:line="480" w:lineRule="auto"/>
      </w:pPr>
      <w:bookmarkStart w:id="24" w:name="_Toc30216"/>
      <w:r>
        <w:rPr>
          <w:rFonts w:hint="eastAsia"/>
        </w:rPr>
        <w:t>必要性分析</w:t>
      </w:r>
      <w:bookmarkEnd w:id="24"/>
    </w:p>
    <w:p>
      <w:pPr>
        <w:spacing w:line="480" w:lineRule="auto"/>
        <w:ind w:firstLine="560"/>
      </w:pPr>
    </w:p>
    <w:p>
      <w:pPr>
        <w:pStyle w:val="4"/>
        <w:spacing w:line="480" w:lineRule="auto"/>
      </w:pPr>
      <w:bookmarkStart w:id="25" w:name="_Toc7393"/>
      <w:r>
        <w:rPr>
          <w:rFonts w:hint="eastAsia"/>
        </w:rPr>
        <w:t>烟草行业数字化转型战略需要</w:t>
      </w:r>
      <w:bookmarkEnd w:id="25"/>
    </w:p>
    <w:p>
      <w:pPr>
        <w:spacing w:line="480" w:lineRule="auto"/>
        <w:ind w:firstLine="560"/>
        <w:rPr>
          <w:rFonts w:ascii="仿宋" w:hAnsi="仿宋" w:cs="仿宋"/>
          <w:szCs w:val="28"/>
        </w:rPr>
      </w:pPr>
      <w:r>
        <w:rPr>
          <w:rFonts w:hint="eastAsia" w:ascii="仿宋" w:hAnsi="仿宋" w:cs="仿宋"/>
          <w:szCs w:val="28"/>
        </w:rPr>
        <w:t>随着新一轮科技革命和产业变革深入发展，特别是新兴信息技术与烟草产业加快融合，如何有效利用新技术、新经验、新模式，建立新一代信息化综合管理机制，是确保数字化转型成功的重要课题。</w:t>
      </w:r>
    </w:p>
    <w:p>
      <w:pPr>
        <w:spacing w:line="480" w:lineRule="auto"/>
        <w:ind w:firstLine="560"/>
      </w:pPr>
    </w:p>
    <w:p>
      <w:pPr>
        <w:spacing w:line="480" w:lineRule="auto"/>
        <w:ind w:firstLine="0" w:firstLineChars="0"/>
        <w:jc w:val="center"/>
      </w:pPr>
    </w:p>
    <w:p>
      <w:pPr>
        <w:spacing w:line="480" w:lineRule="auto"/>
        <w:ind w:firstLine="0" w:firstLineChars="0"/>
        <w:sectPr>
          <w:pgSz w:w="11906" w:h="16838"/>
          <w:pgMar w:top="1134" w:right="1418" w:bottom="1134" w:left="1701" w:header="737" w:footer="737" w:gutter="0"/>
          <w:pgNumType w:start="1"/>
          <w:cols w:space="425" w:num="1"/>
          <w:docGrid w:linePitch="326" w:charSpace="-4163"/>
        </w:sectPr>
      </w:pPr>
    </w:p>
    <w:p>
      <w:pPr>
        <w:spacing w:line="480" w:lineRule="auto"/>
        <w:ind w:firstLine="560"/>
        <w:rPr>
          <w:rFonts w:ascii="仿宋" w:hAnsi="仿宋" w:cs="仿宋"/>
          <w:szCs w:val="28"/>
        </w:rPr>
      </w:pPr>
    </w:p>
    <w:p>
      <w:pPr>
        <w:pStyle w:val="4"/>
        <w:spacing w:line="480" w:lineRule="auto"/>
      </w:pPr>
      <w:bookmarkStart w:id="26" w:name="_Toc26426"/>
      <w:r>
        <w:rPr>
          <w:rFonts w:hint="eastAsia"/>
        </w:rPr>
        <w:t>信息安全管理业务扩展需要</w:t>
      </w:r>
      <w:bookmarkEnd w:id="26"/>
    </w:p>
    <w:p>
      <w:pPr>
        <w:spacing w:line="480" w:lineRule="auto"/>
        <w:ind w:firstLine="560"/>
        <w:rPr>
          <w:rFonts w:ascii="仿宋" w:hAnsi="仿宋" w:cs="仿宋"/>
          <w:szCs w:val="28"/>
        </w:rPr>
      </w:pPr>
      <w:r>
        <w:rPr>
          <w:rFonts w:hint="eastAsia" w:ascii="仿宋" w:hAnsi="仿宋" w:cs="仿宋"/>
          <w:szCs w:val="28"/>
        </w:rPr>
        <w:t>目前内蒙烟草信息化业务管理过程中，由于信息安全保障业务快速的发展及变革，原有的部分功能已经无法满足现有信息安全业务的保障，需要对其业务进行优化、扩展、调整以满足现有的安全业务需求。并且在后续的业务发展过程中也会遇到同样的需求变化调整，所以想彻底解决此问题，需要对整体的信息安全保障体系进行重新设计、重新开发，使其能够满足业务的可扩展性、策略的可配置性，灵活的适应未来信息安全业务发展的变革。</w:t>
      </w:r>
    </w:p>
    <w:p>
      <w:pPr>
        <w:pStyle w:val="3"/>
        <w:spacing w:line="480" w:lineRule="auto"/>
      </w:pPr>
      <w:bookmarkStart w:id="27" w:name="_Toc18097"/>
      <w:r>
        <w:rPr>
          <w:rFonts w:hint="eastAsia"/>
        </w:rPr>
        <w:t>可行性分析</w:t>
      </w:r>
      <w:bookmarkEnd w:id="27"/>
    </w:p>
    <w:p>
      <w:pPr>
        <w:spacing w:line="480" w:lineRule="auto"/>
        <w:ind w:firstLine="560"/>
      </w:pPr>
      <w:r>
        <w:rPr>
          <w:rFonts w:hint="eastAsia"/>
        </w:rPr>
        <w:t>通过对内蒙烟草信息化业务咨询总结，对信息安全保障管理业务有了更加深刻的认识。基于当前先进的技术及未来内蒙烟草底层硬件平台的支撑并对信息安全保障业务的充分理解，对现有系统系统的架构及功能的优化改善是切实可行的。</w:t>
      </w:r>
    </w:p>
    <w:p>
      <w:pPr>
        <w:pStyle w:val="2"/>
        <w:spacing w:line="480" w:lineRule="auto"/>
      </w:pPr>
      <w:bookmarkStart w:id="28" w:name="_Toc15161"/>
      <w:r>
        <w:rPr>
          <w:rFonts w:hint="eastAsia"/>
        </w:rPr>
        <w:t>项目建设目标</w:t>
      </w:r>
      <w:bookmarkEnd w:id="28"/>
    </w:p>
    <w:p>
      <w:pPr>
        <w:pStyle w:val="16"/>
        <w:spacing w:after="0" w:line="480" w:lineRule="auto"/>
        <w:ind w:firstLine="482"/>
      </w:pPr>
      <w:r>
        <w:rPr>
          <w:rFonts w:hint="eastAsia" w:cs="Times New Roman"/>
          <w:kern w:val="2"/>
        </w:rPr>
        <w:t>运维管理平台</w:t>
      </w:r>
      <w:r>
        <w:rPr>
          <w:rFonts w:cs="Times New Roman"/>
          <w:kern w:val="2"/>
        </w:rPr>
        <w:t>建设</w:t>
      </w:r>
      <w:r>
        <w:rPr>
          <w:rFonts w:hint="eastAsia" w:cs="Times New Roman"/>
          <w:kern w:val="2"/>
        </w:rPr>
        <w:t>将考虑所有业务子系统以及相关组件能够接入后续烟草行业数字中台。信息化安全管理业务将吸取一期系统信息安全运维管理经验的基础上，</w:t>
      </w:r>
      <w:r>
        <w:rPr>
          <w:rFonts w:hint="eastAsia"/>
        </w:rPr>
        <w:t>系统、全面的理解烟草行业网络信息安全，充分考虑信息化运维团队生产操作效率,建立良性的持续改善的优化机制,有计划有步骤的逐步提高内蒙烟草安全生产运维操作规范性, 提高信息化业务系统整体运行安全性。</w:t>
      </w:r>
    </w:p>
    <w:p>
      <w:pPr>
        <w:pStyle w:val="16"/>
        <w:spacing w:after="0" w:line="480" w:lineRule="auto"/>
      </w:pPr>
      <w:r>
        <w:tab/>
      </w:r>
      <w:r>
        <w:t>系统将借鉴一期系统成功的实施经验，深度总结信息安全管理业务难点、痛点。从安全业务</w:t>
      </w:r>
      <w:r>
        <w:rPr>
          <w:rFonts w:hint="eastAsia"/>
        </w:rPr>
        <w:t>维度</w:t>
      </w:r>
      <w:r>
        <w:t>设计以安全保护对象为基础，防护策略、处置策略为手段，全面形成全网物理、虚拟资产对象建模、防护监测、安全评估、处置整改、质量评价的全链路追溯。从技术维度推翻原有技术架构，基于云原生、</w:t>
      </w:r>
      <w:r>
        <w:rPr>
          <w:rFonts w:hint="eastAsia"/>
        </w:rPr>
        <w:t>微服务技术</w:t>
      </w:r>
      <w:r>
        <w:t>、</w:t>
      </w:r>
      <w:r>
        <w:rPr>
          <w:rFonts w:hint="eastAsia"/>
        </w:rPr>
        <w:t>DevOps开发模式建立基于烟草行业中台化的信息安全运维平台，实现内蒙烟草信息安全管理业务平台化、安全模型策略化、安全处置自动化、评估分析智能化、业务与工具协同化的安全+运维为一体的数字智能化平台。推进内蒙烟草信息安全运维管理迈向“新台阶”、实现“新突破”、发挥“新能力”。</w:t>
      </w:r>
    </w:p>
    <w:p>
      <w:pPr>
        <w:pStyle w:val="3"/>
        <w:spacing w:line="480" w:lineRule="auto"/>
      </w:pPr>
      <w:bookmarkStart w:id="29" w:name="_Toc31113"/>
      <w:r>
        <w:rPr>
          <w:rFonts w:hint="eastAsia"/>
        </w:rPr>
        <w:t>保护对象模型化</w:t>
      </w:r>
      <w:bookmarkEnd w:id="29"/>
    </w:p>
    <w:p>
      <w:pPr>
        <w:spacing w:line="480" w:lineRule="auto"/>
        <w:ind w:firstLine="560"/>
      </w:pPr>
      <w:r>
        <w:t>构建灵活的、可配置、可持续的安全保护对象仓库，</w:t>
      </w:r>
      <w:r>
        <w:rPr>
          <w:rFonts w:hint="eastAsia"/>
        </w:rPr>
        <w:t>构建</w:t>
      </w:r>
      <w:r>
        <w:t>以网络安全、数据安全、设备安全、应用安全四大保护重点，全面扩大信息安全保护范围。赋予保护对象的深层次的建模能力，能够针对某类或某个保护对象构建以安全组织、技术支撑、安全管理策略三维一体的安全保障模型，使得安全管理对象在保障过程中能够方便的适应安全政策或安全目标的变更。</w:t>
      </w:r>
    </w:p>
    <w:p>
      <w:pPr>
        <w:pStyle w:val="3"/>
        <w:spacing w:line="480" w:lineRule="auto"/>
      </w:pPr>
      <w:bookmarkStart w:id="30" w:name="_Toc11474"/>
      <w:r>
        <w:rPr>
          <w:rFonts w:hint="eastAsia"/>
        </w:rPr>
        <w:t>安全策略配置化</w:t>
      </w:r>
      <w:bookmarkEnd w:id="30"/>
    </w:p>
    <w:p>
      <w:pPr>
        <w:spacing w:line="480" w:lineRule="auto"/>
        <w:ind w:firstLine="560"/>
      </w:pPr>
      <w:r>
        <w:rPr>
          <w:rFonts w:hint="eastAsia"/>
        </w:rPr>
        <w:t>实现全网保障体系内安全评估、监测感知、响应处置、安全恢复、安全目标等配置能够独立管理，所有策略能够批量应用到安全保护对象，安全保障核心业务过程基于所保护的对象应用的策略进行业务流转及业务处理。安全策略配置化能够全面适应安全业务需求的灵活变更，保障安全业务的可持续性、完整性发展。</w:t>
      </w:r>
    </w:p>
    <w:p>
      <w:pPr>
        <w:pStyle w:val="3"/>
        <w:spacing w:line="480" w:lineRule="auto"/>
      </w:pPr>
      <w:bookmarkStart w:id="31" w:name="_Toc17019"/>
      <w:r>
        <w:rPr>
          <w:rFonts w:hint="eastAsia"/>
        </w:rPr>
        <w:t>安全防护自动化</w:t>
      </w:r>
      <w:bookmarkEnd w:id="31"/>
    </w:p>
    <w:p>
      <w:pPr>
        <w:spacing w:line="480" w:lineRule="auto"/>
        <w:ind w:firstLine="560"/>
      </w:pPr>
      <w:r>
        <w:t>实现全网保障体系内防护过程、处置过程、恢复过程等自动化处理，通过系统替代以往通过人力解决的重复、批量的安全业务场景的管理过程，如</w:t>
      </w:r>
      <w:r>
        <w:rPr>
          <w:rFonts w:hint="eastAsia"/>
        </w:rPr>
        <w:t>批量的I</w:t>
      </w:r>
      <w:r>
        <w:t>P封堵、保护对象的安全合规检查、安全巡检</w:t>
      </w:r>
      <w:r>
        <w:rPr>
          <w:rFonts w:hint="eastAsia"/>
        </w:rPr>
        <w:t>等</w:t>
      </w:r>
      <w:r>
        <w:t>管理过程。能够通过流程化、编排化的技术手段，将安全业务场景转换为各系统运行的多个任务进行批量或流程化执行，达到安全防护过程的自动化处理。提升安全保障业务的高效执行，提升安全运维人员的工作效率。</w:t>
      </w:r>
    </w:p>
    <w:p>
      <w:pPr>
        <w:pStyle w:val="3"/>
        <w:spacing w:line="480" w:lineRule="auto"/>
      </w:pPr>
      <w:bookmarkStart w:id="32" w:name="_Toc17504"/>
      <w:r>
        <w:rPr>
          <w:rFonts w:hint="eastAsia"/>
        </w:rPr>
        <w:t>安全业务与技术协同化</w:t>
      </w:r>
      <w:bookmarkEnd w:id="32"/>
    </w:p>
    <w:p>
      <w:pPr>
        <w:spacing w:line="480" w:lineRule="auto"/>
        <w:ind w:firstLine="560"/>
      </w:pPr>
      <w:r>
        <w:t>增强安全保障各业务环节与技术工具平台的协作运行，通过统一的斜接枢纽将安全保障业务环节与技术工具平台进行串联，达到</w:t>
      </w:r>
      <w:r>
        <w:rPr>
          <w:rFonts w:hint="eastAsia"/>
        </w:rPr>
        <w:t>运维管理平台</w:t>
      </w:r>
      <w:r>
        <w:t>与外部系统的平台协同性、业务环节连续性、安全处置数据的可追溯性。</w:t>
      </w:r>
    </w:p>
    <w:p>
      <w:pPr>
        <w:pStyle w:val="2"/>
        <w:spacing w:line="480" w:lineRule="auto"/>
      </w:pPr>
      <w:bookmarkStart w:id="33" w:name="_Toc16837"/>
      <w:r>
        <w:rPr>
          <w:rFonts w:hint="eastAsia"/>
        </w:rPr>
        <w:t>项目建设内容</w:t>
      </w:r>
      <w:bookmarkEnd w:id="33"/>
    </w:p>
    <w:p>
      <w:pPr>
        <w:pStyle w:val="3"/>
        <w:spacing w:line="480" w:lineRule="auto"/>
      </w:pPr>
      <w:bookmarkStart w:id="34" w:name="_Toc7501"/>
      <w:r>
        <w:rPr>
          <w:rFonts w:hint="eastAsia"/>
        </w:rPr>
        <w:t>系统架构设计</w:t>
      </w:r>
      <w:bookmarkEnd w:id="34"/>
    </w:p>
    <w:p>
      <w:pPr>
        <w:pStyle w:val="4"/>
        <w:spacing w:line="480" w:lineRule="auto"/>
      </w:pPr>
      <w:bookmarkStart w:id="35" w:name="_Toc14524"/>
      <w:r>
        <w:rPr>
          <w:rFonts w:hint="eastAsia"/>
        </w:rPr>
        <w:t>总体架构</w:t>
      </w:r>
      <w:bookmarkEnd w:id="35"/>
    </w:p>
    <w:p>
      <w:pPr>
        <w:spacing w:line="480" w:lineRule="auto"/>
        <w:ind w:firstLine="560"/>
        <w:rPr>
          <w:rFonts w:ascii="宋体" w:hAnsi="宋体" w:cs="宋体"/>
          <w:kern w:val="0"/>
        </w:rPr>
      </w:pPr>
      <w:r>
        <w:rPr>
          <w:rFonts w:hint="eastAsia" w:ascii="宋体" w:hAnsi="宋体" w:cs="宋体"/>
          <w:kern w:val="0"/>
        </w:rPr>
        <w:t>系统的建设应该以信息安全全局视角，以国家局及行业战略决策为导向，依托目前最为先进的互联网技术，增强资源共享和业务整合能力，用平台化、智能化、数字化、自动化设计思维，将网络信息安全管理运维工作模式转变为运营服务模式，将网络安全管理工作服务于内蒙烟草总部以及所有下属单位，甚至在未来能够扩展到全国烟草行业单位。</w:t>
      </w:r>
    </w:p>
    <w:p>
      <w:pPr>
        <w:spacing w:line="480" w:lineRule="auto"/>
        <w:ind w:firstLine="560"/>
        <w:rPr>
          <w:rFonts w:ascii="宋体" w:hAnsi="宋体" w:cs="宋体"/>
          <w:kern w:val="0"/>
        </w:rPr>
      </w:pPr>
      <w:r>
        <w:rPr>
          <w:rFonts w:hint="eastAsia" w:ascii="宋体" w:hAnsi="宋体" w:cs="宋体"/>
          <w:kern w:val="0"/>
        </w:rPr>
        <w:t>系统以“云+中台+应用“的架构思想为支撑，依据行业统一的系统安全等级保护与信息安全事件的定级准则，整合网络信息化安全管理标准制度文件为规范，充分总结前期项目建设经验，构建组件化、高内聚、低耦合、高复用的可持续性总体架构。下图为系统总体架构设计：</w:t>
      </w:r>
    </w:p>
    <w:p>
      <w:pPr>
        <w:spacing w:line="480" w:lineRule="auto"/>
        <w:ind w:firstLine="232" w:firstLineChars="83"/>
      </w:pPr>
      <w:r>
        <w:rPr>
          <w:rFonts w:hint="eastAsia"/>
        </w:rPr>
        <w:drawing>
          <wp:inline distT="0" distB="0" distL="0" distR="0">
            <wp:extent cx="5579745" cy="613981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79745" cy="6140187"/>
                    </a:xfrm>
                    <a:prstGeom prst="rect">
                      <a:avLst/>
                    </a:prstGeom>
                    <a:noFill/>
                    <a:ln>
                      <a:noFill/>
                    </a:ln>
                  </pic:spPr>
                </pic:pic>
              </a:graphicData>
            </a:graphic>
          </wp:inline>
        </w:drawing>
      </w:r>
    </w:p>
    <w:p>
      <w:pPr>
        <w:pStyle w:val="11"/>
        <w:spacing w:line="480" w:lineRule="auto"/>
      </w:pPr>
      <w:r>
        <w:rPr>
          <w:rFonts w:hint="eastAsia"/>
        </w:rPr>
        <w:t xml:space="preserve">架构图 </w:t>
      </w:r>
      <w:r>
        <w:fldChar w:fldCharType="begin"/>
      </w:r>
      <w:r>
        <w:instrText xml:space="preserve"> </w:instrText>
      </w:r>
      <w:r>
        <w:rPr>
          <w:rFonts w:hint="eastAsia"/>
        </w:rPr>
        <w:instrText xml:space="preserve">SEQ 架构图 \* ARABIC</w:instrText>
      </w:r>
      <w:r>
        <w:instrText xml:space="preserve"> </w:instrText>
      </w:r>
      <w:r>
        <w:fldChar w:fldCharType="separate"/>
      </w:r>
      <w:r>
        <w:t>1</w:t>
      </w:r>
      <w:r>
        <w:fldChar w:fldCharType="end"/>
      </w:r>
      <w:r>
        <w:t xml:space="preserve"> 总体架构</w:t>
      </w:r>
    </w:p>
    <w:p>
      <w:pPr>
        <w:spacing w:line="480" w:lineRule="auto"/>
        <w:ind w:firstLine="198" w:firstLineChars="71"/>
      </w:pPr>
      <w:r>
        <w:tab/>
      </w:r>
      <w:r>
        <w:t>总体架构逻辑划分为</w:t>
      </w:r>
      <w:r>
        <w:rPr>
          <w:rFonts w:hint="eastAsia"/>
        </w:rPr>
        <w:t>五层，全面涵盖了运维管理平台总体技术及业务组件及服务，其中包含：技术架构层、安全管理协同组件层、安全运维服务层、统一流程驱动层、可视化呈现层。</w:t>
      </w:r>
    </w:p>
    <w:p>
      <w:pPr>
        <w:spacing w:line="480" w:lineRule="auto"/>
        <w:ind w:firstLine="198" w:firstLineChars="71"/>
      </w:pPr>
      <w:r>
        <w:tab/>
      </w:r>
      <w:r>
        <w:t>技术架构层，以行业云平台</w:t>
      </w:r>
      <w:r>
        <w:rPr>
          <w:rFonts w:hint="eastAsia"/>
        </w:rPr>
        <w:t>+数字中台为底座，微服务框架为技术、D</w:t>
      </w:r>
      <w:r>
        <w:t>evoOps开发运维模式为方法，管理整个系统软件过程全生命周期的持续开发、持续测试、持续集成、持续部署、持续监控。</w:t>
      </w:r>
    </w:p>
    <w:p>
      <w:pPr>
        <w:spacing w:line="480" w:lineRule="auto"/>
        <w:ind w:firstLine="198" w:firstLineChars="71"/>
      </w:pPr>
      <w:r>
        <w:tab/>
      </w:r>
      <w:r>
        <w:t>安全管理协同组件层，规划并建立信息安全管理过程中所依赖的技术组件或服务，通过自动化调度平台监理信息安全管理业务与其它技术组件的桥接服务，使业务与技术工具达到有效的协同化运作。其中协同组件包含：基础设施监控平台、运维管理平台、自动化调度平台、安全态势平台、网络流量分析平台、漏扫工具、病毒查杀工具、上网行为监测平台等。</w:t>
      </w:r>
    </w:p>
    <w:p>
      <w:pPr>
        <w:spacing w:line="480" w:lineRule="auto"/>
        <w:ind w:firstLine="198" w:firstLineChars="71"/>
      </w:pPr>
      <w:r>
        <w:tab/>
      </w:r>
      <w:r>
        <w:t>安全运维服务层，以防护对象、防护管理、防护措施建立三维一体化的信息安全运维全生命周期管理业务服务。防护对象构建全面的物理、虚拟对象分类及指标模型，</w:t>
      </w:r>
      <w:r>
        <w:rPr>
          <w:rFonts w:hint="eastAsia"/>
        </w:rPr>
        <w:t>涵盖</w:t>
      </w:r>
      <w:r>
        <w:t>设备安全、网络安全、应用安全、数据安全四大安全重点。防护措施可针对不通类的防护对象制定不通的措施策略，在防护管理流程驱动下发挥防护作用。防护管理围绕防护对象构建不同的业务流程策略，并结合防护措施使安全管理业务流程能够顺利运转。</w:t>
      </w:r>
    </w:p>
    <w:p>
      <w:pPr>
        <w:spacing w:line="480" w:lineRule="auto"/>
        <w:ind w:firstLine="198" w:firstLineChars="71"/>
      </w:pPr>
      <w:r>
        <w:tab/>
      </w:r>
      <w:r>
        <w:t>流程驱动层，建立统一的可自定义的工单流程服务</w:t>
      </w:r>
      <w:r>
        <w:rPr>
          <w:rFonts w:hint="eastAsia"/>
        </w:rPr>
        <w:t>引擎</w:t>
      </w:r>
      <w:r>
        <w:t>，为安全运维服务业务提供标准化的流程驱动接口。结合表单自定义组件能够快速的响应新的业务需求，快速的优化业务工作流程并提升安全运维人员办公效率。</w:t>
      </w:r>
    </w:p>
    <w:p>
      <w:pPr>
        <w:spacing w:line="480" w:lineRule="auto"/>
        <w:ind w:firstLine="198" w:firstLineChars="71"/>
      </w:pPr>
      <w:r>
        <w:tab/>
      </w:r>
      <w:r>
        <w:t>可视化呈现层，按照不同管理视角，自定义大屏展示呈现设计，</w:t>
      </w:r>
      <w:r>
        <w:rPr>
          <w:rFonts w:hint="eastAsia"/>
        </w:rPr>
        <w:t>为</w:t>
      </w:r>
      <w:r>
        <w:t>不同角色用户按需提供业务及统计数据。</w:t>
      </w:r>
    </w:p>
    <w:p>
      <w:pPr>
        <w:pStyle w:val="4"/>
        <w:spacing w:line="480" w:lineRule="auto"/>
      </w:pPr>
      <w:bookmarkStart w:id="36" w:name="_Toc8395"/>
      <w:bookmarkStart w:id="37" w:name="_Toc385163875"/>
      <w:r>
        <w:rPr>
          <w:rFonts w:hint="eastAsia"/>
        </w:rPr>
        <w:t>技术架构</w:t>
      </w:r>
      <w:bookmarkEnd w:id="36"/>
    </w:p>
    <w:p>
      <w:pPr>
        <w:spacing w:line="480" w:lineRule="auto"/>
        <w:ind w:firstLine="420" w:firstLineChars="0"/>
      </w:pPr>
      <w:r>
        <w:rPr>
          <w:rFonts w:hint="eastAsia"/>
        </w:rPr>
        <w:t>系统技术架构定义了实现整个系统所需的各种技术，包括开发类、过程管理类、运行环境类、运维支撑类、以及相关技术规范等。技术架构描述了在一个可以独立部署的应用系统里，应用、应用平台、基础设施之间的关系。</w:t>
      </w:r>
    </w:p>
    <w:p>
      <w:pPr>
        <w:spacing w:line="480" w:lineRule="auto"/>
        <w:ind w:firstLine="420" w:firstLineChars="0"/>
        <w:rPr>
          <w:rFonts w:ascii="宋体" w:hAnsi="宋体" w:cs="宋体"/>
          <w:kern w:val="0"/>
        </w:rPr>
      </w:pPr>
      <w:r>
        <w:rPr>
          <w:rFonts w:hint="eastAsia" w:ascii="宋体" w:hAnsi="宋体" w:cs="宋体"/>
          <w:kern w:val="0"/>
        </w:rPr>
        <w:t>分布式服务开发框架：S</w:t>
      </w:r>
      <w:r>
        <w:rPr>
          <w:rFonts w:ascii="宋体" w:hAnsi="宋体" w:cs="宋体"/>
          <w:kern w:val="0"/>
        </w:rPr>
        <w:t>pingCloud</w:t>
      </w:r>
    </w:p>
    <w:p>
      <w:pPr>
        <w:spacing w:line="480" w:lineRule="auto"/>
        <w:ind w:firstLine="420" w:firstLineChars="0"/>
        <w:rPr>
          <w:rFonts w:ascii="宋体" w:hAnsi="宋体" w:cs="宋体"/>
          <w:kern w:val="0"/>
        </w:rPr>
      </w:pPr>
      <w:r>
        <w:rPr>
          <w:rFonts w:hint="eastAsia" w:ascii="宋体" w:hAnsi="宋体" w:cs="宋体"/>
          <w:kern w:val="0"/>
        </w:rPr>
        <w:t>服务注册中心：Nacos</w:t>
      </w:r>
    </w:p>
    <w:p>
      <w:pPr>
        <w:spacing w:line="480" w:lineRule="auto"/>
        <w:ind w:firstLine="420" w:firstLineChars="0"/>
        <w:rPr>
          <w:rFonts w:ascii="宋体" w:hAnsi="宋体" w:cs="宋体"/>
          <w:kern w:val="0"/>
        </w:rPr>
      </w:pPr>
      <w:r>
        <w:rPr>
          <w:rFonts w:hint="eastAsia" w:ascii="宋体" w:hAnsi="宋体" w:cs="宋体"/>
          <w:kern w:val="0"/>
        </w:rPr>
        <w:t>服务网管：Spring</w:t>
      </w:r>
      <w:r>
        <w:rPr>
          <w:rFonts w:ascii="宋体" w:hAnsi="宋体" w:cs="宋体"/>
          <w:kern w:val="0"/>
        </w:rPr>
        <w:t>CloudGateway</w:t>
      </w:r>
    </w:p>
    <w:p>
      <w:pPr>
        <w:spacing w:line="480" w:lineRule="auto"/>
        <w:ind w:firstLine="420" w:firstLineChars="0"/>
        <w:rPr>
          <w:rFonts w:ascii="宋体" w:hAnsi="宋体" w:cs="宋体"/>
          <w:kern w:val="0"/>
        </w:rPr>
      </w:pPr>
      <w:r>
        <w:rPr>
          <w:rFonts w:ascii="宋体" w:hAnsi="宋体" w:cs="宋体"/>
          <w:kern w:val="0"/>
        </w:rPr>
        <w:t>前端开发框架：</w:t>
      </w:r>
      <w:r>
        <w:rPr>
          <w:rFonts w:hint="eastAsia" w:ascii="宋体" w:hAnsi="宋体" w:cs="宋体"/>
          <w:kern w:val="0"/>
        </w:rPr>
        <w:t>Vue</w:t>
      </w:r>
      <w:r>
        <w:rPr>
          <w:rFonts w:ascii="宋体" w:hAnsi="宋体" w:cs="宋体"/>
          <w:kern w:val="0"/>
        </w:rPr>
        <w:t>3</w:t>
      </w:r>
    </w:p>
    <w:p>
      <w:pPr>
        <w:spacing w:line="480" w:lineRule="auto"/>
        <w:ind w:firstLine="420" w:firstLineChars="0"/>
        <w:rPr>
          <w:rFonts w:ascii="宋体" w:hAnsi="宋体" w:cs="宋体"/>
          <w:kern w:val="0"/>
        </w:rPr>
      </w:pPr>
      <w:r>
        <w:rPr>
          <w:rFonts w:ascii="宋体" w:hAnsi="宋体" w:cs="宋体"/>
          <w:kern w:val="0"/>
        </w:rPr>
        <w:t>前端开发组件</w:t>
      </w:r>
      <w:r>
        <w:rPr>
          <w:rFonts w:hint="eastAsia" w:ascii="宋体" w:hAnsi="宋体" w:cs="宋体"/>
          <w:kern w:val="0"/>
        </w:rPr>
        <w:t>:</w:t>
      </w:r>
      <w:r>
        <w:rPr>
          <w:rFonts w:ascii="宋体" w:hAnsi="宋体" w:cs="宋体"/>
          <w:kern w:val="0"/>
        </w:rPr>
        <w:t>ElementPlus</w:t>
      </w:r>
    </w:p>
    <w:p>
      <w:pPr>
        <w:spacing w:line="480" w:lineRule="auto"/>
        <w:ind w:firstLine="420" w:firstLineChars="0"/>
        <w:rPr>
          <w:rFonts w:ascii="宋体" w:hAnsi="宋体" w:cs="宋体"/>
          <w:kern w:val="0"/>
        </w:rPr>
      </w:pPr>
      <w:r>
        <w:rPr>
          <w:rFonts w:ascii="宋体" w:hAnsi="宋体" w:cs="宋体"/>
          <w:kern w:val="0"/>
        </w:rPr>
        <w:t>前端服务发布组件：</w:t>
      </w:r>
      <w:r>
        <w:rPr>
          <w:rFonts w:hint="eastAsia" w:ascii="宋体" w:hAnsi="宋体" w:cs="宋体"/>
          <w:kern w:val="0"/>
        </w:rPr>
        <w:t>Vite</w:t>
      </w:r>
    </w:p>
    <w:p>
      <w:pPr>
        <w:spacing w:line="480" w:lineRule="auto"/>
        <w:ind w:firstLine="420" w:firstLineChars="0"/>
      </w:pPr>
      <w:r>
        <w:rPr>
          <w:rFonts w:hint="eastAsia"/>
        </w:rPr>
        <w:t>技术架构体系详细如下图所示：</w:t>
      </w:r>
    </w:p>
    <w:p>
      <w:pPr>
        <w:spacing w:line="480" w:lineRule="auto"/>
        <w:ind w:firstLine="0" w:firstLineChars="0"/>
        <w:jc w:val="center"/>
      </w:pPr>
      <w:r>
        <w:rPr>
          <w:rFonts w:hint="eastAsia"/>
        </w:rPr>
        <w:drawing>
          <wp:inline distT="0" distB="0" distL="0" distR="0">
            <wp:extent cx="5579745" cy="3766820"/>
            <wp:effectExtent l="0" t="0" r="19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79745" cy="3767204"/>
                    </a:xfrm>
                    <a:prstGeom prst="rect">
                      <a:avLst/>
                    </a:prstGeom>
                    <a:noFill/>
                    <a:ln>
                      <a:noFill/>
                    </a:ln>
                  </pic:spPr>
                </pic:pic>
              </a:graphicData>
            </a:graphic>
          </wp:inline>
        </w:drawing>
      </w:r>
    </w:p>
    <w:p>
      <w:pPr>
        <w:pStyle w:val="11"/>
        <w:spacing w:line="480" w:lineRule="auto"/>
      </w:pPr>
      <w:r>
        <w:rPr>
          <w:rFonts w:hint="eastAsia"/>
        </w:rPr>
        <w:t xml:space="preserve">架构图 </w:t>
      </w:r>
      <w:r>
        <w:fldChar w:fldCharType="begin"/>
      </w:r>
      <w:r>
        <w:instrText xml:space="preserve"> </w:instrText>
      </w:r>
      <w:r>
        <w:rPr>
          <w:rFonts w:hint="eastAsia"/>
        </w:rPr>
        <w:instrText xml:space="preserve">SEQ 架构图 \* ARABIC</w:instrText>
      </w:r>
      <w:r>
        <w:instrText xml:space="preserve"> </w:instrText>
      </w:r>
      <w:r>
        <w:fldChar w:fldCharType="separate"/>
      </w:r>
      <w:r>
        <w:t>2</w:t>
      </w:r>
      <w:r>
        <w:fldChar w:fldCharType="end"/>
      </w:r>
      <w:r>
        <w:t>技术架构</w:t>
      </w:r>
    </w:p>
    <w:p>
      <w:pPr>
        <w:spacing w:line="480" w:lineRule="auto"/>
        <w:ind w:firstLine="420" w:firstLineChars="0"/>
      </w:pPr>
      <w:r>
        <w:rPr>
          <w:rFonts w:hint="eastAsia"/>
        </w:rPr>
        <w:t>整体技术架构依托行业云平台为支撑，基于java开发语言技术栈，后端采用目前先进的微服务开发框架及技术，前端web采用主流Vue</w:t>
      </w:r>
      <w:r>
        <w:t>3+ElementPlus+NodeJS开发框架。使用</w:t>
      </w:r>
      <w:r>
        <w:rPr>
          <w:rFonts w:hint="eastAsia"/>
        </w:rPr>
        <w:t>DevOps等云原生开发开发模式实现整体软件系统快速交付能力。</w:t>
      </w:r>
    </w:p>
    <w:p>
      <w:pPr>
        <w:spacing w:line="480" w:lineRule="auto"/>
        <w:ind w:firstLine="420" w:firstLineChars="0"/>
      </w:pPr>
      <w:r>
        <w:rPr>
          <w:rFonts w:hint="eastAsia"/>
        </w:rPr>
        <w:t>系统架构核心主要采用微服务框架，基于微服务框架搭建起的B/S架构，系统技术架构按照由外至里和高内聚、低耦合的原则进行设计，从服务框架、服务部署平台、服务安全、服务监控、运行时支撑服务、服务运行平台、服务容错和后台服务等方面出发，以SpringCloud为核心搭建的技术架构。SpringCloud为开发人员提供了快速构建分布式系统的一些工具，包括配置管理、服务发现、断路器、路由、微代理、事件总线、全局锁、决策竞选和分布式会话等。</w:t>
      </w:r>
    </w:p>
    <w:p>
      <w:pPr>
        <w:spacing w:line="480" w:lineRule="auto"/>
        <w:ind w:firstLine="420" w:firstLineChars="0"/>
      </w:pPr>
      <w:r>
        <w:rPr>
          <w:rFonts w:hint="eastAsia"/>
        </w:rPr>
        <w:t>系统技术架构主要包括持续集成与交付、中间件、服务监控、数据存储集群、API网关集群、服务集群、熔断/限流、服务配置/注册集群、容器集群、负载均衡和应用系统等。</w:t>
      </w:r>
    </w:p>
    <w:p>
      <w:pPr>
        <w:pStyle w:val="5"/>
        <w:spacing w:line="480" w:lineRule="auto"/>
        <w:ind w:left="0"/>
      </w:pPr>
      <w:r>
        <w:rPr>
          <w:rFonts w:hint="eastAsia"/>
        </w:rPr>
        <w:t>5</w:t>
      </w:r>
      <w:r>
        <w:t>.1.2.1</w:t>
      </w:r>
      <w:r>
        <w:rPr>
          <w:rFonts w:hint="eastAsia"/>
        </w:rPr>
        <w:t>SNMP</w:t>
      </w:r>
    </w:p>
    <w:p>
      <w:pPr>
        <w:spacing w:line="480" w:lineRule="auto"/>
        <w:ind w:firstLine="560"/>
      </w:pPr>
      <w:r>
        <w:rPr>
          <w:rFonts w:hint="eastAsia"/>
        </w:rPr>
        <w:t>SNMP(Simple Network Management Protocol,简单网络管理协议)的前身是简单网关监控协议(SGMP)，用来对通信线路进行管理。随后，人们对SGMP进行了很大的修改，特别是加入了符合Internet定义的SMI和MIB:体系结构，改进后的协议就是著名的 SNMP。SNMP的目标是管理互联网Internet上众多厂家生产的软硬件平台，因此SNMP受Internet标准网络管理框架的影响也很大。现在SNMP 已经出到第三个版本的协议，其功能较以前已经大大地加强和改进了。</w:t>
      </w:r>
    </w:p>
    <w:p>
      <w:pPr>
        <w:pStyle w:val="5"/>
        <w:spacing w:line="480" w:lineRule="auto"/>
        <w:ind w:left="0"/>
      </w:pPr>
      <w:r>
        <w:rPr>
          <w:rFonts w:hint="eastAsia"/>
        </w:rPr>
        <w:t>5</w:t>
      </w:r>
      <w:r>
        <w:t>.1.2.2.WMI</w:t>
      </w:r>
    </w:p>
    <w:p>
      <w:pPr>
        <w:spacing w:line="480" w:lineRule="auto"/>
        <w:ind w:firstLine="560"/>
      </w:pPr>
      <w:r>
        <w:rPr>
          <w:rFonts w:hint="eastAsia"/>
        </w:rPr>
        <w:t>WMI，是Windows</w:t>
      </w:r>
      <w:r>
        <w:t xml:space="preserve"> </w:t>
      </w:r>
      <w:r>
        <w:rPr>
          <w:rFonts w:hint="eastAsia"/>
        </w:rPr>
        <w:t>2K/XP/2003/2008管理系统的核心;对于其他的Win32操作系统，WMI是一个有用的插件。WMI以CIMOM为基础，CIMOM即公共信息模型对象管理器(Common Information Model Object Manager)，是一个描述操作系统构成单元的对象数据库,为MMC和脚本程序提供了一个访问操作系统构成单元的公共接口。有了WMI，工具软件和脚本程序访问操作系统的不同部分时不需要使用不同的 API;相反，操作系统的不同部分都可以插入WMI。</w:t>
      </w:r>
    </w:p>
    <w:p>
      <w:pPr>
        <w:pStyle w:val="5"/>
        <w:spacing w:line="480" w:lineRule="auto"/>
        <w:ind w:left="0"/>
      </w:pPr>
      <w:r>
        <w:rPr>
          <w:rFonts w:hint="eastAsia"/>
        </w:rPr>
        <w:t>5</w:t>
      </w:r>
      <w:r>
        <w:t>.1.2.3.</w:t>
      </w:r>
      <w:r>
        <w:rPr>
          <w:rFonts w:hint="eastAsia"/>
        </w:rPr>
        <w:t>SSH</w:t>
      </w:r>
    </w:p>
    <w:p>
      <w:pPr>
        <w:spacing w:line="480" w:lineRule="auto"/>
        <w:ind w:firstLine="560"/>
      </w:pPr>
      <w:r>
        <w:rPr>
          <w:rFonts w:hint="eastAsia"/>
        </w:rPr>
        <w:t>SSH是英文Secure</w:t>
      </w:r>
      <w:r>
        <w:t xml:space="preserve"> </w:t>
      </w:r>
      <w:r>
        <w:rPr>
          <w:rFonts w:hint="eastAsia"/>
        </w:rPr>
        <w:t>Shell的简写形式。通过使用SSH，你可以把所有传输的数据进行加密，这样"中间人"这种攻击方式就不可能实现了，而且也能够防止DNS欺骗和IP欺骗。使用SSH,还有一个额外的好处就是传输的数据是经过压缩的，所以可以加快传输的速度。SSH有很多功能，它既可以代替Telnet，又可以为 FTP、Pop、甚至为PPP提供一个安全的"通道"</w:t>
      </w:r>
    </w:p>
    <w:p>
      <w:pPr>
        <w:spacing w:line="480" w:lineRule="auto"/>
        <w:ind w:firstLine="560"/>
      </w:pPr>
      <w:r>
        <w:rPr>
          <w:rFonts w:hint="eastAsia"/>
        </w:rPr>
        <w:t>SSH协议是建立在应用层和传输层基础上的安全协议，它主要由以下三部分组成，共同实现 SSH的安全保密机制。</w:t>
      </w:r>
    </w:p>
    <w:p>
      <w:pPr>
        <w:spacing w:line="480" w:lineRule="auto"/>
        <w:ind w:firstLine="560"/>
      </w:pPr>
      <w:r>
        <w:rPr>
          <w:rFonts w:hint="eastAsia"/>
        </w:rPr>
        <w:t>传输层协议，它提供诸如认证、信任和完整性检验等安全措施，此外它还可以任意地提供数据压缩功能。通常情况下，这些传输层协议都建立在面向连接的TCP 数据流之上。</w:t>
      </w:r>
    </w:p>
    <w:p>
      <w:pPr>
        <w:spacing w:line="480" w:lineRule="auto"/>
        <w:ind w:firstLine="560"/>
      </w:pPr>
      <w:r>
        <w:rPr>
          <w:rFonts w:hint="eastAsia"/>
        </w:rPr>
        <w:t>用户认证协议层，用来实现服务器的跟客户端用户之间的身份认证，它运行在传输层协议之上。</w:t>
      </w:r>
    </w:p>
    <w:p>
      <w:pPr>
        <w:spacing w:line="480" w:lineRule="auto"/>
        <w:ind w:firstLine="560"/>
      </w:pPr>
      <w:r>
        <w:rPr>
          <w:rFonts w:hint="eastAsia"/>
        </w:rPr>
        <w:t>连接协议层，分配多个加密通道至一些逻辑通道上，它运行在用户认证层协议之上。当安全的传输层连接建立之后，客户端将发送一个服务请求。当用户认证层连接建立之后将发送第二个服务请求。这就允许新定义的协议可以和以前的协议共存。连接协议提供可用作多种目的通道，为设置安全交互Shel1会话和传输任意的TCP/IP端口和X11连接提供标准方法。</w:t>
      </w:r>
    </w:p>
    <w:p>
      <w:pPr>
        <w:pStyle w:val="5"/>
        <w:spacing w:line="480" w:lineRule="auto"/>
        <w:ind w:left="0"/>
      </w:pPr>
      <w:r>
        <w:rPr>
          <w:rFonts w:hint="eastAsia"/>
        </w:rPr>
        <w:t>5</w:t>
      </w:r>
      <w:r>
        <w:t>.1.2.4.Telnet</w:t>
      </w:r>
    </w:p>
    <w:p>
      <w:pPr>
        <w:spacing w:line="480" w:lineRule="auto"/>
        <w:ind w:firstLine="0" w:firstLineChars="0"/>
      </w:pPr>
      <w:r>
        <w:tab/>
      </w:r>
      <w:r>
        <w:t xml:space="preserve"> </w:t>
      </w:r>
      <w:r>
        <w:rPr>
          <w:rFonts w:hint="eastAsia"/>
        </w:rPr>
        <w:t>Telnet 协议是TCP/IP协议族中的一员，是Internet 远程登陆服务的标准协议和主要方式。它为用户提供了在本地计算机上完成远程主机工作的能力。在终端使用者的电脑上使用telnet程序，用它连接到服务器。终端使用者可以在telnet 程序中输入命令，这些命令会在服务器上运行，就像直接在服务器的控制台上输入一样。可以在本地就能控制服务器。要开始一个telnet会话，必须输入用户名和密码来登录服务器。Telnet是常用的远程控制Web服务器的方法。</w:t>
      </w:r>
    </w:p>
    <w:p>
      <w:pPr>
        <w:pStyle w:val="5"/>
        <w:spacing w:line="480" w:lineRule="auto"/>
        <w:ind w:left="0"/>
      </w:pPr>
      <w:r>
        <w:rPr>
          <w:rFonts w:hint="eastAsia"/>
        </w:rPr>
        <w:t>5</w:t>
      </w:r>
      <w:r>
        <w:t>.1.2.5.ICMP</w:t>
      </w:r>
    </w:p>
    <w:p>
      <w:pPr>
        <w:spacing w:line="480" w:lineRule="auto"/>
        <w:ind w:firstLine="560"/>
      </w:pPr>
      <w:r>
        <w:rPr>
          <w:rFonts w:hint="eastAsia"/>
        </w:rPr>
        <w:t>ICMP是(Internet Control Message Protocol)Internet 控制报文协议它是TCP/IP协议族的一个子协议，用于在IP主机、路由器之间传递控制消息控制消息是指网络通不通、主机是否可达、路由是否可用等网络本身的消息。这些控制消息虽然并不传输用户数据，但是对于用户数据的传递起着重要的作用。</w:t>
      </w:r>
    </w:p>
    <w:p>
      <w:pPr>
        <w:pStyle w:val="5"/>
        <w:spacing w:line="480" w:lineRule="auto"/>
        <w:ind w:left="0"/>
      </w:pPr>
      <w:r>
        <w:rPr>
          <w:rFonts w:hint="eastAsia"/>
        </w:rPr>
        <w:t>5</w:t>
      </w:r>
      <w:r>
        <w:t>.1.2.6.</w:t>
      </w:r>
      <w:r>
        <w:rPr>
          <w:rFonts w:hint="eastAsia"/>
        </w:rPr>
        <w:t>Syslog</w:t>
      </w:r>
    </w:p>
    <w:p>
      <w:pPr>
        <w:spacing w:line="480" w:lineRule="auto"/>
        <w:ind w:firstLine="560"/>
      </w:pPr>
      <w:r>
        <w:rPr>
          <w:rFonts w:hint="eastAsia"/>
        </w:rPr>
        <w:t>Syslog protocol是一种工业标准的协议，允许一个设备通过IP网络把通告信息传递给事件信息接收者(也称之为“syslogd”，“syslog daemon”或“日志服务器”)。术语“syslog”一般用作真正的 syslog protocol，或者也用作应用程序或库发送syslog信息。Syslog是一个简单协议，常用来管理计算机系统和安全审计。虽然存在大量不足，Syslog获得了大量设备和接收者跨越多个平台和操作系统的支持。因此，Syslog可用来将日志数据从多种不同类型的系统整合到一个存贮中心。</w:t>
      </w:r>
    </w:p>
    <w:p>
      <w:pPr>
        <w:pStyle w:val="5"/>
        <w:spacing w:line="480" w:lineRule="auto"/>
        <w:ind w:left="0"/>
      </w:pPr>
      <w:r>
        <w:t>5.1.2.7.</w:t>
      </w:r>
      <w:r>
        <w:rPr>
          <w:rFonts w:hint="eastAsia"/>
        </w:rPr>
        <w:t>J</w:t>
      </w:r>
      <w:r>
        <w:t>MX</w:t>
      </w:r>
    </w:p>
    <w:p>
      <w:pPr>
        <w:spacing w:line="480" w:lineRule="auto"/>
        <w:ind w:firstLine="560"/>
      </w:pPr>
      <w:r>
        <w:rPr>
          <w:rFonts w:hint="eastAsia"/>
        </w:rPr>
        <w:t>Java管理扩展(也叫做JMX规范)在Java编程语言中定义了应用程序以及网络管理和监控的体系结构、设计模式、应用程序接口以及服务。通常使用JMX来监控系统的运行状态或管理系统的某些方面，比如清空缓存、重新加载配置文件等。</w:t>
      </w:r>
    </w:p>
    <w:p>
      <w:pPr>
        <w:spacing w:line="480" w:lineRule="auto"/>
        <w:ind w:firstLine="560"/>
      </w:pPr>
      <w:r>
        <w:rPr>
          <w:rFonts w:hint="eastAsia"/>
        </w:rPr>
        <w:t>JMX--Java Management Extensions,即Java管理扩展,是一个为应用程序、设备、系统等植入管理功能的框架。JMX可以跨越一系列异构操作系统平台、系统体系结构和网络传输协议,灵活的开发无缝集成的系统、网络和服务管理应用。</w:t>
      </w:r>
    </w:p>
    <w:p>
      <w:pPr>
        <w:pStyle w:val="4"/>
        <w:spacing w:line="480" w:lineRule="auto"/>
      </w:pPr>
      <w:bookmarkStart w:id="38" w:name="_Toc11319"/>
      <w:r>
        <w:rPr>
          <w:rFonts w:hint="eastAsia"/>
        </w:rPr>
        <w:t>业务架构</w:t>
      </w:r>
      <w:bookmarkEnd w:id="38"/>
    </w:p>
    <w:p>
      <w:pPr>
        <w:spacing w:line="480" w:lineRule="auto"/>
        <w:ind w:firstLine="560"/>
      </w:pPr>
    </w:p>
    <w:p>
      <w:pPr>
        <w:spacing w:line="480" w:lineRule="auto"/>
        <w:ind w:firstLine="560"/>
      </w:pPr>
      <w:r>
        <w:rPr>
          <w:rFonts w:hint="eastAsia"/>
        </w:rPr>
        <w:t>运维管理平台</w:t>
      </w:r>
      <w:r>
        <w:t>整体业务架构将以烟草行业中台化的统一架构思想进行设计。信息安全业务生态千变万化，根据不通的政策导向，制度文件不断发展和演变，理解整个信息安全保障全生命周期业务生态将能够更加精准的把控全局业务架构。</w:t>
      </w:r>
    </w:p>
    <w:p>
      <w:pPr>
        <w:spacing w:line="480" w:lineRule="auto"/>
        <w:ind w:firstLine="560"/>
      </w:pPr>
      <w:r>
        <w:t>通过业务领域模型将整个生态环境拆分成若干组件，每个业务领域可以比作是一个工厂，工厂内部机器控制</w:t>
      </w:r>
      <w:r>
        <w:rPr>
          <w:rFonts w:hint="eastAsia"/>
        </w:rPr>
        <w:t>生产</w:t>
      </w:r>
      <w:r>
        <w:t>的过程环节，每个环节不关心工厂以外的事情，外部的事情由工厂对外的统一服务负责，每个业务领域干好自己内部的事情。</w:t>
      </w:r>
    </w:p>
    <w:p>
      <w:pPr>
        <w:spacing w:line="480" w:lineRule="auto"/>
        <w:ind w:firstLine="560"/>
      </w:pPr>
      <w:r>
        <w:t>对信息安全业务领域进行合理化的拆分，专业的事情由专业的业务领域去处理，每个业务领域开放对外的服务，业务架构设计达到此目标后，就能够在整个安全保障业务全生命周期管理过程中领域可灵活组配、业务</w:t>
      </w:r>
      <w:r>
        <w:rPr>
          <w:rFonts w:hint="eastAsia"/>
        </w:rPr>
        <w:t>可灵活扩展</w:t>
      </w:r>
      <w:r>
        <w:t>。整个管理上给足足够的战略空间，让整个信息安全保障管理转变为服务化、运营化的业务模式。使得</w:t>
      </w:r>
      <w:r>
        <w:rPr>
          <w:rFonts w:hint="eastAsia"/>
        </w:rPr>
        <w:t>内蒙烟草</w:t>
      </w:r>
      <w:r>
        <w:t>在信息安全运维管理业务领域在行业内保持领跑者的趋势。下图为</w:t>
      </w:r>
      <w:r>
        <w:rPr>
          <w:rFonts w:hint="eastAsia"/>
        </w:rPr>
        <w:t>运维管理平台</w:t>
      </w:r>
      <w:r>
        <w:t>中台化的业务架构：</w:t>
      </w:r>
    </w:p>
    <w:p>
      <w:pPr>
        <w:spacing w:line="480" w:lineRule="auto"/>
        <w:ind w:firstLine="0" w:firstLineChars="0"/>
        <w:jc w:val="center"/>
      </w:pPr>
      <w:r>
        <w:drawing>
          <wp:inline distT="0" distB="0" distL="0" distR="0">
            <wp:extent cx="5579745" cy="4036695"/>
            <wp:effectExtent l="0" t="0" r="190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579745" cy="4036920"/>
                    </a:xfrm>
                    <a:prstGeom prst="rect">
                      <a:avLst/>
                    </a:prstGeom>
                    <a:noFill/>
                    <a:ln>
                      <a:noFill/>
                    </a:ln>
                  </pic:spPr>
                </pic:pic>
              </a:graphicData>
            </a:graphic>
          </wp:inline>
        </w:drawing>
      </w:r>
    </w:p>
    <w:p>
      <w:pPr>
        <w:pStyle w:val="11"/>
        <w:spacing w:line="480" w:lineRule="auto"/>
      </w:pPr>
      <w:r>
        <w:rPr>
          <w:rFonts w:hint="eastAsia"/>
        </w:rPr>
        <w:t xml:space="preserve">架构图 </w:t>
      </w:r>
      <w:r>
        <w:fldChar w:fldCharType="begin"/>
      </w:r>
      <w:r>
        <w:instrText xml:space="preserve"> </w:instrText>
      </w:r>
      <w:r>
        <w:rPr>
          <w:rFonts w:hint="eastAsia"/>
        </w:rPr>
        <w:instrText xml:space="preserve">SEQ 架构图 \* ARABIC</w:instrText>
      </w:r>
      <w:r>
        <w:instrText xml:space="preserve"> </w:instrText>
      </w:r>
      <w:r>
        <w:fldChar w:fldCharType="separate"/>
      </w:r>
      <w:r>
        <w:t>3</w:t>
      </w:r>
      <w:r>
        <w:fldChar w:fldCharType="end"/>
      </w:r>
      <w:r>
        <w:t>中台业务架构</w:t>
      </w:r>
    </w:p>
    <w:p>
      <w:pPr>
        <w:spacing w:line="480" w:lineRule="auto"/>
        <w:ind w:firstLine="560"/>
      </w:pPr>
      <w:r>
        <w:rPr>
          <w:rFonts w:hint="eastAsia"/>
        </w:rPr>
        <w:t>信息安全运维业务架构以行业云平台+数字中台为支撑，行业信息安全管理标准体系合内蒙烟草相关信息安全管理制度文件为规范，Devops统一开发运维模式为方法进行设计。业务架构分为划分为5大区域：基础支撑区、数字中台区、领域模型区、系统集成区。</w:t>
      </w:r>
    </w:p>
    <w:p>
      <w:pPr>
        <w:spacing w:line="480" w:lineRule="auto"/>
        <w:ind w:firstLine="560"/>
      </w:pPr>
      <w:r>
        <w:t>基础支撑区：系统基于行业云平台统一架构进行实施部署运行；</w:t>
      </w:r>
    </w:p>
    <w:p>
      <w:pPr>
        <w:spacing w:line="480" w:lineRule="auto"/>
        <w:ind w:firstLine="560"/>
      </w:pPr>
      <w:r>
        <w:t>数字中台区：包含技术平台、业务中台、数据中台，技术平台提供统一的存储、认证、流程驱动、日志审计、esb接口服务，并提供统一的应用集群支撑；</w:t>
      </w:r>
    </w:p>
    <w:p>
      <w:pPr>
        <w:spacing w:line="480" w:lineRule="auto"/>
        <w:ind w:firstLine="560"/>
      </w:pPr>
      <w:r>
        <w:t>业务中台区：除通用的业务中台服务外，</w:t>
      </w:r>
      <w:r>
        <w:rPr>
          <w:rFonts w:hint="eastAsia"/>
        </w:rPr>
        <w:t>运维管理平台</w:t>
      </w:r>
      <w:r>
        <w:t>将建设统一的业务服务防护中心、调度中心、策略中心、安全评估中心、事件中心、知识经验中心等；</w:t>
      </w:r>
    </w:p>
    <w:p>
      <w:pPr>
        <w:spacing w:line="480" w:lineRule="auto"/>
        <w:ind w:firstLine="560"/>
      </w:pPr>
      <w:r>
        <w:t>数据中台区：除中台提供标准通用的数据处理计算服务外，</w:t>
      </w:r>
      <w:r>
        <w:rPr>
          <w:rFonts w:hint="eastAsia"/>
        </w:rPr>
        <w:t>运维管理平台</w:t>
      </w:r>
      <w:r>
        <w:t>将建立统一的数据支持底座，供信息安全保障业务过程数据统一持久化服务，并提供安全数据统一的安全风险评估分析的数据服务。</w:t>
      </w:r>
    </w:p>
    <w:p>
      <w:pPr>
        <w:spacing w:line="480" w:lineRule="auto"/>
        <w:ind w:firstLine="560"/>
      </w:pPr>
      <w:r>
        <w:rPr>
          <w:rFonts w:hint="eastAsia"/>
        </w:rPr>
        <w:t>领域模型区：为信息安全保障业务应用领域模型，拆解为五大业务领域，信息安全业务平台、项目管理平台、安全保护对象平台、自动化调度平台、运维管理平台、技术扩展平台。</w:t>
      </w:r>
    </w:p>
    <w:p>
      <w:pPr>
        <w:pStyle w:val="47"/>
        <w:numPr>
          <w:ilvl w:val="0"/>
          <w:numId w:val="14"/>
        </w:numPr>
        <w:spacing w:line="480" w:lineRule="auto"/>
      </w:pPr>
      <w:r>
        <w:t>信息安全业务平台</w:t>
      </w:r>
    </w:p>
    <w:p>
      <w:pPr>
        <w:spacing w:line="480" w:lineRule="auto"/>
        <w:ind w:left="700" w:firstLine="560" w:firstLineChars="0"/>
      </w:pPr>
      <w:r>
        <w:t>负责安全保障全生命周期闭环业务的处理，</w:t>
      </w:r>
      <w:r>
        <w:rPr>
          <w:rFonts w:hint="eastAsia"/>
        </w:rPr>
        <w:t>处理</w:t>
      </w:r>
      <w:r>
        <w:t>防护、监测、预警、响应、恢复</w:t>
      </w:r>
      <w:r>
        <w:rPr>
          <w:rFonts w:hint="eastAsia"/>
        </w:rPr>
        <w:t>5大业务数据，另外包含相关的安全管理类的业务如，安全责任签署、重保管理、应急演练等。</w:t>
      </w:r>
    </w:p>
    <w:p>
      <w:pPr>
        <w:pStyle w:val="47"/>
        <w:numPr>
          <w:ilvl w:val="0"/>
          <w:numId w:val="14"/>
        </w:numPr>
        <w:spacing w:line="480" w:lineRule="auto"/>
      </w:pPr>
      <w:r>
        <w:rPr>
          <w:rFonts w:hint="eastAsia"/>
        </w:rPr>
        <w:t>项目管理平台</w:t>
      </w:r>
    </w:p>
    <w:p>
      <w:pPr>
        <w:spacing w:line="480" w:lineRule="auto"/>
        <w:ind w:left="980" w:firstLine="280" w:firstLineChars="0"/>
      </w:pPr>
      <w:r>
        <w:t>负责网信项目全生命周期的管理业务，从立项到验收所有环节全部进行跟踪。</w:t>
      </w:r>
    </w:p>
    <w:p>
      <w:pPr>
        <w:pStyle w:val="47"/>
        <w:numPr>
          <w:ilvl w:val="0"/>
          <w:numId w:val="14"/>
        </w:numPr>
        <w:spacing w:line="480" w:lineRule="auto"/>
      </w:pPr>
      <w:r>
        <w:rPr>
          <w:rFonts w:hint="eastAsia"/>
        </w:rPr>
        <w:t>安全保护对象平台</w:t>
      </w:r>
    </w:p>
    <w:p>
      <w:pPr>
        <w:spacing w:line="480" w:lineRule="auto"/>
        <w:ind w:left="840" w:firstLine="420" w:firstLineChars="0"/>
      </w:pPr>
      <w:r>
        <w:t>责构建安全保障体系内保护对象模型，提供保护对象的分类、指标、评估策略、目标策略等管理，统一构建保护对象的防护及处置策略。</w:t>
      </w:r>
    </w:p>
    <w:p>
      <w:pPr>
        <w:pStyle w:val="47"/>
        <w:numPr>
          <w:ilvl w:val="0"/>
          <w:numId w:val="14"/>
        </w:numPr>
        <w:spacing w:line="480" w:lineRule="auto"/>
      </w:pPr>
      <w:r>
        <w:rPr>
          <w:rFonts w:hint="eastAsia"/>
        </w:rPr>
        <w:t>自动化调度平台</w:t>
      </w:r>
    </w:p>
    <w:p>
      <w:pPr>
        <w:spacing w:line="480" w:lineRule="auto"/>
        <w:ind w:left="840" w:firstLine="420" w:firstLineChars="0"/>
      </w:pPr>
      <w:r>
        <w:rPr>
          <w:rFonts w:hint="eastAsia"/>
        </w:rPr>
        <w:t>提供统一的脚本或编排的流程调度服务，使安全保障业务与其它技术工具进行协同化作业，构建业务与技术的斜接桥梁。</w:t>
      </w:r>
    </w:p>
    <w:p>
      <w:pPr>
        <w:pStyle w:val="47"/>
        <w:numPr>
          <w:ilvl w:val="0"/>
          <w:numId w:val="14"/>
        </w:numPr>
        <w:spacing w:line="480" w:lineRule="auto"/>
      </w:pPr>
      <w:r>
        <w:rPr>
          <w:rFonts w:hint="eastAsia"/>
        </w:rPr>
        <w:t>运维管理平台</w:t>
      </w:r>
    </w:p>
    <w:p>
      <w:pPr>
        <w:spacing w:line="480" w:lineRule="auto"/>
        <w:ind w:left="1060" w:firstLineChars="0"/>
      </w:pPr>
      <w:r>
        <w:t>提供标准化的信息运维流程，统一的</w:t>
      </w:r>
      <w:r>
        <w:rPr>
          <w:rFonts w:hint="eastAsia"/>
        </w:rPr>
        <w:t>报障</w:t>
      </w:r>
      <w:r>
        <w:t>服务台，方便信息安全运维人员处理运维事件、总结运维经验等便利服务。</w:t>
      </w:r>
    </w:p>
    <w:p>
      <w:pPr>
        <w:pStyle w:val="47"/>
        <w:numPr>
          <w:ilvl w:val="0"/>
          <w:numId w:val="14"/>
        </w:numPr>
        <w:spacing w:line="480" w:lineRule="auto"/>
      </w:pPr>
      <w:r>
        <w:rPr>
          <w:rFonts w:hint="eastAsia"/>
        </w:rPr>
        <w:t>基础监控平台</w:t>
      </w:r>
    </w:p>
    <w:p>
      <w:pPr>
        <w:spacing w:line="480" w:lineRule="auto"/>
        <w:ind w:left="1060" w:firstLineChars="0"/>
      </w:pPr>
      <w:r>
        <w:rPr>
          <w:rFonts w:hint="eastAsia"/>
        </w:rPr>
        <w:t>提供</w:t>
      </w:r>
      <w:r>
        <w:t>IT运行环境从网络层、存储层、云平台、服务器硬件、操作系统、应用软件、业务系统的全方位的运行性能、状态、配置的监控，通过灵活的告警策略发现设备或应用的运行问题，为信息安全保障业务的监测环节提供有力的数据支撑。</w:t>
      </w:r>
    </w:p>
    <w:p>
      <w:pPr>
        <w:pStyle w:val="47"/>
        <w:numPr>
          <w:ilvl w:val="0"/>
          <w:numId w:val="14"/>
        </w:numPr>
        <w:spacing w:line="480" w:lineRule="auto"/>
      </w:pPr>
      <w:r>
        <w:rPr>
          <w:rFonts w:hint="eastAsia"/>
        </w:rPr>
        <w:t>技术扩展平台</w:t>
      </w:r>
    </w:p>
    <w:p>
      <w:pPr>
        <w:spacing w:line="480" w:lineRule="auto"/>
        <w:ind w:left="1060" w:firstLineChars="0"/>
      </w:pPr>
      <w:r>
        <w:rPr>
          <w:rFonts w:hint="eastAsia"/>
        </w:rPr>
        <w:t>技术扩展平台为所有领域共用的技术组件及中台，如自定义表单服务、字典服务、流程接入服务等。</w:t>
      </w:r>
    </w:p>
    <w:p>
      <w:pPr>
        <w:pStyle w:val="4"/>
        <w:spacing w:line="480" w:lineRule="auto"/>
      </w:pPr>
      <w:bookmarkStart w:id="39" w:name="_Toc10009"/>
      <w:r>
        <w:rPr>
          <w:rFonts w:hint="eastAsia"/>
        </w:rPr>
        <w:t>系统架构的实现</w:t>
      </w:r>
      <w:bookmarkEnd w:id="39"/>
    </w:p>
    <w:p>
      <w:pPr>
        <w:spacing w:line="480" w:lineRule="auto"/>
        <w:ind w:firstLine="560"/>
      </w:pPr>
    </w:p>
    <w:p>
      <w:pPr>
        <w:spacing w:line="480" w:lineRule="auto"/>
        <w:ind w:firstLine="560"/>
      </w:pPr>
      <w:r>
        <w:drawing>
          <wp:inline distT="0" distB="0" distL="0" distR="0">
            <wp:extent cx="5579745" cy="410400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579745" cy="4104005"/>
                    </a:xfrm>
                    <a:prstGeom prst="rect">
                      <a:avLst/>
                    </a:prstGeom>
                  </pic:spPr>
                </pic:pic>
              </a:graphicData>
            </a:graphic>
          </wp:inline>
        </w:drawing>
      </w:r>
    </w:p>
    <w:p>
      <w:pPr>
        <w:pStyle w:val="5"/>
        <w:spacing w:line="480" w:lineRule="auto"/>
        <w:ind w:left="0"/>
      </w:pPr>
      <w:r>
        <w:rPr>
          <w:rFonts w:hint="eastAsia"/>
        </w:rPr>
        <w:t>5</w:t>
      </w:r>
      <w:r>
        <w:t>.1.4.1.</w:t>
      </w:r>
      <w:r>
        <w:rPr>
          <w:rFonts w:hint="eastAsia"/>
        </w:rPr>
        <w:t>管理实体</w:t>
      </w:r>
    </w:p>
    <w:p>
      <w:pPr>
        <w:spacing w:line="480" w:lineRule="auto"/>
        <w:ind w:firstLine="560"/>
      </w:pPr>
      <w:r>
        <w:rPr>
          <w:rFonts w:hint="eastAsia"/>
        </w:rPr>
        <w:t>包括烟草环境中的各类网络设备、服务器、存储、数据库、中间件等被管理实体，是需要被实时监控的对象，是原始信息的来源。所有的被管理对象通过 SNMP、WMI、TELNET、SSH、ICMP、JDBC、ODBC、JMX 及私有协议等方式向管理端提供各种性能和事件数据。</w:t>
      </w:r>
    </w:p>
    <w:p>
      <w:pPr>
        <w:pStyle w:val="5"/>
        <w:spacing w:line="480" w:lineRule="auto"/>
        <w:ind w:left="0"/>
      </w:pPr>
      <w:r>
        <w:rPr>
          <w:rFonts w:hint="eastAsia"/>
        </w:rPr>
        <w:t>5</w:t>
      </w:r>
      <w:r>
        <w:t>.1.4.2.</w:t>
      </w:r>
      <w:r>
        <w:rPr>
          <w:rFonts w:hint="eastAsia"/>
        </w:rPr>
        <w:t>数据层</w:t>
      </w:r>
    </w:p>
    <w:p>
      <w:pPr>
        <w:spacing w:line="480" w:lineRule="auto"/>
        <w:ind w:firstLine="560"/>
      </w:pPr>
      <w:r>
        <w:rPr>
          <w:rFonts w:hint="eastAsia"/>
        </w:rPr>
        <w:t>包含两个功能，一是对管理实体中的数据进行数据采集;二是根据要求对数据进行必要的整合。除了采集到的数据外，还可能包括各种管理数据，系统汇总后的数据、文档数据等。IT系统管理的数据采集方式支持以下几种:</w:t>
      </w:r>
    </w:p>
    <w:p>
      <w:pPr>
        <w:spacing w:line="480" w:lineRule="auto"/>
        <w:ind w:firstLine="560"/>
      </w:pPr>
      <w:r>
        <w:rPr>
          <w:rFonts w:hint="eastAsia"/>
        </w:rPr>
        <w:t>采用定时轮循机制获取被管实体的数据;</w:t>
      </w:r>
    </w:p>
    <w:p>
      <w:pPr>
        <w:spacing w:line="480" w:lineRule="auto"/>
        <w:ind w:firstLine="560"/>
      </w:pPr>
      <w:r>
        <w:rPr>
          <w:rFonts w:hint="eastAsia"/>
        </w:rPr>
        <w:t>监听代理端的 TRAP 消息实时获取数据:</w:t>
      </w:r>
    </w:p>
    <w:p>
      <w:pPr>
        <w:spacing w:line="480" w:lineRule="auto"/>
        <w:ind w:firstLine="560"/>
      </w:pPr>
      <w:r>
        <w:rPr>
          <w:rFonts w:hint="eastAsia"/>
        </w:rPr>
        <w:t>通过设备厂家提供的监控工具获取数据;</w:t>
      </w:r>
    </w:p>
    <w:p>
      <w:pPr>
        <w:spacing w:line="480" w:lineRule="auto"/>
        <w:ind w:firstLine="560"/>
      </w:pPr>
      <w:r>
        <w:rPr>
          <w:rFonts w:hint="eastAsia"/>
        </w:rPr>
        <w:t>通过读取日志文件获取数据;</w:t>
      </w:r>
    </w:p>
    <w:p>
      <w:pPr>
        <w:spacing w:line="480" w:lineRule="auto"/>
        <w:ind w:firstLine="560"/>
      </w:pPr>
      <w:r>
        <w:rPr>
          <w:rFonts w:hint="eastAsia"/>
        </w:rPr>
        <w:t>通过其他厂商网管平台获取数据。</w:t>
      </w:r>
    </w:p>
    <w:p>
      <w:pPr>
        <w:spacing w:line="480" w:lineRule="auto"/>
        <w:ind w:firstLine="560"/>
      </w:pPr>
      <w:r>
        <w:rPr>
          <w:rFonts w:hint="eastAsia"/>
        </w:rPr>
        <w:t>对于烟草的业务系统，若纳入到系统管理的管理体系中，则应支持以下的管理接口方式:</w:t>
      </w:r>
    </w:p>
    <w:p>
      <w:pPr>
        <w:spacing w:line="480" w:lineRule="auto"/>
        <w:ind w:firstLine="560"/>
      </w:pPr>
      <w:r>
        <w:rPr>
          <w:rFonts w:hint="eastAsia"/>
        </w:rPr>
        <w:t>数据库接口;</w:t>
      </w:r>
    </w:p>
    <w:p>
      <w:pPr>
        <w:spacing w:line="480" w:lineRule="auto"/>
        <w:ind w:firstLine="560"/>
      </w:pPr>
      <w:r>
        <w:rPr>
          <w:rFonts w:hint="eastAsia"/>
        </w:rPr>
        <w:t>文件接口(日志文件等);</w:t>
      </w:r>
    </w:p>
    <w:p>
      <w:pPr>
        <w:spacing w:line="480" w:lineRule="auto"/>
        <w:ind w:firstLine="560"/>
      </w:pPr>
      <w:r>
        <w:t>SNMP:</w:t>
      </w:r>
    </w:p>
    <w:p>
      <w:pPr>
        <w:spacing w:line="480" w:lineRule="auto"/>
        <w:ind w:firstLine="560"/>
      </w:pPr>
      <w:r>
        <w:rPr>
          <w:rFonts w:hint="eastAsia"/>
        </w:rPr>
        <w:t>其它 API接口，需业务软件厂商提供有关接口的详细信息。</w:t>
      </w:r>
    </w:p>
    <w:p>
      <w:pPr>
        <w:pStyle w:val="5"/>
        <w:spacing w:line="480" w:lineRule="auto"/>
        <w:ind w:left="0"/>
      </w:pPr>
      <w:r>
        <w:rPr>
          <w:rFonts w:hint="eastAsia"/>
        </w:rPr>
        <w:t>5</w:t>
      </w:r>
      <w:r>
        <w:t>.1.4.3.</w:t>
      </w:r>
      <w:r>
        <w:rPr>
          <w:rFonts w:hint="eastAsia"/>
        </w:rPr>
        <w:t>功能层</w:t>
      </w:r>
    </w:p>
    <w:p>
      <w:pPr>
        <w:spacing w:line="480" w:lineRule="auto"/>
        <w:ind w:firstLine="560"/>
      </w:pPr>
      <w:r>
        <w:rPr>
          <w:rFonts w:hint="eastAsia"/>
        </w:rPr>
        <w:t>IT运维管理系统所使用的各种业务逻辑，集中管理和协调各子系统之间的服务调用，是IT网络系统管理的核心管理平台，主要有如下功能要点:</w:t>
      </w:r>
    </w:p>
    <w:p>
      <w:pPr>
        <w:spacing w:line="480" w:lineRule="auto"/>
        <w:ind w:firstLine="560"/>
      </w:pPr>
      <w:r>
        <w:rPr>
          <w:rFonts w:hint="eastAsia"/>
        </w:rPr>
        <w:t>1.拓扑发现，自动发现网络设备，包括交换机、路由器、防火墙等支持snmp的设备。</w:t>
      </w:r>
    </w:p>
    <w:p>
      <w:pPr>
        <w:spacing w:line="480" w:lineRule="auto"/>
        <w:ind w:firstLine="560"/>
      </w:pPr>
      <w:r>
        <w:rPr>
          <w:rFonts w:hint="eastAsia"/>
        </w:rPr>
        <w:t>2.性能管理，对网络设备、服务器、数据库、烟草的交易系统实时监控，采集各种指标数据，并与告警模块关联，在产生异常时及时发出警告。</w:t>
      </w:r>
    </w:p>
    <w:p>
      <w:pPr>
        <w:spacing w:line="480" w:lineRule="auto"/>
        <w:ind w:firstLine="560"/>
      </w:pPr>
      <w:r>
        <w:rPr>
          <w:rFonts w:hint="eastAsia"/>
        </w:rPr>
        <w:t>3</w:t>
      </w:r>
      <w:r>
        <w:t>.</w:t>
      </w:r>
      <w:r>
        <w:rPr>
          <w:rFonts w:hint="eastAsia"/>
        </w:rPr>
        <w:t>告警管理，提供告警主动通知、告警统计、告警相关性分析等功能。</w:t>
      </w:r>
    </w:p>
    <w:p>
      <w:pPr>
        <w:spacing w:line="480" w:lineRule="auto"/>
        <w:ind w:firstLine="560"/>
      </w:pPr>
      <w:r>
        <w:rPr>
          <w:rFonts w:hint="eastAsia"/>
        </w:rPr>
        <w:t>4</w:t>
      </w:r>
      <w:r>
        <w:t>.</w:t>
      </w:r>
      <w:r>
        <w:rPr>
          <w:rFonts w:hint="eastAsia"/>
        </w:rPr>
        <w:t>设备配置管理，对网络设备的配置进行自动周期性的备份，实时监控网，络设备的配置是否发生变化并在发生变化后及时发出警告，提供批量配置功能能够批量修改网络设备的配置。</w:t>
      </w:r>
    </w:p>
    <w:p>
      <w:pPr>
        <w:spacing w:line="480" w:lineRule="auto"/>
        <w:ind w:firstLine="560"/>
      </w:pPr>
      <w:r>
        <w:rPr>
          <w:rFonts w:hint="eastAsia"/>
        </w:rPr>
        <w:t>5</w:t>
      </w:r>
      <w:r>
        <w:t>.</w:t>
      </w:r>
      <w:r>
        <w:rPr>
          <w:rFonts w:hint="eastAsia"/>
        </w:rPr>
        <w:t xml:space="preserve"> 统一事件处理，集中收集网络设备、服务器、数据库、交易系统的事件与告警，并提供告警相关性分析，辅助管理员排除故障。</w:t>
      </w:r>
    </w:p>
    <w:p>
      <w:pPr>
        <w:spacing w:line="480" w:lineRule="auto"/>
        <w:ind w:firstLine="560"/>
      </w:pPr>
      <w:r>
        <w:rPr>
          <w:rFonts w:hint="eastAsia"/>
        </w:rPr>
        <w:t>6</w:t>
      </w:r>
      <w:r>
        <w:t>.</w:t>
      </w:r>
      <w:r>
        <w:rPr>
          <w:rFonts w:hint="eastAsia"/>
        </w:rPr>
        <w:t xml:space="preserve"> 业务视图,从业务的角度进行建模,提供可视化的业务运行状态拓扑图实时呈现业务的运行状态，在业务出现故障后，能够从业务视图上分析出故障的根源。</w:t>
      </w:r>
    </w:p>
    <w:p>
      <w:pPr>
        <w:spacing w:line="480" w:lineRule="auto"/>
        <w:ind w:firstLine="560"/>
      </w:pPr>
      <w:r>
        <w:rPr>
          <w:rFonts w:hint="eastAsia"/>
        </w:rPr>
        <w:t>7</w:t>
      </w:r>
      <w:r>
        <w:t>.</w:t>
      </w:r>
      <w:r>
        <w:rPr>
          <w:rFonts w:hint="eastAsia"/>
        </w:rPr>
        <w:t xml:space="preserve"> 按需定制的 ,根据 烟草的要求,定制开发多种不同功能的 门户组件,并提供自定义门户web界面功能，能够根据不同用户的需要呈现不同的软件功能和数据。</w:t>
      </w:r>
    </w:p>
    <w:p>
      <w:pPr>
        <w:spacing w:line="480" w:lineRule="auto"/>
        <w:ind w:firstLine="560"/>
      </w:pPr>
      <w:r>
        <w:rPr>
          <w:rFonts w:hint="eastAsia"/>
        </w:rPr>
        <w:t>8</w:t>
      </w:r>
      <w:r>
        <w:t>.</w:t>
      </w:r>
      <w:r>
        <w:rPr>
          <w:rFonts w:hint="eastAsia"/>
        </w:rPr>
        <w:t xml:space="preserve"> IT 服务管理则实现运维管理功能，包括服务台、事件管理、问题管理变更管理、配置管理、发布管理、知识库管理、SLA 管理等模块。</w:t>
      </w:r>
    </w:p>
    <w:p>
      <w:pPr>
        <w:pStyle w:val="5"/>
        <w:spacing w:line="480" w:lineRule="auto"/>
        <w:ind w:left="0"/>
      </w:pPr>
      <w:r>
        <w:rPr>
          <w:rFonts w:hint="eastAsia"/>
        </w:rPr>
        <w:t>5</w:t>
      </w:r>
      <w:r>
        <w:t>.1.4.4</w:t>
      </w:r>
      <w:r>
        <w:rPr>
          <w:rFonts w:hint="eastAsia"/>
        </w:rPr>
        <w:t>接入层的实现</w:t>
      </w:r>
    </w:p>
    <w:p>
      <w:pPr>
        <w:spacing w:line="480" w:lineRule="auto"/>
        <w:ind w:firstLine="560"/>
      </w:pPr>
      <w:r>
        <w:rPr>
          <w:rFonts w:hint="eastAsia"/>
        </w:rPr>
        <w:t>展现层是 IT运维系统与IT管理人员之间的人机交互接口，本次IT运维系统采用全 WEB 化的客户端界面，运维人员只需使用浏览器即可在网络中任意一台电脑上随时接入系统，系统支持portal功能，可以根据用户的需要呈现不同的功能和数据。此外，运维系统支持emai1、短信、声光等多种方式的事件通知形式。</w:t>
      </w:r>
    </w:p>
    <w:p>
      <w:pPr>
        <w:pStyle w:val="4"/>
        <w:spacing w:line="480" w:lineRule="auto"/>
      </w:pPr>
      <w:bookmarkStart w:id="40" w:name="_Toc26422"/>
      <w:r>
        <w:rPr>
          <w:rFonts w:hint="eastAsia"/>
        </w:rPr>
        <w:t>系统集成</w:t>
      </w:r>
      <w:bookmarkEnd w:id="40"/>
    </w:p>
    <w:p>
      <w:pPr>
        <w:pStyle w:val="5"/>
        <w:spacing w:line="480" w:lineRule="auto"/>
        <w:ind w:left="0"/>
      </w:pPr>
      <w:r>
        <w:rPr>
          <w:rFonts w:hint="eastAsia"/>
        </w:rPr>
        <w:t>5</w:t>
      </w:r>
      <w:r>
        <w:t>.1.5.1</w:t>
      </w:r>
      <w:r>
        <w:rPr>
          <w:rFonts w:hint="eastAsia"/>
        </w:rPr>
        <w:t>第三方集成</w:t>
      </w:r>
    </w:p>
    <w:p>
      <w:pPr>
        <w:spacing w:line="480" w:lineRule="auto"/>
        <w:ind w:firstLine="560"/>
      </w:pPr>
      <w:r>
        <w:rPr>
          <w:rFonts w:hint="eastAsia"/>
        </w:rPr>
        <w:t>运维系统在设计之初，充分考虑了开发性和可扩展性的需求，可以有效地容纳和支持 IT规模的不断扩大和复杂、业务种类的增多，能够在应用体系结构和软件模块划分两个方面支持整个应用的良好扩展性。系统预留业界较通用的接口，可以方便地实现与现有业务系统、机房环境监控第三方监控工具的集成。</w:t>
      </w:r>
    </w:p>
    <w:p>
      <w:pPr>
        <w:spacing w:line="480" w:lineRule="auto"/>
        <w:ind w:firstLine="560"/>
      </w:pPr>
      <w:r>
        <w:rPr>
          <w:rFonts w:hint="eastAsia"/>
        </w:rPr>
        <w:t>运维管理系统与第三方工具集成接口可以通过以下方式进行对接和整合:</w:t>
      </w:r>
    </w:p>
    <w:p>
      <w:pPr>
        <w:spacing w:line="480" w:lineRule="auto"/>
        <w:ind w:firstLine="560"/>
      </w:pPr>
      <w:r>
        <w:t>1.</w:t>
      </w:r>
      <w:r>
        <w:rPr>
          <w:rFonts w:hint="eastAsia"/>
        </w:rPr>
        <w:t xml:space="preserve"> Trap:运维管理平台系统可以接受第三方监控平台产生的trap,前提是双方确定好 trap 的报文格式，由运维管理平台系统内置的trap 解析器进行解析和处理。如工单的自动生成，告警消息的上报，确认和清除等等。</w:t>
      </w:r>
    </w:p>
    <w:p>
      <w:pPr>
        <w:spacing w:line="480" w:lineRule="auto"/>
        <w:ind w:firstLine="560"/>
      </w:pPr>
      <w:r>
        <w:rPr>
          <w:rFonts w:hint="eastAsia"/>
        </w:rPr>
        <w:t>2</w:t>
      </w:r>
      <w:r>
        <w:t>.</w:t>
      </w:r>
      <w:r>
        <w:rPr>
          <w:rFonts w:hint="eastAsia"/>
        </w:rPr>
        <w:t xml:space="preserve"> Webservice接口:为了实现数据共享，可以通过webservice接口将监控平台的数据在 运维管理平台系统进行展示或汇总分析。如监控平台的topN 数据展示，告警信息，与CI关联的设备信息，实时CPU，内存，磁盘信息、链路流量等信息</w:t>
      </w:r>
    </w:p>
    <w:p>
      <w:pPr>
        <w:spacing w:line="480" w:lineRule="auto"/>
        <w:ind w:firstLine="560"/>
      </w:pPr>
      <w:r>
        <w:rPr>
          <w:rFonts w:hint="eastAsia"/>
        </w:rPr>
        <w:t>3</w:t>
      </w:r>
      <w:r>
        <w:t>.</w:t>
      </w:r>
      <w:r>
        <w:rPr>
          <w:rFonts w:hint="eastAsia"/>
        </w:rPr>
        <w:t xml:space="preserve"> HTTP 接口:功能与(1)，(2)基本相同，是另一种数据交互方式，优点是调用方便，可以穿越防火墙，并且无需对引入第三方jar包，无需做侵入式修改。</w:t>
      </w:r>
    </w:p>
    <w:p>
      <w:pPr>
        <w:spacing w:line="480" w:lineRule="auto"/>
        <w:ind w:firstLine="560"/>
      </w:pPr>
      <w:r>
        <w:rPr>
          <w:rFonts w:hint="eastAsia"/>
        </w:rPr>
        <w:t>4</w:t>
      </w:r>
      <w:r>
        <w:t>.</w:t>
      </w:r>
      <w:r>
        <w:rPr>
          <w:rFonts w:hint="eastAsia"/>
        </w:rPr>
        <w:t xml:space="preserve"> JMS:为了达到高实时性的要求，通过JS推送机制，APEX作为订阅客户端，可以接受推送过来的实时告警信息并在运维管理平台系统上进行展示，比如展示在业务视图上或工作区/服务台首页。</w:t>
      </w:r>
    </w:p>
    <w:p>
      <w:pPr>
        <w:spacing w:line="480" w:lineRule="auto"/>
        <w:ind w:firstLine="560"/>
      </w:pPr>
      <w:r>
        <w:t>5.</w:t>
      </w:r>
      <w:r>
        <w:rPr>
          <w:rFonts w:hint="eastAsia"/>
        </w:rPr>
        <w:t xml:space="preserve"> SOCKET:可以支持socket双向通讯，由第三方监控平台开放socket监听端口，运维管理平台系统进行socket连接后进行数据通讯。可以满足一些实时性要求比较高的需求。</w:t>
      </w:r>
    </w:p>
    <w:p>
      <w:pPr>
        <w:spacing w:line="480" w:lineRule="auto"/>
        <w:ind w:firstLine="560"/>
      </w:pPr>
      <w:r>
        <w:rPr>
          <w:rFonts w:hint="eastAsia"/>
        </w:rPr>
        <w:t>6</w:t>
      </w:r>
      <w:r>
        <w:t>.</w:t>
      </w:r>
      <w:r>
        <w:rPr>
          <w:rFonts w:hint="eastAsia"/>
        </w:rPr>
        <w:t>API接口</w:t>
      </w:r>
    </w:p>
    <w:p>
      <w:pPr>
        <w:pStyle w:val="5"/>
        <w:spacing w:line="480" w:lineRule="auto"/>
        <w:ind w:left="0"/>
      </w:pPr>
      <w:r>
        <w:rPr>
          <w:rFonts w:hint="eastAsia"/>
        </w:rPr>
        <w:t>5</w:t>
      </w:r>
      <w:r>
        <w:t>.1.5.2.</w:t>
      </w:r>
      <w:r>
        <w:rPr>
          <w:rFonts w:hint="eastAsia"/>
        </w:rPr>
        <w:t>短信猫集成</w:t>
      </w:r>
    </w:p>
    <w:p>
      <w:pPr>
        <w:spacing w:line="480" w:lineRule="auto"/>
        <w:ind w:firstLine="560"/>
      </w:pPr>
      <w:r>
        <w:rPr>
          <w:rFonts w:hint="eastAsia"/>
        </w:rPr>
        <w:t>短信猫直接接在网管系统所在服务器的串口上，并给短信猫配置一张SIM卡当需要发送短信时，网管系统直接通过串口通信协议与短信猫通信，将短信的收信人手机号码，短信内容发送给短信猫，由短信猫负责通过运营商的网络发送到指定接收人。</w:t>
      </w:r>
    </w:p>
    <w:p>
      <w:pPr>
        <w:pStyle w:val="5"/>
        <w:spacing w:line="480" w:lineRule="auto"/>
        <w:ind w:left="0"/>
      </w:pPr>
      <w:r>
        <w:rPr>
          <w:rFonts w:hint="eastAsia"/>
        </w:rPr>
        <w:t>5</w:t>
      </w:r>
      <w:r>
        <w:t>.1.5.3.</w:t>
      </w:r>
      <w:r>
        <w:rPr>
          <w:rFonts w:hint="eastAsia"/>
        </w:rPr>
        <w:t>短信网关集成</w:t>
      </w:r>
    </w:p>
    <w:p>
      <w:pPr>
        <w:spacing w:line="480" w:lineRule="auto"/>
        <w:ind w:firstLine="560"/>
      </w:pPr>
      <w:r>
        <w:rPr>
          <w:rFonts w:hint="eastAsia"/>
        </w:rPr>
        <w:t>对于客户已经购买过相应的短信网关系统的情况下，APEXIT运维管理系统支持与短信网关对接，通过数据库访问协议(JDBC、ODBC)访问短信网关的后台短信数据库，将短信的收信人，短信内容插入数据库，由短信网关软件负责将数据库中的短信发送到指定接收人，目前支持与S</w:t>
      </w:r>
      <w:r>
        <w:t>Q</w:t>
      </w:r>
      <w:r>
        <w:rPr>
          <w:rFonts w:hint="eastAsia"/>
        </w:rPr>
        <w:t>LServer2000、SQLServer 2005、Oracle 数据库的短信网关集成。</w:t>
      </w:r>
    </w:p>
    <w:p>
      <w:pPr>
        <w:pStyle w:val="5"/>
        <w:spacing w:line="480" w:lineRule="auto"/>
        <w:ind w:left="0"/>
      </w:pPr>
      <w:r>
        <w:rPr>
          <w:rFonts w:hint="eastAsia"/>
        </w:rPr>
        <w:t>5</w:t>
      </w:r>
      <w:r>
        <w:t>.1.5.4.</w:t>
      </w:r>
      <w:r>
        <w:rPr>
          <w:rFonts w:hint="eastAsia"/>
        </w:rPr>
        <w:t>门户/界面集成</w:t>
      </w:r>
    </w:p>
    <w:p>
      <w:pPr>
        <w:spacing w:line="480" w:lineRule="auto"/>
        <w:ind w:firstLine="560"/>
      </w:pPr>
      <w:r>
        <w:rPr>
          <w:rFonts w:hint="eastAsia"/>
        </w:rPr>
        <w:t>运维管理平台系统系统系统软件采用遵循JSR168Portal规范的Portal 技术，在多个Portal 界面上提供多样化的 Portlet 部件，不同的 Portlet 部件实现不同的功能，同时如果需要在系统客户端界面上提供跳转到其它系统的超链接,可以很方面的添加，添加后如果这些第三方的业务系统支持单点登录，则用户并不需要在多个系统之间切换时重复登录。</w:t>
      </w:r>
    </w:p>
    <w:p>
      <w:pPr>
        <w:pStyle w:val="4"/>
        <w:spacing w:line="480" w:lineRule="auto"/>
      </w:pPr>
      <w:bookmarkStart w:id="41" w:name="_Toc15363"/>
      <w:r>
        <w:rPr>
          <w:rFonts w:hint="eastAsia"/>
        </w:rPr>
        <w:t>网络管理</w:t>
      </w:r>
      <w:bookmarkEnd w:id="41"/>
    </w:p>
    <w:p>
      <w:pPr>
        <w:pStyle w:val="5"/>
        <w:spacing w:line="480" w:lineRule="auto"/>
        <w:ind w:left="0"/>
      </w:pPr>
      <w:r>
        <w:rPr>
          <w:rFonts w:hint="eastAsia"/>
        </w:rPr>
        <w:t>5</w:t>
      </w:r>
      <w:r>
        <w:t>.1.6.1.</w:t>
      </w:r>
      <w:r>
        <w:rPr>
          <w:rFonts w:hint="eastAsia"/>
        </w:rPr>
        <w:t>设备管理</w:t>
      </w:r>
    </w:p>
    <w:p>
      <w:pPr>
        <w:spacing w:line="480" w:lineRule="auto"/>
        <w:ind w:firstLine="560"/>
      </w:pPr>
      <w:r>
        <w:rPr>
          <w:rFonts w:hint="eastAsia"/>
        </w:rPr>
        <w:t>运维管理平台支持对 Cisco、华为、H3C、Juniper、中兴、北电、神州数码、锐捷、迈普、博达、F5、天融信、启明星辰、联想网御等网络、安全厂商设备的监控。并且支持IPV4/IPV6双协议栈。</w:t>
      </w:r>
    </w:p>
    <w:p>
      <w:pPr>
        <w:spacing w:line="480" w:lineRule="auto"/>
        <w:ind w:firstLine="560"/>
      </w:pPr>
      <w:r>
        <w:rPr>
          <w:rFonts w:hint="eastAsia"/>
        </w:rPr>
        <w:t>查询和配置指定设备信息，对于常见的设备，我们提供定制的面板，一般设备则使用通用面板，并提供开关端口、查看告警功能。</w:t>
      </w:r>
    </w:p>
    <w:p>
      <w:pPr>
        <w:spacing w:line="480" w:lineRule="auto"/>
        <w:ind w:firstLine="560"/>
      </w:pPr>
      <w:r>
        <w:drawing>
          <wp:inline distT="0" distB="0" distL="0" distR="0">
            <wp:extent cx="5579745" cy="7140575"/>
            <wp:effectExtent l="0" t="0" r="190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579745" cy="7140575"/>
                    </a:xfrm>
                    <a:prstGeom prst="rect">
                      <a:avLst/>
                    </a:prstGeom>
                  </pic:spPr>
                </pic:pic>
              </a:graphicData>
            </a:graphic>
          </wp:inline>
        </w:drawing>
      </w:r>
    </w:p>
    <w:p>
      <w:pPr>
        <w:spacing w:line="480" w:lineRule="auto"/>
        <w:ind w:firstLine="560"/>
      </w:pPr>
      <w:r>
        <w:drawing>
          <wp:inline distT="0" distB="0" distL="0" distR="0">
            <wp:extent cx="5579745" cy="343725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579745" cy="3437255"/>
                    </a:xfrm>
                    <a:prstGeom prst="rect">
                      <a:avLst/>
                    </a:prstGeom>
                  </pic:spPr>
                </pic:pic>
              </a:graphicData>
            </a:graphic>
          </wp:inline>
        </w:drawing>
      </w:r>
    </w:p>
    <w:p>
      <w:pPr>
        <w:spacing w:line="480" w:lineRule="auto"/>
        <w:ind w:firstLine="560"/>
        <w:jc w:val="center"/>
      </w:pPr>
      <w:r>
        <w:rPr>
          <w:rFonts w:hint="eastAsia"/>
        </w:rPr>
        <w:t>设备面板管理</w:t>
      </w:r>
    </w:p>
    <w:p>
      <w:pPr>
        <w:spacing w:line="480" w:lineRule="auto"/>
        <w:ind w:firstLine="560"/>
      </w:pPr>
      <w:r>
        <w:rPr>
          <w:rFonts w:hint="eastAsia"/>
        </w:rPr>
        <w:t>2</w:t>
      </w:r>
      <w:r>
        <w:t>.</w:t>
      </w:r>
      <w:r>
        <w:rPr>
          <w:rFonts w:hint="eastAsia"/>
        </w:rPr>
        <w:t>设备面板模板库，分为缺省模板库和用户自定义模板库，对于缺省板库，只提供给用户查看和导出功能:对于用户自定义模板库，提供赠、删、改、查、导入、导出功能。</w:t>
      </w:r>
    </w:p>
    <w:p>
      <w:pPr>
        <w:spacing w:line="480" w:lineRule="auto"/>
        <w:ind w:firstLine="560"/>
      </w:pPr>
      <w:r>
        <w:rPr>
          <w:rFonts w:hint="eastAsia"/>
        </w:rPr>
        <w:t>3</w:t>
      </w:r>
      <w:r>
        <w:t>.</w:t>
      </w:r>
      <w:r>
        <w:rPr>
          <w:rFonts w:hint="eastAsia"/>
        </w:rPr>
        <w:t xml:space="preserve"> 设备端口健康状态、使用情况、性能压力、告警级别等都可以直接在面板上展示。</w:t>
      </w:r>
    </w:p>
    <w:p>
      <w:pPr>
        <w:spacing w:line="480" w:lineRule="auto"/>
        <w:ind w:firstLine="560"/>
      </w:pPr>
      <w:r>
        <w:rPr>
          <w:rFonts w:hint="eastAsia"/>
        </w:rPr>
        <w:t>4</w:t>
      </w:r>
      <w:r>
        <w:t>.</w:t>
      </w:r>
      <w:r>
        <w:rPr>
          <w:rFonts w:hint="eastAsia"/>
        </w:rPr>
        <w:t xml:space="preserve"> 通过SNMPV1/2/3协议获取和设置路由设备上的路由表，同时也提供Telnet，Ping，TraceRoute 等辅助工具。</w:t>
      </w:r>
    </w:p>
    <w:p>
      <w:pPr>
        <w:spacing w:line="480" w:lineRule="auto"/>
        <w:ind w:firstLine="560"/>
      </w:pPr>
      <w:r>
        <w:rPr>
          <w:rFonts w:hint="eastAsia"/>
        </w:rPr>
        <w:t>5</w:t>
      </w:r>
      <w:r>
        <w:t>.</w:t>
      </w:r>
      <w:r>
        <w:rPr>
          <w:rFonts w:hint="eastAsia"/>
        </w:rPr>
        <w:t xml:space="preserve"> 能够获取 MAC-IP-PORT 之间的映射关系，并允许用户设定MAC-IPMAC-PORT等绑定关系，有效的管理网络资源的使用。</w:t>
      </w:r>
    </w:p>
    <w:p>
      <w:pPr>
        <w:spacing w:line="480" w:lineRule="auto"/>
        <w:ind w:firstLine="560"/>
      </w:pPr>
      <w:r>
        <w:rPr>
          <w:rFonts w:hint="eastAsia"/>
        </w:rPr>
        <w:t>6</w:t>
      </w:r>
      <w:r>
        <w:t>.</w:t>
      </w:r>
      <w:r>
        <w:rPr>
          <w:rFonts w:hint="eastAsia"/>
        </w:rPr>
        <w:t xml:space="preserve"> 如果设备支持，可以直接从设备上的获取必要的信息如:软硬件版本信息，使用者、部门、场所、联系方式等信息;否则，提供手工编辑方式维护设备资产表。</w:t>
      </w:r>
    </w:p>
    <w:p>
      <w:pPr>
        <w:spacing w:line="480" w:lineRule="auto"/>
        <w:ind w:firstLine="560"/>
      </w:pPr>
      <w:r>
        <w:rPr>
          <w:rFonts w:hint="eastAsia"/>
        </w:rPr>
        <w:t>7</w:t>
      </w:r>
      <w:r>
        <w:t>.</w:t>
      </w:r>
      <w:r>
        <w:rPr>
          <w:rFonts w:hint="eastAsia"/>
        </w:rPr>
        <w:t xml:space="preserve"> 实现对防火墙、路由器、交换机的风扇、电源、温度的状态监控</w:t>
      </w:r>
    </w:p>
    <w:p>
      <w:pPr>
        <w:spacing w:line="480" w:lineRule="auto"/>
        <w:ind w:firstLine="560"/>
      </w:pPr>
      <w:r>
        <w:drawing>
          <wp:inline distT="0" distB="0" distL="0" distR="0">
            <wp:extent cx="5579745" cy="343027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579745" cy="3430270"/>
                    </a:xfrm>
                    <a:prstGeom prst="rect">
                      <a:avLst/>
                    </a:prstGeom>
                  </pic:spPr>
                </pic:pic>
              </a:graphicData>
            </a:graphic>
          </wp:inline>
        </w:drawing>
      </w:r>
    </w:p>
    <w:p>
      <w:pPr>
        <w:spacing w:line="480" w:lineRule="auto"/>
        <w:ind w:firstLine="560"/>
      </w:pPr>
      <w:r>
        <w:rPr>
          <w:rFonts w:hint="eastAsia"/>
        </w:rPr>
        <w:t>8</w:t>
      </w:r>
      <w:r>
        <w:t>.</w:t>
      </w:r>
      <w:r>
        <w:rPr>
          <w:rFonts w:hint="eastAsia"/>
        </w:rPr>
        <w:t xml:space="preserve"> 支持对 F5、Radware 等主流厂家的负载均衡设备的监控,具体指标包括：</w:t>
      </w:r>
    </w:p>
    <w:p>
      <w:pPr>
        <w:spacing w:line="480" w:lineRule="auto"/>
        <w:ind w:firstLine="560"/>
      </w:pPr>
      <w:r>
        <w:rPr>
          <w:rFonts w:hint="eastAsia"/>
        </w:rPr>
        <w:t>通过 Ping和SNMP Get 监控设备的可用性。</w:t>
      </w:r>
    </w:p>
    <w:p>
      <w:pPr>
        <w:spacing w:line="480" w:lineRule="auto"/>
        <w:ind w:firstLine="560"/>
      </w:pPr>
      <w:r>
        <w:rPr>
          <w:rFonts w:hint="eastAsia"/>
        </w:rPr>
        <w:t>通过SNMP监控设备的CPU使用率和内存使用率。</w:t>
      </w:r>
    </w:p>
    <w:p>
      <w:pPr>
        <w:spacing w:line="480" w:lineRule="auto"/>
        <w:ind w:firstLine="560"/>
      </w:pPr>
      <w:r>
        <w:rPr>
          <w:rFonts w:hint="eastAsia"/>
        </w:rPr>
        <w:t>通过SNMP监控设备每个端口的可用性和实时进出流量(bps)、带宽利用率、丢包率、错包率等指标。</w:t>
      </w:r>
    </w:p>
    <w:p>
      <w:pPr>
        <w:spacing w:line="480" w:lineRule="auto"/>
        <w:ind w:firstLine="560"/>
      </w:pPr>
      <w:r>
        <w:rPr>
          <w:rFonts w:hint="eastAsia"/>
        </w:rPr>
        <w:t>通过SNMP监控设备的当前并发连接数、新建连接数。</w:t>
      </w:r>
    </w:p>
    <w:p>
      <w:pPr>
        <w:spacing w:line="480" w:lineRule="auto"/>
        <w:ind w:firstLine="560"/>
      </w:pPr>
      <w:r>
        <w:rPr>
          <w:rFonts w:hint="eastAsia"/>
        </w:rPr>
        <w:t>通过SNMP监控设备的平均每秒HTTP请求数</w:t>
      </w:r>
    </w:p>
    <w:p>
      <w:pPr>
        <w:spacing w:line="480" w:lineRule="auto"/>
        <w:ind w:firstLine="560"/>
      </w:pPr>
      <w:r>
        <w:rPr>
          <w:rFonts w:hint="eastAsia"/>
        </w:rPr>
        <w:t>通过 SNMP 监控F5负载均衡 Virtual Server 的当前运行状态和管理状态、支持监控 Virtual Server的平均每秒进出流量(Bps，字节每秒)并提供历史流量统计趋势图。</w:t>
      </w:r>
    </w:p>
    <w:p>
      <w:pPr>
        <w:pStyle w:val="5"/>
        <w:spacing w:line="480" w:lineRule="auto"/>
        <w:ind w:left="0"/>
      </w:pPr>
      <w:r>
        <w:rPr>
          <w:rFonts w:hint="eastAsia"/>
        </w:rPr>
        <w:t>5</w:t>
      </w:r>
      <w:r>
        <w:t>.1.6.2.</w:t>
      </w:r>
      <w:r>
        <w:rPr>
          <w:rFonts w:hint="eastAsia"/>
        </w:rPr>
        <w:t>网络可用性监控</w:t>
      </w:r>
    </w:p>
    <w:p>
      <w:pPr>
        <w:spacing w:line="480" w:lineRule="auto"/>
        <w:ind w:firstLine="560"/>
      </w:pPr>
      <w:r>
        <w:rPr>
          <w:rFonts w:hint="eastAsia"/>
        </w:rPr>
        <w:t>运维管理平台综合监控系统实现对网络设备运行状态的实时监控，实现故障事件的监测和定位，实时采集网络设备性能信息，实时发现那些可能导致网络运行不正常的事件，并通过告警阀值设置、实时告警显示等，准确预警和定位网络中的故障。</w:t>
      </w:r>
    </w:p>
    <w:p>
      <w:pPr>
        <w:spacing w:line="480" w:lineRule="auto"/>
        <w:ind w:firstLine="560"/>
      </w:pPr>
      <w:r>
        <w:rPr>
          <w:rFonts w:hint="eastAsia"/>
        </w:rPr>
        <w:t>设备可用性包括设备状态(物理宕机，逻辑机，设备硬件异常等)，网络连接线路状态(端口关闭，物理线路中断等)，网络协议状态(网络路由协议异常等)。并且还支持对频繁发生故障的设备进行集中展示和监视。</w:t>
      </w:r>
    </w:p>
    <w:p>
      <w:pPr>
        <w:spacing w:line="480" w:lineRule="auto"/>
        <w:ind w:firstLine="560"/>
      </w:pPr>
      <w:r>
        <w:rPr>
          <w:rFonts w:hint="eastAsia"/>
        </w:rPr>
        <w:t>对网络可用性指标的采集支持包括SNMP，PING，RPING进行监控，同时使用SYSLOG,TRAP 等日志信息进行分析判断。</w:t>
      </w:r>
    </w:p>
    <w:p>
      <w:pPr>
        <w:pStyle w:val="5"/>
        <w:spacing w:line="480" w:lineRule="auto"/>
        <w:ind w:left="0"/>
      </w:pPr>
      <w:r>
        <w:rPr>
          <w:rFonts w:hint="eastAsia"/>
        </w:rPr>
        <w:t>5</w:t>
      </w:r>
      <w:r>
        <w:t>.1.6.3.</w:t>
      </w:r>
      <w:r>
        <w:rPr>
          <w:rFonts w:hint="eastAsia"/>
        </w:rPr>
        <w:t>网络拓扑监控</w:t>
      </w:r>
    </w:p>
    <w:p>
      <w:pPr>
        <w:spacing w:line="480" w:lineRule="auto"/>
        <w:ind w:firstLine="560"/>
      </w:pPr>
      <w:r>
        <w:rPr>
          <w:rFonts w:hint="eastAsia"/>
        </w:rPr>
        <w:t>运维管理平台系统网络管理模块在拓扑管理方面提供了完整强大的网络拓扑自动发现、网络物理拓扑管理与分区域分层次展示功能。</w:t>
      </w:r>
    </w:p>
    <w:p>
      <w:pPr>
        <w:spacing w:line="480" w:lineRule="auto"/>
        <w:ind w:firstLine="560"/>
      </w:pPr>
      <w:r>
        <w:rPr>
          <w:rFonts w:hint="eastAsia"/>
        </w:rPr>
        <w:t>1</w:t>
      </w:r>
      <w:r>
        <w:t>.</w:t>
      </w:r>
      <w:r>
        <w:rPr>
          <w:rFonts w:hint="eastAsia"/>
        </w:rPr>
        <w:t xml:space="preserve"> 自动物理拓扑发现:</w:t>
      </w:r>
    </w:p>
    <w:p>
      <w:pPr>
        <w:spacing w:line="480" w:lineRule="auto"/>
        <w:ind w:firstLine="560"/>
      </w:pPr>
      <w:r>
        <w:rPr>
          <w:rFonts w:hint="eastAsia"/>
        </w:rPr>
        <w:t>系统能够自动搜索网络、发现网络节点(包含2层、3层设备的发现)，节点类型包括:网络设备、服务器、打印机、PC主机、网络服务、业务应用、VLAN等。还支持不可网管网络设备和 HUB 的自动发现</w:t>
      </w:r>
    </w:p>
    <w:p>
      <w:pPr>
        <w:spacing w:line="480" w:lineRule="auto"/>
        <w:ind w:firstLine="560"/>
      </w:pPr>
      <w:r>
        <w:rPr>
          <w:rFonts w:hint="eastAsia"/>
        </w:rPr>
        <w:t>拓扑发现方式包括:</w:t>
      </w:r>
    </w:p>
    <w:p>
      <w:pPr>
        <w:pStyle w:val="47"/>
        <w:numPr>
          <w:ilvl w:val="0"/>
          <w:numId w:val="15"/>
        </w:numPr>
        <w:spacing w:line="480" w:lineRule="auto"/>
      </w:pPr>
      <w:r>
        <w:rPr>
          <w:rFonts w:hint="eastAsia"/>
        </w:rPr>
        <w:t>按照P地址发现</w:t>
      </w:r>
    </w:p>
    <w:p>
      <w:pPr>
        <w:pStyle w:val="47"/>
        <w:numPr>
          <w:ilvl w:val="0"/>
          <w:numId w:val="16"/>
        </w:numPr>
        <w:spacing w:line="480" w:lineRule="auto"/>
      </w:pPr>
      <w:r>
        <w:rPr>
          <w:rFonts w:hint="eastAsia"/>
        </w:rPr>
        <w:t>按照 IP 网段方式发现</w:t>
      </w:r>
    </w:p>
    <w:p>
      <w:pPr>
        <w:pStyle w:val="47"/>
        <w:numPr>
          <w:ilvl w:val="0"/>
          <w:numId w:val="16"/>
        </w:numPr>
        <w:spacing w:line="480" w:lineRule="auto"/>
      </w:pPr>
      <w:r>
        <w:rPr>
          <w:rFonts w:hint="eastAsia"/>
        </w:rPr>
        <w:t>按照核心设备方式发现</w:t>
      </w:r>
    </w:p>
    <w:p>
      <w:pPr>
        <w:spacing w:line="480" w:lineRule="auto"/>
        <w:ind w:firstLine="560"/>
      </w:pPr>
      <w:r>
        <w:rPr>
          <w:rFonts w:hint="eastAsia"/>
        </w:rPr>
        <w:t>2</w:t>
      </w:r>
      <w:r>
        <w:t>.</w:t>
      </w:r>
      <w:r>
        <w:rPr>
          <w:rFonts w:hint="eastAsia"/>
        </w:rPr>
        <w:t>物理拓扑手工发现与位置调整:</w:t>
      </w:r>
    </w:p>
    <w:p>
      <w:pPr>
        <w:spacing w:line="480" w:lineRule="auto"/>
        <w:ind w:firstLine="560"/>
      </w:pPr>
      <w:r>
        <w:rPr>
          <w:rFonts w:hint="eastAsia"/>
        </w:rPr>
        <w:t>对于一些没有直接路由的网络节点或不支持标准网管协议的设备,系统可以采用指定发现的方式进行网络节点手工发现，保证整个网络中路由器、交换机、安全设备等所有需要管理的节点都被发现。</w:t>
      </w:r>
    </w:p>
    <w:p>
      <w:pPr>
        <w:spacing w:line="480" w:lineRule="auto"/>
        <w:ind w:firstLine="560"/>
      </w:pPr>
      <w:r>
        <w:rPr>
          <w:rFonts w:hint="eastAsia"/>
        </w:rPr>
        <w:t>物理拓扑图上支持鼠标拖放网络设备,用户可以将物理拓扑图中的单个设备摆放到符合日常操作习惯的位置上;同时支持整体拖放，可将一组设备整体摆放到合适的位置上。</w:t>
      </w:r>
    </w:p>
    <w:p>
      <w:pPr>
        <w:spacing w:line="480" w:lineRule="auto"/>
        <w:ind w:firstLine="560"/>
      </w:pPr>
      <w:r>
        <w:rPr>
          <w:rFonts w:hint="eastAsia"/>
        </w:rPr>
        <w:t>3</w:t>
      </w:r>
      <w:r>
        <w:t>.</w:t>
      </w:r>
      <w:r>
        <w:rPr>
          <w:rFonts w:hint="eastAsia"/>
        </w:rPr>
        <w:t xml:space="preserve"> 物理拓扑的展示:</w:t>
      </w:r>
    </w:p>
    <w:p>
      <w:pPr>
        <w:spacing w:line="480" w:lineRule="auto"/>
        <w:ind w:firstLine="560"/>
      </w:pPr>
      <w:r>
        <w:rPr>
          <w:rFonts w:hint="eastAsia"/>
        </w:rPr>
        <w:t>在发现网络节点后，能够自动生成网络视图，进行自动布局，可以定制不同设备的显示方式，也可以使用缺省方式来表示设备(自动将常见、主流厂商的设备用特定的图标或文字显示)。</w:t>
      </w:r>
    </w:p>
    <w:p>
      <w:pPr>
        <w:spacing w:line="480" w:lineRule="auto"/>
        <w:ind w:firstLine="560"/>
      </w:pPr>
      <w:r>
        <w:rPr>
          <w:rFonts w:hint="eastAsia"/>
        </w:rPr>
        <w:t>为了更直观的表现网络拓扑结构,默认物理拓扑图展示基于网络的二层连接关系。使用户能够了解设备之间的实际连接，并可以通过视图扩展到各种终端设备。物理拓扑分为两级:</w:t>
      </w:r>
    </w:p>
    <w:p>
      <w:pPr>
        <w:spacing w:line="480" w:lineRule="auto"/>
        <w:ind w:firstLine="560"/>
      </w:pPr>
      <w:r>
        <w:rPr>
          <w:rFonts w:hint="eastAsia"/>
        </w:rPr>
        <w:t>一级:网络中的主要交换、路由设备及其之间的连接；</w:t>
      </w:r>
    </w:p>
    <w:p>
      <w:pPr>
        <w:spacing w:line="480" w:lineRule="auto"/>
        <w:ind w:firstLine="560"/>
      </w:pPr>
      <w:r>
        <w:rPr>
          <w:rFonts w:hint="eastAsia"/>
        </w:rPr>
        <w:t>二级:包括连接在骨干交换机上的HUB 和主机设备;</w:t>
      </w:r>
    </w:p>
    <w:p>
      <w:pPr>
        <w:spacing w:line="480" w:lineRule="auto"/>
        <w:ind w:firstLine="560"/>
      </w:pPr>
      <w:r>
        <w:rPr>
          <w:rFonts w:hint="eastAsia"/>
        </w:rPr>
        <w:t>4</w:t>
      </w:r>
      <w:r>
        <w:t>.</w:t>
      </w:r>
      <w:r>
        <w:rPr>
          <w:rFonts w:hint="eastAsia"/>
        </w:rPr>
        <w:t xml:space="preserve"> 物理拓扑图与各种信息关联</w:t>
      </w:r>
    </w:p>
    <w:p>
      <w:pPr>
        <w:spacing w:line="480" w:lineRule="auto"/>
        <w:ind w:firstLine="560"/>
      </w:pPr>
      <w:r>
        <w:rPr>
          <w:rFonts w:hint="eastAsia"/>
        </w:rPr>
        <w:t>运维管理平台能够自动刷新网络拓扑，及时反映当前网络状况;可以定制网络地图(MAP)，适应不同的网络需求。</w:t>
      </w:r>
    </w:p>
    <w:p>
      <w:pPr>
        <w:spacing w:line="480" w:lineRule="auto"/>
        <w:ind w:firstLine="560"/>
      </w:pPr>
      <w:r>
        <w:rPr>
          <w:rFonts w:hint="eastAsia"/>
        </w:rPr>
        <w:t>在物理拓扑上展示设备名称、IP、运行状态、故告警、链路带宽等，在设备图标上点击鼠标右键，可以关联此设备的属性、面板图、流量图、常用工具、告警、域操作等。</w:t>
      </w:r>
    </w:p>
    <w:p>
      <w:pPr>
        <w:spacing w:line="480" w:lineRule="auto"/>
        <w:ind w:firstLine="560"/>
      </w:pPr>
      <w:r>
        <w:rPr>
          <w:rFonts w:hint="eastAsia"/>
        </w:rPr>
        <w:t>5</w:t>
      </w:r>
      <w:r>
        <w:t>.</w:t>
      </w:r>
      <w:r>
        <w:rPr>
          <w:rFonts w:hint="eastAsia"/>
        </w:rPr>
        <w:t xml:space="preserve"> 物理拓扑图分级管理</w:t>
      </w:r>
    </w:p>
    <w:p>
      <w:pPr>
        <w:spacing w:line="480" w:lineRule="auto"/>
        <w:ind w:firstLine="560"/>
      </w:pPr>
      <w:r>
        <w:rPr>
          <w:rFonts w:hint="eastAsia"/>
        </w:rPr>
        <w:t>拓扑图支持分级管理，可逐级展开。按照地理位置或行政关系划分区域。区域和安全管理中的账号进行关联。分级以云图方式表现。并与此区域的故障、性能、工单等信息关联。</w:t>
      </w:r>
    </w:p>
    <w:p>
      <w:pPr>
        <w:spacing w:line="480" w:lineRule="auto"/>
        <w:ind w:firstLine="560"/>
      </w:pPr>
      <w:r>
        <w:rPr>
          <w:rFonts w:hint="eastAsia"/>
        </w:rPr>
        <w:t>6</w:t>
      </w:r>
      <w:r>
        <w:t>.</w:t>
      </w:r>
      <w:r>
        <w:rPr>
          <w:rFonts w:hint="eastAsia"/>
        </w:rPr>
        <w:t xml:space="preserve"> 拓扑图自动布局</w:t>
      </w:r>
    </w:p>
    <w:p>
      <w:pPr>
        <w:spacing w:line="480" w:lineRule="auto"/>
        <w:ind w:firstLine="560"/>
      </w:pPr>
      <w:r>
        <w:rPr>
          <w:rFonts w:hint="eastAsia"/>
        </w:rPr>
        <w:t>扫描出的节点加入拓扑图后的位置是自动计算出来的，往往比较混乱，可以使用自动布局功能按星型或树状结构布局所有节点。也可以自动布局选择的部分节点。</w:t>
      </w:r>
    </w:p>
    <w:p>
      <w:pPr>
        <w:spacing w:line="480" w:lineRule="auto"/>
        <w:ind w:firstLine="560"/>
      </w:pPr>
      <w:r>
        <w:drawing>
          <wp:inline distT="0" distB="0" distL="0" distR="0">
            <wp:extent cx="5579745" cy="3977005"/>
            <wp:effectExtent l="0" t="0" r="190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579745" cy="3977005"/>
                    </a:xfrm>
                    <a:prstGeom prst="rect">
                      <a:avLst/>
                    </a:prstGeom>
                  </pic:spPr>
                </pic:pic>
              </a:graphicData>
            </a:graphic>
          </wp:inline>
        </w:drawing>
      </w:r>
    </w:p>
    <w:p>
      <w:pPr>
        <w:spacing w:line="480" w:lineRule="auto"/>
        <w:ind w:firstLine="560"/>
      </w:pPr>
      <w:r>
        <w:rPr>
          <w:rFonts w:hint="eastAsia"/>
        </w:rPr>
        <w:t>7</w:t>
      </w:r>
      <w:r>
        <w:t>.</w:t>
      </w:r>
      <w:r>
        <w:rPr>
          <w:rFonts w:hint="eastAsia"/>
        </w:rPr>
        <w:t xml:space="preserve"> 网络设备拓扑定位</w:t>
      </w:r>
    </w:p>
    <w:p>
      <w:pPr>
        <w:spacing w:line="480" w:lineRule="auto"/>
        <w:ind w:firstLine="560"/>
      </w:pPr>
      <w:r>
        <w:rPr>
          <w:rFonts w:hint="eastAsia"/>
        </w:rPr>
        <w:t>根据设备的IP地址与设备的系统名进行设备查询，如果有多个设备有相同的系统名，会同时查询出所有这些设备。查询出的设备能够在拓扑图上进行准确定位。</w:t>
      </w:r>
    </w:p>
    <w:p>
      <w:pPr>
        <w:spacing w:line="480" w:lineRule="auto"/>
        <w:ind w:firstLine="560"/>
      </w:pPr>
      <w:r>
        <w:rPr>
          <w:rFonts w:hint="eastAsia"/>
        </w:rPr>
        <w:t>8</w:t>
      </w:r>
      <w:r>
        <w:t>.</w:t>
      </w:r>
      <w:r>
        <w:rPr>
          <w:rFonts w:hint="eastAsia"/>
        </w:rPr>
        <w:t>主机定位</w:t>
      </w:r>
    </w:p>
    <w:p>
      <w:pPr>
        <w:spacing w:line="480" w:lineRule="auto"/>
        <w:ind w:firstLine="560"/>
      </w:pPr>
      <w:r>
        <w:rPr>
          <w:rFonts w:hint="eastAsia"/>
        </w:rPr>
        <w:t>根据主机的PP地址或者MAC地址查询该主机所在拓扑中的位置，他连接的是哪台交换机、上联端口号是多少，并获悉端口状态及端口进、出速度信息查询出的主机能够直接在物理拓扑图上进行定位。</w:t>
      </w:r>
    </w:p>
    <w:p>
      <w:pPr>
        <w:spacing w:line="480" w:lineRule="auto"/>
        <w:ind w:firstLine="560"/>
      </w:pPr>
      <w:r>
        <w:rPr>
          <w:rFonts w:hint="eastAsia"/>
        </w:rPr>
        <w:t>9</w:t>
      </w:r>
      <w:r>
        <w:t>.</w:t>
      </w:r>
      <w:r>
        <w:rPr>
          <w:rFonts w:hint="eastAsia"/>
        </w:rPr>
        <w:t xml:space="preserve"> 设备端到端路径查询</w:t>
      </w:r>
    </w:p>
    <w:p>
      <w:pPr>
        <w:spacing w:line="480" w:lineRule="auto"/>
        <w:ind w:firstLine="560"/>
      </w:pPr>
      <w:r>
        <w:rPr>
          <w:rFonts w:hint="eastAsia"/>
        </w:rPr>
        <w:t>对于任意2台设备来说，它们之间想要通讯，必然要经过某个路径，设备端到端路径提供这样的路径查询:给定任意2个起始P和结束P，查询出它们经过的路由路径，以表格的形式展示，并在拓扑图上标示出该条路径。</w:t>
      </w:r>
    </w:p>
    <w:p>
      <w:pPr>
        <w:spacing w:line="480" w:lineRule="auto"/>
        <w:ind w:firstLine="560"/>
      </w:pPr>
      <w:r>
        <w:rPr>
          <w:rFonts w:hint="eastAsia"/>
        </w:rPr>
        <w:t>1</w:t>
      </w:r>
      <w:r>
        <w:t>0.</w:t>
      </w:r>
      <w:r>
        <w:rPr>
          <w:rFonts w:hint="eastAsia"/>
        </w:rPr>
        <w:t xml:space="preserve"> 面板自定义编辑</w:t>
      </w:r>
    </w:p>
    <w:p>
      <w:pPr>
        <w:spacing w:line="480" w:lineRule="auto"/>
        <w:ind w:firstLine="560"/>
      </w:pPr>
      <w:r>
        <w:rPr>
          <w:rFonts w:hint="eastAsia"/>
        </w:rPr>
        <w:t>支持用户白定义编辑面板，可手工编辑机架面板的位置、颜色、板卡背景图等。</w:t>
      </w:r>
    </w:p>
    <w:p>
      <w:pPr>
        <w:spacing w:line="480" w:lineRule="auto"/>
        <w:ind w:firstLine="560"/>
      </w:pPr>
      <w:r>
        <w:rPr>
          <w:rFonts w:hint="eastAsia"/>
        </w:rPr>
        <w:t>1</w:t>
      </w:r>
      <w:r>
        <w:t>1.</w:t>
      </w:r>
      <w:r>
        <w:rPr>
          <w:rFonts w:hint="eastAsia"/>
        </w:rPr>
        <w:t>设备详情</w:t>
      </w:r>
    </w:p>
    <w:p>
      <w:pPr>
        <w:spacing w:line="480" w:lineRule="auto"/>
        <w:ind w:firstLine="560"/>
      </w:pPr>
      <w:r>
        <w:rPr>
          <w:rFonts w:hint="eastAsia"/>
        </w:rPr>
        <w:t>设备详情窗口主要用来向用户展示设备的基本属性、监视指标、CPU/内存使用情况、端口、CDP、路由表、转发表、ARP、产生的告警以及端口实时流量等。</w:t>
      </w:r>
    </w:p>
    <w:p>
      <w:pPr>
        <w:spacing w:line="480" w:lineRule="auto"/>
        <w:ind w:firstLine="560"/>
      </w:pPr>
      <w:r>
        <w:drawing>
          <wp:inline distT="0" distB="0" distL="0" distR="0">
            <wp:extent cx="5579745" cy="356425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579745" cy="3564255"/>
                    </a:xfrm>
                    <a:prstGeom prst="rect">
                      <a:avLst/>
                    </a:prstGeom>
                  </pic:spPr>
                </pic:pic>
              </a:graphicData>
            </a:graphic>
          </wp:inline>
        </w:drawing>
      </w:r>
    </w:p>
    <w:p>
      <w:pPr>
        <w:spacing w:line="480" w:lineRule="auto"/>
        <w:ind w:firstLine="560"/>
      </w:pPr>
      <w:r>
        <w:rPr>
          <w:rFonts w:hint="eastAsia"/>
        </w:rPr>
        <w:t>1</w:t>
      </w:r>
      <w:r>
        <w:t>2.</w:t>
      </w:r>
      <w:r>
        <w:rPr>
          <w:rFonts w:hint="eastAsia"/>
        </w:rPr>
        <w:t xml:space="preserve"> IPv6 网络监测</w:t>
      </w:r>
    </w:p>
    <w:p>
      <w:pPr>
        <w:spacing w:line="480" w:lineRule="auto"/>
        <w:ind w:firstLine="560"/>
      </w:pPr>
      <w:r>
        <w:rPr>
          <w:rFonts w:hint="eastAsia"/>
        </w:rPr>
        <w:t>系统不仅支持对 IPv4网络设备的监测，同时为了适应网络的发展，同时支持对IPv6和 IPv6/IPv4 双栈设备的监测。</w:t>
      </w:r>
    </w:p>
    <w:p>
      <w:pPr>
        <w:spacing w:line="480" w:lineRule="auto"/>
        <w:ind w:firstLine="560"/>
      </w:pPr>
      <w:r>
        <w:drawing>
          <wp:inline distT="0" distB="0" distL="0" distR="0">
            <wp:extent cx="5579745" cy="365950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579745" cy="3659505"/>
                    </a:xfrm>
                    <a:prstGeom prst="rect">
                      <a:avLst/>
                    </a:prstGeom>
                  </pic:spPr>
                </pic:pic>
              </a:graphicData>
            </a:graphic>
          </wp:inline>
        </w:drawing>
      </w:r>
    </w:p>
    <w:p>
      <w:pPr>
        <w:spacing w:line="480" w:lineRule="auto"/>
        <w:ind w:firstLine="560"/>
        <w:jc w:val="center"/>
      </w:pPr>
      <w:r>
        <w:rPr>
          <w:rFonts w:hint="eastAsia"/>
        </w:rPr>
        <w:t>IPv</w:t>
      </w:r>
      <w:r>
        <w:t>6</w:t>
      </w:r>
      <w:r>
        <w:rPr>
          <w:rFonts w:hint="eastAsia"/>
        </w:rPr>
        <w:t>设备监测</w:t>
      </w:r>
    </w:p>
    <w:p>
      <w:pPr>
        <w:spacing w:line="480" w:lineRule="auto"/>
        <w:ind w:firstLine="560"/>
      </w:pPr>
      <w:r>
        <w:drawing>
          <wp:inline distT="0" distB="0" distL="0" distR="0">
            <wp:extent cx="5579745" cy="236918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579745" cy="2369185"/>
                    </a:xfrm>
                    <a:prstGeom prst="rect">
                      <a:avLst/>
                    </a:prstGeom>
                  </pic:spPr>
                </pic:pic>
              </a:graphicData>
            </a:graphic>
          </wp:inline>
        </w:drawing>
      </w:r>
    </w:p>
    <w:p>
      <w:pPr>
        <w:spacing w:line="480" w:lineRule="auto"/>
        <w:ind w:firstLine="560"/>
        <w:jc w:val="center"/>
      </w:pPr>
      <w:r>
        <w:rPr>
          <w:rFonts w:hint="eastAsia"/>
        </w:rPr>
        <w:t>IP</w:t>
      </w:r>
      <w:r>
        <w:t>v6</w:t>
      </w:r>
      <w:r>
        <w:rPr>
          <w:rFonts w:hint="eastAsia"/>
        </w:rPr>
        <w:t>网络拓扑</w:t>
      </w:r>
    </w:p>
    <w:p>
      <w:pPr>
        <w:pStyle w:val="5"/>
        <w:spacing w:line="480" w:lineRule="auto"/>
        <w:ind w:left="0"/>
      </w:pPr>
      <w:r>
        <w:rPr>
          <w:rFonts w:hint="eastAsia"/>
        </w:rPr>
        <w:t>5</w:t>
      </w:r>
      <w:r>
        <w:t>.1.6.4</w:t>
      </w:r>
      <w:r>
        <w:rPr>
          <w:rFonts w:hint="eastAsia"/>
        </w:rPr>
        <w:t>网络性能监控</w:t>
      </w:r>
    </w:p>
    <w:p>
      <w:pPr>
        <w:spacing w:line="480" w:lineRule="auto"/>
        <w:ind w:firstLine="560"/>
      </w:pPr>
      <w:r>
        <w:rPr>
          <w:rFonts w:hint="eastAsia"/>
        </w:rPr>
        <w:t>运维管理平台提供流量管理和实时性能分析功能。能够帮助网络管理员监测网络性能、分析和确定网络的瓶颈。例如可以对网络设备指定的端口进行流量实时监视，从而判断出网络流量瓶颈等问题。</w:t>
      </w:r>
    </w:p>
    <w:p>
      <w:pPr>
        <w:spacing w:line="480" w:lineRule="auto"/>
        <w:ind w:firstLine="560"/>
      </w:pPr>
      <w:r>
        <w:rPr>
          <w:rFonts w:hint="eastAsia"/>
        </w:rPr>
        <w:t>提供整网性能监测和分析，快速定位网络瓶颈。对数据流的平均速率、峰值速率、平均带宽利用率和峰值带宽利用率等指标进行监控。</w:t>
      </w:r>
    </w:p>
    <w:p>
      <w:pPr>
        <w:spacing w:line="480" w:lineRule="auto"/>
        <w:ind w:firstLine="560"/>
      </w:pPr>
      <w:r>
        <w:drawing>
          <wp:inline distT="0" distB="0" distL="0" distR="0">
            <wp:extent cx="5579745" cy="342900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5579745" cy="3429000"/>
                    </a:xfrm>
                    <a:prstGeom prst="rect">
                      <a:avLst/>
                    </a:prstGeom>
                  </pic:spPr>
                </pic:pic>
              </a:graphicData>
            </a:graphic>
          </wp:inline>
        </w:drawing>
      </w:r>
    </w:p>
    <w:p>
      <w:pPr>
        <w:spacing w:line="480" w:lineRule="auto"/>
        <w:ind w:firstLine="560"/>
      </w:pPr>
      <w:r>
        <w:rPr>
          <w:rFonts w:hint="eastAsia"/>
        </w:rPr>
        <w:t>提供网络流量排名，直观地展现哪些设备链路流量最高</w:t>
      </w:r>
    </w:p>
    <w:p>
      <w:pPr>
        <w:pStyle w:val="47"/>
        <w:spacing w:line="480" w:lineRule="auto"/>
      </w:pPr>
      <w:r>
        <w:rPr>
          <w:rFonts w:hint="eastAsia"/>
        </w:rPr>
        <w:t>以列表和图形方式显示当前网络中总报文数、单播、多播、广播报文个数和比率。统计所有报文均长,以及各个长度区间内分布的个数和比率。</w:t>
      </w:r>
    </w:p>
    <w:p>
      <w:pPr>
        <w:pStyle w:val="47"/>
        <w:spacing w:line="480" w:lineRule="auto"/>
      </w:pPr>
      <w:r>
        <w:rPr>
          <w:rFonts w:hint="eastAsia"/>
        </w:rPr>
        <w:t>以列表和图形方式显示当前网络中总字节数，并分别列出IP报文、非IP 报文、IP分片报文的总字节数。列表和饼图显示各个TTL区间内分布的个数和比率。</w:t>
      </w:r>
    </w:p>
    <w:p>
      <w:pPr>
        <w:pStyle w:val="47"/>
        <w:spacing w:line="480" w:lineRule="auto"/>
      </w:pPr>
      <w:r>
        <w:rPr>
          <w:rFonts w:hint="eastAsia"/>
        </w:rPr>
        <w:t>显示当前网络累计平均吞吐量、峰值吞吐量、最近10分钟吞吐量</w:t>
      </w:r>
    </w:p>
    <w:p>
      <w:pPr>
        <w:spacing w:line="480" w:lineRule="auto"/>
        <w:ind w:left="560" w:firstLine="0" w:firstLineChars="0"/>
      </w:pPr>
      <w:r>
        <w:drawing>
          <wp:inline distT="0" distB="0" distL="0" distR="0">
            <wp:extent cx="5579745" cy="263271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579745" cy="2632710"/>
                    </a:xfrm>
                    <a:prstGeom prst="rect">
                      <a:avLst/>
                    </a:prstGeom>
                  </pic:spPr>
                </pic:pic>
              </a:graphicData>
            </a:graphic>
          </wp:inline>
        </w:drawing>
      </w:r>
    </w:p>
    <w:p>
      <w:pPr>
        <w:pStyle w:val="5"/>
        <w:spacing w:line="480" w:lineRule="auto"/>
        <w:ind w:left="0"/>
      </w:pPr>
      <w:r>
        <w:rPr>
          <w:rFonts w:hint="eastAsia"/>
        </w:rPr>
        <w:t>5</w:t>
      </w:r>
      <w:r>
        <w:t>.1.6.5</w:t>
      </w:r>
      <w:r>
        <w:rPr>
          <w:rFonts w:hint="eastAsia"/>
        </w:rPr>
        <w:t>服务器管理</w:t>
      </w:r>
    </w:p>
    <w:p>
      <w:pPr>
        <w:spacing w:line="480" w:lineRule="auto"/>
        <w:ind w:firstLine="560"/>
      </w:pPr>
      <w:r>
        <w:rPr>
          <w:rFonts w:hint="eastAsia"/>
        </w:rPr>
        <w:t>运维管理平台系统提供对小型机、PC服务器、刀片服务器的有效监控和管理，包括 Windows、Linux、AIX、Unix等系统的有效集中监控。并且支持服务器硬件物理检测，包括风扇、电源模块、CPU、内存条、硬盘等物理硬件的真实监测。</w:t>
      </w:r>
    </w:p>
    <w:p>
      <w:pPr>
        <w:pStyle w:val="5"/>
        <w:spacing w:line="480" w:lineRule="auto"/>
        <w:ind w:left="0"/>
      </w:pPr>
      <w:r>
        <w:rPr>
          <w:rFonts w:hint="eastAsia"/>
        </w:rPr>
        <w:t>5</w:t>
      </w:r>
      <w:r>
        <w:t>.1.6.6</w:t>
      </w:r>
      <w:r>
        <w:rPr>
          <w:rFonts w:hint="eastAsia"/>
        </w:rPr>
        <w:t>windows监控</w:t>
      </w:r>
    </w:p>
    <w:p>
      <w:pPr>
        <w:spacing w:line="480" w:lineRule="auto"/>
        <w:ind w:firstLine="560"/>
      </w:pPr>
      <w:r>
        <w:rPr>
          <w:rFonts w:hint="eastAsia"/>
        </w:rPr>
        <w:t>通过 WMI和SNMP协议监控 Windows xp/2000/2003/2008/2012</w:t>
      </w:r>
      <w:r>
        <w:t xml:space="preserve"> /2019</w:t>
      </w:r>
      <w:r>
        <w:rPr>
          <w:rFonts w:hint="eastAsia"/>
        </w:rPr>
        <w:t>的服务器。</w:t>
      </w:r>
    </w:p>
    <w:p>
      <w:pPr>
        <w:spacing w:line="480" w:lineRule="auto"/>
        <w:ind w:firstLine="560"/>
      </w:pPr>
      <w:r>
        <w:rPr>
          <w:rFonts w:hint="eastAsia"/>
        </w:rPr>
        <w:t>管理 Windows 的可用性和性能。</w:t>
      </w:r>
    </w:p>
    <w:p>
      <w:pPr>
        <w:spacing w:line="480" w:lineRule="auto"/>
        <w:ind w:firstLine="560"/>
      </w:pPr>
      <w:r>
        <w:rPr>
          <w:rFonts w:hint="eastAsia"/>
        </w:rPr>
        <w:t>监控性能统计数据，如CPU 利用率、内存利用率、磁盘利用率和应答时间。</w:t>
      </w:r>
    </w:p>
    <w:p>
      <w:pPr>
        <w:spacing w:line="480" w:lineRule="auto"/>
        <w:ind w:firstLine="560"/>
      </w:pPr>
      <w:r>
        <w:rPr>
          <w:rFonts w:hint="eastAsia"/>
        </w:rPr>
        <w:t>监控 Windows 系统中运行的进程。</w:t>
      </w:r>
    </w:p>
    <w:p>
      <w:pPr>
        <w:spacing w:line="480" w:lineRule="auto"/>
        <w:ind w:firstLine="560"/>
      </w:pPr>
      <w:r>
        <w:rPr>
          <w:rFonts w:hint="eastAsia"/>
        </w:rPr>
        <w:t>如果 Windows 系统或该系统中任何指定的属性出现问题,将基于所配置的闽值生成通知和告警;基于配置自动执行操作。</w:t>
      </w:r>
    </w:p>
    <w:p>
      <w:pPr>
        <w:spacing w:line="480" w:lineRule="auto"/>
        <w:ind w:firstLine="560"/>
      </w:pPr>
      <w:r>
        <w:rPr>
          <w:rFonts w:hint="eastAsia"/>
        </w:rPr>
        <w:t>能即刻呈现性能图表和报表;并基于可用性、健康状况和连接时间分别显示报表。</w:t>
      </w:r>
    </w:p>
    <w:p>
      <w:pPr>
        <w:spacing w:line="480" w:lineRule="auto"/>
        <w:ind w:firstLine="560"/>
      </w:pPr>
      <w:r>
        <w:rPr>
          <w:rFonts w:hint="eastAsia"/>
        </w:rPr>
        <w:t>提供历史的和当前的 Windows性能指标，以便了解特定时间段内的性能状态。</w:t>
      </w:r>
    </w:p>
    <w:p>
      <w:pPr>
        <w:spacing w:line="480" w:lineRule="auto"/>
        <w:ind w:firstLine="560"/>
      </w:pPr>
      <w:r>
        <w:rPr>
          <w:rFonts w:hint="eastAsia"/>
        </w:rPr>
        <w:t>监控整体的 CPU利用情况，并显示哪些进程正在消耗多少CPU资源。</w:t>
      </w:r>
    </w:p>
    <w:p>
      <w:pPr>
        <w:spacing w:line="480" w:lineRule="auto"/>
        <w:ind w:firstLine="560"/>
      </w:pPr>
      <w:r>
        <w:rPr>
          <w:rFonts w:hint="eastAsia"/>
        </w:rPr>
        <w:t>监控内存使用情况并检测内存消耗大户。</w:t>
      </w:r>
    </w:p>
    <w:p>
      <w:pPr>
        <w:spacing w:line="480" w:lineRule="auto"/>
        <w:ind w:firstLine="560"/>
      </w:pPr>
      <w:r>
        <w:rPr>
          <w:rFonts w:hint="eastAsia"/>
        </w:rPr>
        <w:t>支持的监控指标如下表所示:</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5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参数</w:t>
            </w:r>
          </w:p>
        </w:tc>
        <w:tc>
          <w:tcPr>
            <w:tcW w:w="5096"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添加 windows 服务器的名称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健康状态</w:t>
            </w:r>
          </w:p>
        </w:tc>
        <w:tc>
          <w:tcPr>
            <w:tcW w:w="5096" w:type="dxa"/>
          </w:tcPr>
          <w:p>
            <w:pPr>
              <w:spacing w:line="480" w:lineRule="auto"/>
              <w:ind w:firstLine="0" w:firstLineChars="0"/>
            </w:pPr>
            <w:r>
              <w:rPr>
                <w:rFonts w:hint="eastAsia"/>
              </w:rPr>
              <w:t>表示 windows 服务器的健康状况,分别用绿，黄，红圆形图标来表示，表示良好，有警告，严重。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主机地址</w:t>
            </w:r>
          </w:p>
        </w:tc>
        <w:tc>
          <w:tcPr>
            <w:tcW w:w="5096" w:type="dxa"/>
          </w:tcPr>
          <w:p>
            <w:pPr>
              <w:spacing w:line="480" w:lineRule="auto"/>
              <w:ind w:firstLine="0" w:firstLineChars="0"/>
            </w:pPr>
            <w:r>
              <w:rPr>
                <w:rFonts w:hint="eastAsia"/>
              </w:rPr>
              <w:t>Windows服务器所在的主机 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操作系统</w:t>
            </w:r>
          </w:p>
        </w:tc>
        <w:tc>
          <w:tcPr>
            <w:tcW w:w="5096" w:type="dxa"/>
          </w:tcPr>
          <w:p>
            <w:pPr>
              <w:spacing w:line="480" w:lineRule="auto"/>
              <w:ind w:firstLine="0" w:firstLineChars="0"/>
            </w:pPr>
            <w:r>
              <w:rPr>
                <w:rFonts w:hint="eastAsia"/>
              </w:rPr>
              <w:t>windows服务器的操作系统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版本</w:t>
            </w:r>
          </w:p>
        </w:tc>
        <w:tc>
          <w:tcPr>
            <w:tcW w:w="5096" w:type="dxa"/>
          </w:tcPr>
          <w:p>
            <w:pPr>
              <w:spacing w:line="480" w:lineRule="auto"/>
              <w:ind w:firstLine="0" w:firstLineChars="0"/>
            </w:pPr>
            <w:r>
              <w:rPr>
                <w:rFonts w:hint="eastAsia"/>
              </w:rPr>
              <w:t>Windows 服务器的发行版本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监控周期</w:t>
            </w:r>
          </w:p>
        </w:tc>
        <w:tc>
          <w:tcPr>
            <w:tcW w:w="5096" w:type="dxa"/>
          </w:tcPr>
          <w:p>
            <w:pPr>
              <w:spacing w:line="480" w:lineRule="auto"/>
              <w:ind w:firstLine="0" w:firstLineChars="0"/>
            </w:pPr>
            <w:r>
              <w:rPr>
                <w:rFonts w:hint="eastAsia"/>
              </w:rPr>
              <w:t>轮询的频率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轮询时间</w:t>
            </w:r>
          </w:p>
        </w:tc>
        <w:tc>
          <w:tcPr>
            <w:tcW w:w="5096" w:type="dxa"/>
          </w:tcPr>
          <w:p>
            <w:pPr>
              <w:spacing w:line="480" w:lineRule="auto"/>
              <w:ind w:firstLine="0" w:firstLineChars="0"/>
            </w:pPr>
            <w:r>
              <w:rPr>
                <w:rFonts w:hint="eastAsia"/>
              </w:rPr>
              <w:t>上一次轮询的时间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可用性</w:t>
            </w:r>
          </w:p>
        </w:tc>
        <w:tc>
          <w:tcPr>
            <w:tcW w:w="5096" w:type="dxa"/>
          </w:tcPr>
          <w:p>
            <w:pPr>
              <w:spacing w:line="480" w:lineRule="auto"/>
              <w:ind w:firstLine="0" w:firstLineChars="0"/>
            </w:pPr>
            <w:r>
              <w:rPr>
                <w:rFonts w:hint="eastAsia"/>
              </w:rPr>
              <w:t>显示 Windows服务器的当前状态-可用或不可用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停机时间</w:t>
            </w:r>
          </w:p>
        </w:tc>
        <w:tc>
          <w:tcPr>
            <w:tcW w:w="5096" w:type="dxa"/>
          </w:tcPr>
          <w:p>
            <w:pPr>
              <w:spacing w:line="480" w:lineRule="auto"/>
              <w:ind w:firstLine="0" w:firstLineChars="0"/>
            </w:pPr>
            <w:r>
              <w:rPr>
                <w:rFonts w:hint="eastAsia"/>
              </w:rPr>
              <w:t>Windows服务器停止的累计时间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CPU 名称</w:t>
            </w:r>
          </w:p>
        </w:tc>
        <w:tc>
          <w:tcPr>
            <w:tcW w:w="5096" w:type="dxa"/>
          </w:tcPr>
          <w:p>
            <w:pPr>
              <w:spacing w:line="480" w:lineRule="auto"/>
              <w:ind w:firstLine="0" w:firstLineChars="0"/>
            </w:pPr>
            <w:r>
              <w:rPr>
                <w:rFonts w:hint="eastAsia"/>
              </w:rPr>
              <w:t>系统中CPU的名称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CPU 频率</w:t>
            </w:r>
          </w:p>
        </w:tc>
        <w:tc>
          <w:tcPr>
            <w:tcW w:w="5096" w:type="dxa"/>
          </w:tcPr>
          <w:p>
            <w:pPr>
              <w:spacing w:line="480" w:lineRule="auto"/>
              <w:ind w:firstLine="0" w:firstLineChars="0"/>
            </w:pPr>
            <w:r>
              <w:rPr>
                <w:rFonts w:hint="eastAsia"/>
              </w:rPr>
              <w:t>系统中CPU的频率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缓存</w:t>
            </w:r>
          </w:p>
        </w:tc>
        <w:tc>
          <w:tcPr>
            <w:tcW w:w="5096" w:type="dxa"/>
          </w:tcPr>
          <w:p>
            <w:pPr>
              <w:spacing w:line="480" w:lineRule="auto"/>
              <w:ind w:firstLine="0" w:firstLineChars="0"/>
            </w:pPr>
            <w:r>
              <w:rPr>
                <w:rFonts w:hint="eastAsia"/>
              </w:rPr>
              <w:t>系统中CPU的缓存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内存使用情况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w:t>
            </w:r>
          </w:p>
        </w:tc>
        <w:tc>
          <w:tcPr>
            <w:tcW w:w="5096" w:type="dxa"/>
          </w:tcPr>
          <w:p>
            <w:pPr>
              <w:spacing w:line="480" w:lineRule="auto"/>
              <w:ind w:firstLine="0" w:firstLineChars="0"/>
            </w:pPr>
            <w:r>
              <w:rPr>
                <w:rFonts w:hint="eastAsia"/>
              </w:rPr>
              <w:t>物理内存总大小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物理内存占用</w:t>
            </w:r>
          </w:p>
        </w:tc>
        <w:tc>
          <w:tcPr>
            <w:tcW w:w="5096" w:type="dxa"/>
          </w:tcPr>
          <w:p>
            <w:pPr>
              <w:spacing w:line="480" w:lineRule="auto"/>
              <w:ind w:firstLine="0" w:firstLineChars="0"/>
            </w:pPr>
            <w:r>
              <w:rPr>
                <w:rFonts w:hint="eastAsia"/>
              </w:rPr>
              <w:t>已使用的物理内存大小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虚拟内存</w:t>
            </w:r>
          </w:p>
        </w:tc>
        <w:tc>
          <w:tcPr>
            <w:tcW w:w="5096" w:type="dxa"/>
          </w:tcPr>
          <w:p>
            <w:pPr>
              <w:spacing w:line="480" w:lineRule="auto"/>
              <w:ind w:firstLine="0" w:firstLineChars="0"/>
            </w:pPr>
            <w:r>
              <w:rPr>
                <w:rFonts w:hint="eastAsia"/>
              </w:rPr>
              <w:t>虚拟内存总大小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虚拟内存占用</w:t>
            </w:r>
          </w:p>
        </w:tc>
        <w:tc>
          <w:tcPr>
            <w:tcW w:w="5096" w:type="dxa"/>
          </w:tcPr>
          <w:p>
            <w:pPr>
              <w:spacing w:line="480" w:lineRule="auto"/>
              <w:ind w:firstLine="0" w:firstLineChars="0"/>
            </w:pPr>
            <w:r>
              <w:rPr>
                <w:rFonts w:hint="eastAsia"/>
              </w:rPr>
              <w:t>已使用的虚拟内存大小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rPr>
                <w:b/>
                <w:bCs/>
              </w:rPr>
            </w:pPr>
            <w:r>
              <w:rPr>
                <w:rFonts w:hint="eastAsia"/>
                <w:b/>
                <w:bCs/>
              </w:rPr>
              <w:t>总大小</w:t>
            </w:r>
          </w:p>
        </w:tc>
        <w:tc>
          <w:tcPr>
            <w:tcW w:w="5096" w:type="dxa"/>
          </w:tcPr>
          <w:p>
            <w:pPr>
              <w:spacing w:line="480" w:lineRule="auto"/>
              <w:ind w:firstLine="0" w:firstLineChars="0"/>
            </w:pPr>
            <w:r>
              <w:rPr>
                <w:rFonts w:hint="eastAsia"/>
              </w:rPr>
              <w:t>Windows服务器磁盘总大小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已用</w:t>
            </w:r>
          </w:p>
        </w:tc>
        <w:tc>
          <w:tcPr>
            <w:tcW w:w="5096" w:type="dxa"/>
          </w:tcPr>
          <w:p>
            <w:pPr>
              <w:spacing w:line="480" w:lineRule="auto"/>
              <w:ind w:firstLine="0" w:firstLineChars="0"/>
            </w:pPr>
            <w:r>
              <w:rPr>
                <w:rFonts w:hint="eastAsia"/>
              </w:rPr>
              <w:t>已使用的磁盘大小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使用率</w:t>
            </w:r>
          </w:p>
        </w:tc>
        <w:tc>
          <w:tcPr>
            <w:tcW w:w="5096" w:type="dxa"/>
          </w:tcPr>
          <w:p>
            <w:pPr>
              <w:spacing w:line="480" w:lineRule="auto"/>
              <w:ind w:firstLine="0" w:firstLineChars="0"/>
            </w:pPr>
            <w:r>
              <w:rPr>
                <w:rFonts w:hint="eastAsia"/>
              </w:rPr>
              <w:t>已使用的磁盘占磁盘总大小的比例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磁盘I/0统计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各磁盘的名称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 请求/秒</w:t>
            </w:r>
          </w:p>
        </w:tc>
        <w:tc>
          <w:tcPr>
            <w:tcW w:w="5096" w:type="dxa"/>
          </w:tcPr>
          <w:p>
            <w:pPr>
              <w:spacing w:line="480" w:lineRule="auto"/>
              <w:ind w:firstLine="0" w:firstLineChars="0"/>
            </w:pPr>
            <w:r>
              <w:rPr>
                <w:rFonts w:hint="eastAsia"/>
              </w:rPr>
              <w:t>磁盘每秒输入输出请求次数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读/秒</w:t>
            </w:r>
          </w:p>
        </w:tc>
        <w:tc>
          <w:tcPr>
            <w:tcW w:w="5096" w:type="dxa"/>
          </w:tcPr>
          <w:p>
            <w:pPr>
              <w:spacing w:line="480" w:lineRule="auto"/>
              <w:ind w:firstLine="0" w:firstLineChars="0"/>
            </w:pPr>
            <w:r>
              <w:rPr>
                <w:rFonts w:hint="eastAsia"/>
              </w:rPr>
              <w:t>磁盘每秒读速率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写/秒</w:t>
            </w:r>
          </w:p>
        </w:tc>
        <w:tc>
          <w:tcPr>
            <w:tcW w:w="5096" w:type="dxa"/>
          </w:tcPr>
          <w:p>
            <w:pPr>
              <w:spacing w:line="480" w:lineRule="auto"/>
              <w:ind w:firstLine="0" w:firstLineChars="0"/>
            </w:pPr>
            <w:r>
              <w:rPr>
                <w:rFonts w:hint="eastAsia"/>
              </w:rPr>
              <w:t>磁盘每秒写速率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平均 I/0 队列长度</w:t>
            </w:r>
          </w:p>
        </w:tc>
        <w:tc>
          <w:tcPr>
            <w:tcW w:w="5096" w:type="dxa"/>
          </w:tcPr>
          <w:p>
            <w:pPr>
              <w:spacing w:line="480" w:lineRule="auto"/>
              <w:ind w:firstLine="0" w:firstLineChars="0"/>
            </w:pPr>
            <w:r>
              <w:rPr>
                <w:rFonts w:hint="eastAsia"/>
              </w:rPr>
              <w:t>磁盘平均输入输出队列长度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PID</w:t>
            </w:r>
          </w:p>
        </w:tc>
        <w:tc>
          <w:tcPr>
            <w:tcW w:w="5096" w:type="dxa"/>
          </w:tcPr>
          <w:p>
            <w:pPr>
              <w:spacing w:line="480" w:lineRule="auto"/>
              <w:ind w:firstLine="0" w:firstLineChars="0"/>
            </w:pPr>
            <w:r>
              <w:rPr>
                <w:rFonts w:hint="eastAsia"/>
              </w:rPr>
              <w:t>各进程的进程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进程名称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CPU</w:t>
            </w:r>
          </w:p>
        </w:tc>
        <w:tc>
          <w:tcPr>
            <w:tcW w:w="5096" w:type="dxa"/>
          </w:tcPr>
          <w:p>
            <w:pPr>
              <w:spacing w:line="480" w:lineRule="auto"/>
              <w:ind w:firstLine="0" w:firstLineChars="0"/>
            </w:pPr>
            <w:r>
              <w:rPr>
                <w:rFonts w:hint="eastAsia"/>
              </w:rPr>
              <w:t>各进程CPU占用率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MEM</w:t>
            </w:r>
          </w:p>
        </w:tc>
        <w:tc>
          <w:tcPr>
            <w:tcW w:w="5096" w:type="dxa"/>
          </w:tcPr>
          <w:p>
            <w:pPr>
              <w:spacing w:line="480" w:lineRule="auto"/>
              <w:ind w:firstLine="0" w:firstLineChars="0"/>
            </w:pPr>
            <w:r>
              <w:rPr>
                <w:rFonts w:hint="eastAsia"/>
              </w:rPr>
              <w:t>各进程内存占用大小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路径</w:t>
            </w:r>
          </w:p>
        </w:tc>
        <w:tc>
          <w:tcPr>
            <w:tcW w:w="5096" w:type="dxa"/>
          </w:tcPr>
          <w:p>
            <w:pPr>
              <w:spacing w:line="480" w:lineRule="auto"/>
              <w:ind w:firstLine="0" w:firstLineChars="0"/>
            </w:pPr>
            <w:r>
              <w:rPr>
                <w:rFonts w:hint="eastAsia"/>
              </w:rPr>
              <w:t>各进程的路径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版本</w:t>
            </w:r>
          </w:p>
        </w:tc>
        <w:tc>
          <w:tcPr>
            <w:tcW w:w="5096" w:type="dxa"/>
          </w:tcPr>
          <w:p>
            <w:pPr>
              <w:spacing w:line="480" w:lineRule="auto"/>
              <w:ind w:firstLine="0" w:firstLineChars="0"/>
            </w:pPr>
            <w:r>
              <w:rPr>
                <w:rFonts w:hint="eastAsia"/>
              </w:rPr>
              <w:t>各进程的版本信息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占用端口号</w:t>
            </w:r>
          </w:p>
        </w:tc>
        <w:tc>
          <w:tcPr>
            <w:tcW w:w="5096" w:type="dxa"/>
          </w:tcPr>
          <w:p>
            <w:pPr>
              <w:spacing w:line="480" w:lineRule="auto"/>
              <w:ind w:firstLine="0" w:firstLineChars="0"/>
            </w:pPr>
            <w:r>
              <w:rPr>
                <w:rFonts w:hint="eastAsia"/>
              </w:rPr>
              <w:t>各进程占用的端口号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线程数</w:t>
            </w:r>
          </w:p>
        </w:tc>
        <w:tc>
          <w:tcPr>
            <w:tcW w:w="5096" w:type="dxa"/>
          </w:tcPr>
          <w:p>
            <w:pPr>
              <w:spacing w:line="480" w:lineRule="auto"/>
              <w:ind w:firstLine="0" w:firstLineChars="0"/>
            </w:pPr>
            <w:r>
              <w:rPr>
                <w:rFonts w:hint="eastAsia"/>
              </w:rPr>
              <w:t>各进程线程数目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文件数</w:t>
            </w:r>
          </w:p>
        </w:tc>
        <w:tc>
          <w:tcPr>
            <w:tcW w:w="5096" w:type="dxa"/>
          </w:tcPr>
          <w:p>
            <w:pPr>
              <w:spacing w:line="480" w:lineRule="auto"/>
              <w:ind w:firstLine="0" w:firstLineChars="0"/>
            </w:pPr>
            <w:r>
              <w:rPr>
                <w:rFonts w:hint="eastAsia"/>
              </w:rPr>
              <w:t>各进程文件数目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开始时间</w:t>
            </w:r>
          </w:p>
        </w:tc>
        <w:tc>
          <w:tcPr>
            <w:tcW w:w="5096" w:type="dxa"/>
          </w:tcPr>
          <w:p>
            <w:pPr>
              <w:spacing w:line="480" w:lineRule="auto"/>
              <w:ind w:firstLine="0" w:firstLineChars="0"/>
            </w:pPr>
            <w:r>
              <w:rPr>
                <w:rFonts w:hint="eastAsia"/>
              </w:rPr>
              <w:t>各进程开始时间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Windows服务器运行的服务名称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服务显示名称</w:t>
            </w:r>
          </w:p>
        </w:tc>
        <w:tc>
          <w:tcPr>
            <w:tcW w:w="5096" w:type="dxa"/>
          </w:tcPr>
          <w:p>
            <w:pPr>
              <w:spacing w:line="480" w:lineRule="auto"/>
              <w:ind w:firstLine="0" w:firstLineChars="0"/>
            </w:pPr>
            <w:r>
              <w:rPr>
                <w:rFonts w:hint="eastAsia"/>
              </w:rPr>
              <w:t>Windows 服务器上运行的服务显示名称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服务描述</w:t>
            </w:r>
          </w:p>
        </w:tc>
        <w:tc>
          <w:tcPr>
            <w:tcW w:w="5096" w:type="dxa"/>
          </w:tcPr>
          <w:p>
            <w:pPr>
              <w:spacing w:line="480" w:lineRule="auto"/>
              <w:ind w:firstLine="0" w:firstLineChars="0"/>
            </w:pPr>
            <w:r>
              <w:rPr>
                <w:rFonts w:hint="eastAsia"/>
              </w:rPr>
              <w:t>Windows服务器上运行的服务描述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服务当前状态</w:t>
            </w:r>
          </w:p>
        </w:tc>
        <w:tc>
          <w:tcPr>
            <w:tcW w:w="5096" w:type="dxa"/>
          </w:tcPr>
          <w:p>
            <w:pPr>
              <w:spacing w:line="480" w:lineRule="auto"/>
              <w:ind w:firstLine="0" w:firstLineChars="0"/>
            </w:pPr>
            <w:r>
              <w:rPr>
                <w:rFonts w:hint="eastAsia"/>
              </w:rPr>
              <w:t>Windows 服务器上运行的服务状态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发送</w:t>
            </w:r>
          </w:p>
        </w:tc>
        <w:tc>
          <w:tcPr>
            <w:tcW w:w="5096" w:type="dxa"/>
          </w:tcPr>
          <w:p>
            <w:pPr>
              <w:spacing w:line="480" w:lineRule="auto"/>
              <w:ind w:firstLine="0" w:firstLineChars="0"/>
            </w:pPr>
            <w:r>
              <w:rPr>
                <w:rFonts w:hint="eastAsia"/>
              </w:rPr>
              <w:t>指当前网络接口发送的字节数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接收</w:t>
            </w:r>
          </w:p>
        </w:tc>
        <w:tc>
          <w:tcPr>
            <w:tcW w:w="5096" w:type="dxa"/>
          </w:tcPr>
          <w:p>
            <w:pPr>
              <w:spacing w:line="480" w:lineRule="auto"/>
              <w:ind w:firstLine="0" w:firstLineChars="0"/>
            </w:pPr>
            <w:r>
              <w:rPr>
                <w:rFonts w:hint="eastAsia"/>
              </w:rPr>
              <w:t>指当前网络接口接收的字节数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进速率</w:t>
            </w:r>
          </w:p>
        </w:tc>
        <w:tc>
          <w:tcPr>
            <w:tcW w:w="5096" w:type="dxa"/>
          </w:tcPr>
          <w:p>
            <w:pPr>
              <w:spacing w:line="480" w:lineRule="auto"/>
              <w:ind w:firstLine="0" w:firstLineChars="0"/>
            </w:pPr>
            <w:r>
              <w:rPr>
                <w:rFonts w:hint="eastAsia"/>
              </w:rPr>
              <w:t>指当前网络接口的进速率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出速率</w:t>
            </w:r>
          </w:p>
        </w:tc>
        <w:tc>
          <w:tcPr>
            <w:tcW w:w="5096" w:type="dxa"/>
          </w:tcPr>
          <w:p>
            <w:pPr>
              <w:spacing w:line="480" w:lineRule="auto"/>
              <w:ind w:firstLine="0" w:firstLineChars="0"/>
            </w:pPr>
            <w:r>
              <w:rPr>
                <w:rFonts w:hint="eastAsia"/>
              </w:rPr>
              <w:t>指当前网络接口的出速率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进丢包率</w:t>
            </w:r>
          </w:p>
        </w:tc>
        <w:tc>
          <w:tcPr>
            <w:tcW w:w="5096" w:type="dxa"/>
          </w:tcPr>
          <w:p>
            <w:pPr>
              <w:spacing w:line="480" w:lineRule="auto"/>
              <w:ind w:firstLine="0" w:firstLineChars="0"/>
            </w:pPr>
            <w:r>
              <w:rPr>
                <w:rFonts w:hint="eastAsia"/>
              </w:rPr>
              <w:t>指当前网络接口的进丢包率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出丢包率</w:t>
            </w:r>
          </w:p>
        </w:tc>
        <w:tc>
          <w:tcPr>
            <w:tcW w:w="5096" w:type="dxa"/>
          </w:tcPr>
          <w:p>
            <w:pPr>
              <w:spacing w:line="480" w:lineRule="auto"/>
              <w:ind w:firstLine="0" w:firstLineChars="0"/>
            </w:pPr>
            <w:r>
              <w:rPr>
                <w:rFonts w:hint="eastAsia"/>
              </w:rPr>
              <w:t>指当前网络接口的出丢包率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进错包率</w:t>
            </w:r>
          </w:p>
        </w:tc>
        <w:tc>
          <w:tcPr>
            <w:tcW w:w="5096" w:type="dxa"/>
          </w:tcPr>
          <w:p>
            <w:pPr>
              <w:spacing w:line="480" w:lineRule="auto"/>
              <w:ind w:firstLine="0" w:firstLineChars="0"/>
            </w:pPr>
            <w:r>
              <w:rPr>
                <w:rFonts w:hint="eastAsia"/>
              </w:rPr>
              <w:t>指当前网络接口的进错包率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出错包率</w:t>
            </w:r>
          </w:p>
        </w:tc>
        <w:tc>
          <w:tcPr>
            <w:tcW w:w="5096" w:type="dxa"/>
          </w:tcPr>
          <w:p>
            <w:pPr>
              <w:spacing w:line="480" w:lineRule="auto"/>
              <w:ind w:firstLine="0" w:firstLineChars="0"/>
            </w:pPr>
            <w:r>
              <w:rPr>
                <w:rFonts w:hint="eastAsia"/>
              </w:rPr>
              <w:t>指当前网络接口的出错包率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冲突数</w:t>
            </w:r>
          </w:p>
        </w:tc>
        <w:tc>
          <w:tcPr>
            <w:tcW w:w="5096" w:type="dxa"/>
          </w:tcPr>
          <w:p>
            <w:pPr>
              <w:spacing w:line="480" w:lineRule="auto"/>
              <w:ind w:firstLine="0" w:firstLineChars="0"/>
            </w:pPr>
            <w:r>
              <w:rPr>
                <w:rFonts w:hint="eastAsia"/>
              </w:rPr>
              <w:t>指当前网络接口的冲突数</w:t>
            </w:r>
          </w:p>
        </w:tc>
      </w:tr>
    </w:tbl>
    <w:p>
      <w:pPr>
        <w:spacing w:line="480" w:lineRule="auto"/>
        <w:ind w:firstLine="560"/>
      </w:pPr>
    </w:p>
    <w:p>
      <w:pPr>
        <w:pStyle w:val="5"/>
        <w:spacing w:line="480" w:lineRule="auto"/>
        <w:ind w:left="0"/>
      </w:pPr>
      <w:r>
        <w:rPr>
          <w:rFonts w:hint="eastAsia"/>
        </w:rPr>
        <w:t>5</w:t>
      </w:r>
      <w:r>
        <w:t>.1.6.7</w:t>
      </w:r>
      <w:r>
        <w:rPr>
          <w:rFonts w:hint="eastAsia"/>
        </w:rPr>
        <w:t>Linux监控</w:t>
      </w:r>
    </w:p>
    <w:p>
      <w:pPr>
        <w:spacing w:line="480" w:lineRule="auto"/>
        <w:ind w:firstLine="560"/>
      </w:pPr>
      <w:r>
        <w:rPr>
          <w:rFonts w:hint="eastAsia"/>
        </w:rPr>
        <w:t>运维管理平台支持监控多种 Linux发行版本，包括RedHat Enterprise Linux、0racle Enterprise Linux、Cent0S、Suse LinuxEnterprise Server等，通过SSH、TELNET、SNMP等协议。</w:t>
      </w:r>
    </w:p>
    <w:p>
      <w:pPr>
        <w:spacing w:line="480" w:lineRule="auto"/>
        <w:ind w:firstLine="560"/>
      </w:pPr>
      <w:r>
        <w:rPr>
          <w:rFonts w:hint="eastAsia"/>
        </w:rPr>
        <w:t>管理 Linux 的可用性和性能</w:t>
      </w:r>
    </w:p>
    <w:p>
      <w:pPr>
        <w:spacing w:line="480" w:lineRule="auto"/>
        <w:ind w:firstLine="560"/>
      </w:pPr>
      <w:r>
        <w:rPr>
          <w:rFonts w:hint="eastAsia"/>
        </w:rPr>
        <w:t>监控性能统计数据，如 CPU 利用率、内存利用率、磁盘利用率和应答时间。</w:t>
      </w:r>
    </w:p>
    <w:p>
      <w:pPr>
        <w:spacing w:line="480" w:lineRule="auto"/>
        <w:ind w:firstLine="560"/>
      </w:pPr>
      <w:r>
        <w:rPr>
          <w:rFonts w:hint="eastAsia"/>
        </w:rPr>
        <w:t>监控 Limnux 系统中运行的进程。</w:t>
      </w:r>
    </w:p>
    <w:p>
      <w:pPr>
        <w:spacing w:line="480" w:lineRule="auto"/>
        <w:ind w:firstLine="560"/>
      </w:pPr>
      <w:r>
        <w:rPr>
          <w:rFonts w:hint="eastAsia"/>
        </w:rPr>
        <w:t>如果Linux系统或该系统中任何指定的属性出现问题，将基于所配置的闽值生成通知和告警;并基于配置自动执行操作。</w:t>
      </w:r>
    </w:p>
    <w:p>
      <w:pPr>
        <w:spacing w:line="480" w:lineRule="auto"/>
        <w:ind w:firstLine="560"/>
      </w:pPr>
      <w:r>
        <w:rPr>
          <w:rFonts w:hint="eastAsia"/>
        </w:rPr>
        <w:t>能即刻呈现性能图表和报表;并基于可用性、健康状况和连接时间分组和显示报表。</w:t>
      </w:r>
    </w:p>
    <w:p>
      <w:pPr>
        <w:spacing w:line="480" w:lineRule="auto"/>
        <w:ind w:firstLine="560"/>
      </w:pPr>
      <w:r>
        <w:rPr>
          <w:rFonts w:hint="eastAsia"/>
        </w:rPr>
        <w:t>提供历史的和当前的 Linux性能指标，以便了解特定时间段内的性能状态。</w:t>
      </w:r>
    </w:p>
    <w:p>
      <w:pPr>
        <w:spacing w:line="480" w:lineRule="auto"/>
        <w:ind w:firstLine="560"/>
      </w:pPr>
      <w:r>
        <w:rPr>
          <w:rFonts w:hint="eastAsia"/>
        </w:rPr>
        <w:t>监控整体的 CPU利用情况，并显示哪些进程正在占用多少CPU资源。</w:t>
      </w:r>
    </w:p>
    <w:p>
      <w:pPr>
        <w:spacing w:line="480" w:lineRule="auto"/>
        <w:ind w:firstLine="560"/>
      </w:pPr>
      <w:r>
        <w:rPr>
          <w:rFonts w:hint="eastAsia"/>
        </w:rPr>
        <w:t>监控内存使用情况并检测内存消耗大户。</w:t>
      </w:r>
    </w:p>
    <w:p>
      <w:pPr>
        <w:spacing w:line="480" w:lineRule="auto"/>
        <w:ind w:firstLine="560"/>
      </w:pPr>
      <w:r>
        <w:rPr>
          <w:rFonts w:hint="eastAsia"/>
        </w:rPr>
        <w:t>支持监控服务器下列软硬件指标: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5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参数</w:t>
            </w:r>
          </w:p>
        </w:tc>
        <w:tc>
          <w:tcPr>
            <w:tcW w:w="5096"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表示 Linux 服务器的名称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别名</w:t>
            </w:r>
          </w:p>
        </w:tc>
        <w:tc>
          <w:tcPr>
            <w:tcW w:w="5096" w:type="dxa"/>
          </w:tcPr>
          <w:p>
            <w:pPr>
              <w:spacing w:line="480" w:lineRule="auto"/>
              <w:ind w:firstLine="0" w:firstLineChars="0"/>
            </w:pPr>
            <w:r>
              <w:rPr>
                <w:rFonts w:hint="eastAsia"/>
              </w:rPr>
              <w:t>表示 Linux 服务器的别名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健康状态</w:t>
            </w:r>
          </w:p>
        </w:tc>
        <w:tc>
          <w:tcPr>
            <w:tcW w:w="5096" w:type="dxa"/>
          </w:tcPr>
          <w:p>
            <w:pPr>
              <w:spacing w:line="480" w:lineRule="auto"/>
              <w:ind w:firstLine="0" w:firstLineChars="0"/>
            </w:pPr>
            <w:r>
              <w:rPr>
                <w:rFonts w:hint="eastAsia"/>
              </w:rPr>
              <w:t>Linux服务器目前的运行健康状况，分别用绿，黄，红圆形图标来表示，表示良好，有警告，严重。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主机地址</w:t>
            </w:r>
          </w:p>
        </w:tc>
        <w:tc>
          <w:tcPr>
            <w:tcW w:w="5096" w:type="dxa"/>
          </w:tcPr>
          <w:p>
            <w:pPr>
              <w:spacing w:line="480" w:lineRule="auto"/>
              <w:ind w:firstLine="0" w:firstLineChars="0"/>
            </w:pPr>
            <w:r>
              <w:rPr>
                <w:rFonts w:hint="eastAsia"/>
              </w:rPr>
              <w:t>Linux服务器的 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操作系统</w:t>
            </w:r>
          </w:p>
        </w:tc>
        <w:tc>
          <w:tcPr>
            <w:tcW w:w="5096" w:type="dxa"/>
          </w:tcPr>
          <w:p>
            <w:pPr>
              <w:spacing w:line="480" w:lineRule="auto"/>
              <w:ind w:firstLine="0" w:firstLineChars="0"/>
            </w:pPr>
            <w:r>
              <w:rPr>
                <w:rFonts w:hint="eastAsia"/>
              </w:rPr>
              <w:t>Linux服务器的操作系统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发行版本</w:t>
            </w:r>
          </w:p>
        </w:tc>
        <w:tc>
          <w:tcPr>
            <w:tcW w:w="5096" w:type="dxa"/>
          </w:tcPr>
          <w:p>
            <w:pPr>
              <w:spacing w:line="480" w:lineRule="auto"/>
              <w:ind w:firstLine="0" w:firstLineChars="0"/>
            </w:pPr>
            <w:r>
              <w:rPr>
                <w:rFonts w:hint="eastAsia"/>
              </w:rPr>
              <w:t>操作系统的发行版本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监控周期</w:t>
            </w:r>
          </w:p>
        </w:tc>
        <w:tc>
          <w:tcPr>
            <w:tcW w:w="5096" w:type="dxa"/>
          </w:tcPr>
          <w:p>
            <w:pPr>
              <w:spacing w:line="480" w:lineRule="auto"/>
              <w:ind w:firstLine="0" w:firstLineChars="0"/>
            </w:pPr>
            <w:r>
              <w:rPr>
                <w:rFonts w:hint="eastAsia"/>
              </w:rPr>
              <w:t>Linux 服务器的监控周期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上一次轮询时间</w:t>
            </w:r>
          </w:p>
        </w:tc>
        <w:tc>
          <w:tcPr>
            <w:tcW w:w="5096"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可用性</w:t>
            </w:r>
          </w:p>
        </w:tc>
        <w:tc>
          <w:tcPr>
            <w:tcW w:w="5096"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 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w:t>
            </w:r>
          </w:p>
        </w:tc>
        <w:tc>
          <w:tcPr>
            <w:tcW w:w="5096" w:type="dxa"/>
          </w:tcPr>
          <w:p>
            <w:pPr>
              <w:spacing w:line="480" w:lineRule="auto"/>
              <w:ind w:firstLine="0" w:firstLineChars="0"/>
            </w:pPr>
            <w:r>
              <w:rPr>
                <w:rFonts w:hint="eastAsia"/>
              </w:rPr>
              <w:t>物理内存总大小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物理内存占用</w:t>
            </w:r>
          </w:p>
        </w:tc>
        <w:tc>
          <w:tcPr>
            <w:tcW w:w="5096" w:type="dxa"/>
          </w:tcPr>
          <w:p>
            <w:pPr>
              <w:spacing w:line="480" w:lineRule="auto"/>
              <w:ind w:firstLine="0" w:firstLineChars="0"/>
            </w:pPr>
            <w:r>
              <w:rPr>
                <w:rFonts w:hint="eastAsia"/>
              </w:rPr>
              <w:t>己使用的物理内存大小</w:t>
            </w:r>
          </w:p>
        </w:tc>
      </w:tr>
      <w:tr>
        <w:tblPrEx>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w:t>
            </w:r>
          </w:p>
        </w:tc>
        <w:tc>
          <w:tcPr>
            <w:tcW w:w="5096" w:type="dxa"/>
          </w:tcPr>
          <w:p>
            <w:pPr>
              <w:spacing w:line="480" w:lineRule="auto"/>
              <w:ind w:firstLine="0" w:firstLineChars="0"/>
            </w:pPr>
            <w:r>
              <w:rPr>
                <w:rFonts w:hint="eastAsia"/>
              </w:rPr>
              <w:t>交换内存总大小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交换内存占用</w:t>
            </w:r>
          </w:p>
        </w:tc>
        <w:tc>
          <w:tcPr>
            <w:tcW w:w="5096" w:type="dxa"/>
          </w:tcPr>
          <w:p>
            <w:pPr>
              <w:spacing w:line="480" w:lineRule="auto"/>
              <w:ind w:firstLine="0" w:firstLineChars="0"/>
            </w:pPr>
            <w:r>
              <w:rPr>
                <w:rFonts w:hint="eastAsia"/>
              </w:rPr>
              <w:t>已使用的交换内存大小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发送</w:t>
            </w:r>
          </w:p>
        </w:tc>
        <w:tc>
          <w:tcPr>
            <w:tcW w:w="5096" w:type="dxa"/>
          </w:tcPr>
          <w:p>
            <w:pPr>
              <w:spacing w:line="480" w:lineRule="auto"/>
              <w:ind w:firstLine="0" w:firstLineChars="0"/>
            </w:pPr>
            <w:r>
              <w:rPr>
                <w:rFonts w:hint="eastAsia"/>
              </w:rPr>
              <w:t>当前网络接口发送的总字节数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接收</w:t>
            </w:r>
          </w:p>
        </w:tc>
        <w:tc>
          <w:tcPr>
            <w:tcW w:w="5096" w:type="dxa"/>
          </w:tcPr>
          <w:p>
            <w:pPr>
              <w:spacing w:line="480" w:lineRule="auto"/>
              <w:ind w:firstLine="0" w:firstLineChars="0"/>
            </w:pPr>
            <w:r>
              <w:rPr>
                <w:rFonts w:hint="eastAsia"/>
              </w:rPr>
              <w:t>当前网络接口接收的总字节数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进速率</w:t>
            </w:r>
          </w:p>
        </w:tc>
        <w:tc>
          <w:tcPr>
            <w:tcW w:w="5096" w:type="dxa"/>
          </w:tcPr>
          <w:p>
            <w:pPr>
              <w:spacing w:line="480" w:lineRule="auto"/>
              <w:ind w:firstLine="0" w:firstLineChars="0"/>
            </w:pPr>
            <w:r>
              <w:rPr>
                <w:rFonts w:hint="eastAsia"/>
              </w:rPr>
              <w:t>当前网络接口的进速率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出速率</w:t>
            </w:r>
          </w:p>
        </w:tc>
        <w:tc>
          <w:tcPr>
            <w:tcW w:w="5096" w:type="dxa"/>
          </w:tcPr>
          <w:p>
            <w:pPr>
              <w:spacing w:line="480" w:lineRule="auto"/>
              <w:ind w:firstLine="0" w:firstLineChars="0"/>
            </w:pPr>
            <w:r>
              <w:rPr>
                <w:rFonts w:hint="eastAsia"/>
              </w:rPr>
              <w:t>当前网络接口的出速率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进丢包率</w:t>
            </w:r>
          </w:p>
        </w:tc>
        <w:tc>
          <w:tcPr>
            <w:tcW w:w="5096" w:type="dxa"/>
          </w:tcPr>
          <w:p>
            <w:pPr>
              <w:spacing w:line="480" w:lineRule="auto"/>
              <w:ind w:firstLine="0" w:firstLineChars="0"/>
            </w:pPr>
            <w:r>
              <w:rPr>
                <w:rFonts w:hint="eastAsia"/>
              </w:rPr>
              <w:t>当前网络接口的进丢包率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出丢包率</w:t>
            </w:r>
          </w:p>
        </w:tc>
        <w:tc>
          <w:tcPr>
            <w:tcW w:w="5096" w:type="dxa"/>
          </w:tcPr>
          <w:p>
            <w:pPr>
              <w:spacing w:line="480" w:lineRule="auto"/>
              <w:ind w:firstLine="0" w:firstLineChars="0"/>
            </w:pPr>
            <w:r>
              <w:rPr>
                <w:rFonts w:hint="eastAsia"/>
              </w:rPr>
              <w:t>当前网络接口的出丢包率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进错包率</w:t>
            </w:r>
          </w:p>
        </w:tc>
        <w:tc>
          <w:tcPr>
            <w:tcW w:w="5096" w:type="dxa"/>
          </w:tcPr>
          <w:p>
            <w:pPr>
              <w:spacing w:line="480" w:lineRule="auto"/>
              <w:ind w:firstLine="0" w:firstLineChars="0"/>
            </w:pPr>
            <w:r>
              <w:rPr>
                <w:rFonts w:hint="eastAsia"/>
              </w:rPr>
              <w:t>当前网络接口的进错包率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出错包率</w:t>
            </w:r>
          </w:p>
        </w:tc>
        <w:tc>
          <w:tcPr>
            <w:tcW w:w="5096" w:type="dxa"/>
          </w:tcPr>
          <w:p>
            <w:pPr>
              <w:spacing w:line="480" w:lineRule="auto"/>
              <w:ind w:firstLine="0" w:firstLineChars="0"/>
            </w:pPr>
            <w:r>
              <w:rPr>
                <w:rFonts w:hint="eastAsia"/>
              </w:rPr>
              <w:t>当前网络接口的出错包率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冲突数</w:t>
            </w:r>
          </w:p>
        </w:tc>
        <w:tc>
          <w:tcPr>
            <w:tcW w:w="5096" w:type="dxa"/>
          </w:tcPr>
          <w:p>
            <w:pPr>
              <w:spacing w:line="480" w:lineRule="auto"/>
              <w:ind w:firstLine="0" w:firstLineChars="0"/>
            </w:pPr>
            <w:r>
              <w:rPr>
                <w:rFonts w:hint="eastAsia"/>
              </w:rPr>
              <w:t>当前网络接口的冲突数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当前用户数</w:t>
            </w:r>
          </w:p>
        </w:tc>
        <w:tc>
          <w:tcPr>
            <w:tcW w:w="5096" w:type="dxa"/>
          </w:tcPr>
          <w:p>
            <w:pPr>
              <w:spacing w:line="480" w:lineRule="auto"/>
              <w:ind w:firstLine="0" w:firstLineChars="0"/>
            </w:pPr>
            <w:r>
              <w:rPr>
                <w:rFonts w:hint="eastAsia"/>
              </w:rPr>
              <w:t>当前登录的用户数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进程数</w:t>
            </w:r>
          </w:p>
        </w:tc>
        <w:tc>
          <w:tcPr>
            <w:tcW w:w="5096" w:type="dxa"/>
          </w:tcPr>
          <w:p>
            <w:pPr>
              <w:spacing w:line="480" w:lineRule="auto"/>
              <w:ind w:firstLine="0" w:firstLineChars="0"/>
            </w:pPr>
            <w:r>
              <w:rPr>
                <w:rFonts w:hint="eastAsia"/>
              </w:rPr>
              <w:t>系统中存在的进程总数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僵死进程数</w:t>
            </w:r>
          </w:p>
        </w:tc>
        <w:tc>
          <w:tcPr>
            <w:tcW w:w="5096" w:type="dxa"/>
          </w:tcPr>
          <w:p>
            <w:pPr>
              <w:spacing w:line="480" w:lineRule="auto"/>
              <w:ind w:firstLine="0" w:firstLineChars="0"/>
            </w:pPr>
            <w:r>
              <w:rPr>
                <w:rFonts w:hint="eastAsia"/>
              </w:rPr>
              <w:t>系统中僵死的进行总数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打开的文件数</w:t>
            </w:r>
          </w:p>
        </w:tc>
        <w:tc>
          <w:tcPr>
            <w:tcW w:w="5096" w:type="dxa"/>
          </w:tcPr>
          <w:p>
            <w:pPr>
              <w:spacing w:line="480" w:lineRule="auto"/>
              <w:ind w:firstLine="0" w:firstLineChars="0"/>
            </w:pPr>
            <w:r>
              <w:rPr>
                <w:rFonts w:hint="eastAsia"/>
              </w:rPr>
              <w:t>系统中打开的文件总数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1分钟</w:t>
            </w:r>
          </w:p>
        </w:tc>
        <w:tc>
          <w:tcPr>
            <w:tcW w:w="5096" w:type="dxa"/>
          </w:tcPr>
          <w:p>
            <w:pPr>
              <w:spacing w:line="480" w:lineRule="auto"/>
              <w:ind w:firstLine="0" w:firstLineChars="0"/>
            </w:pPr>
            <w:r>
              <w:rPr>
                <w:rFonts w:hint="eastAsia"/>
              </w:rPr>
              <w:t>系统1分钟的平均负载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5 分钟</w:t>
            </w:r>
          </w:p>
        </w:tc>
        <w:tc>
          <w:tcPr>
            <w:tcW w:w="5096" w:type="dxa"/>
          </w:tcPr>
          <w:p>
            <w:pPr>
              <w:spacing w:line="480" w:lineRule="auto"/>
              <w:ind w:firstLine="0" w:firstLineChars="0"/>
            </w:pPr>
            <w:r>
              <w:rPr>
                <w:rFonts w:hint="eastAsia"/>
              </w:rPr>
              <w:t>系统5分钟的平均负载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15 分钟</w:t>
            </w:r>
          </w:p>
        </w:tc>
        <w:tc>
          <w:tcPr>
            <w:tcW w:w="5096" w:type="dxa"/>
          </w:tcPr>
          <w:p>
            <w:pPr>
              <w:spacing w:line="480" w:lineRule="auto"/>
              <w:ind w:firstLine="0" w:firstLineChars="0"/>
            </w:pPr>
            <w:r>
              <w:rPr>
                <w:rFonts w:hint="eastAsia"/>
              </w:rPr>
              <w:t>系统15分钟的平均负载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CPU总使用率(%)</w:t>
            </w:r>
          </w:p>
        </w:tc>
        <w:tc>
          <w:tcPr>
            <w:tcW w:w="5096" w:type="dxa"/>
          </w:tcPr>
          <w:p>
            <w:pPr>
              <w:spacing w:line="480" w:lineRule="auto"/>
              <w:ind w:firstLine="0" w:firstLineChars="0"/>
            </w:pPr>
            <w:r>
              <w:rPr>
                <w:rFonts w:hint="eastAsia"/>
              </w:rPr>
              <w:t>系统中CPU的总使用率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用户程序 CPU 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用户程序CPU占用趋势（%）</w:t>
            </w:r>
          </w:p>
        </w:tc>
        <w:tc>
          <w:tcPr>
            <w:tcW w:w="5096" w:type="dxa"/>
          </w:tcPr>
          <w:p>
            <w:pPr>
              <w:spacing w:line="480" w:lineRule="auto"/>
              <w:ind w:firstLine="0" w:firstLineChars="0"/>
            </w:pPr>
            <w:r>
              <w:rPr>
                <w:rFonts w:hint="eastAsia"/>
              </w:rPr>
              <w:t>系统中用户程序占用CPU的使用率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系统程序 CPU占用趋势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系统程序CPU占用趋势（%）</w:t>
            </w:r>
          </w:p>
        </w:tc>
        <w:tc>
          <w:tcPr>
            <w:tcW w:w="5096" w:type="dxa"/>
          </w:tcPr>
          <w:p>
            <w:pPr>
              <w:spacing w:line="480" w:lineRule="auto"/>
              <w:ind w:firstLine="0" w:firstLineChars="0"/>
            </w:pPr>
            <w:r>
              <w:rPr>
                <w:rFonts w:hint="eastAsia"/>
              </w:rPr>
              <w:t>系统中系统程序占用CPU的使用率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总大小</w:t>
            </w:r>
          </w:p>
        </w:tc>
        <w:tc>
          <w:tcPr>
            <w:tcW w:w="5096" w:type="dxa"/>
          </w:tcPr>
          <w:p>
            <w:pPr>
              <w:spacing w:line="480" w:lineRule="auto"/>
              <w:ind w:firstLine="0" w:firstLineChars="0"/>
            </w:pPr>
            <w:r>
              <w:rPr>
                <w:rFonts w:hint="eastAsia"/>
              </w:rPr>
              <w:t>系统中磁盘的总大小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己用</w:t>
            </w:r>
          </w:p>
        </w:tc>
        <w:tc>
          <w:tcPr>
            <w:tcW w:w="5096" w:type="dxa"/>
          </w:tcPr>
          <w:p>
            <w:pPr>
              <w:spacing w:line="480" w:lineRule="auto"/>
              <w:ind w:firstLine="0" w:firstLineChars="0"/>
            </w:pPr>
            <w:r>
              <w:rPr>
                <w:rFonts w:hint="eastAsia"/>
              </w:rPr>
              <w:t>已使用的磁盘大小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使用率</w:t>
            </w:r>
          </w:p>
        </w:tc>
        <w:tc>
          <w:tcPr>
            <w:tcW w:w="5096" w:type="dxa"/>
          </w:tcPr>
          <w:p>
            <w:pPr>
              <w:spacing w:line="480" w:lineRule="auto"/>
              <w:ind w:firstLine="0" w:firstLineChars="0"/>
            </w:pPr>
            <w:r>
              <w:rPr>
                <w:rFonts w:hint="eastAsia"/>
              </w:rPr>
              <w:t>磁盘的使用率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坏道</w:t>
            </w:r>
          </w:p>
        </w:tc>
        <w:tc>
          <w:tcPr>
            <w:tcW w:w="5096" w:type="dxa"/>
          </w:tcPr>
          <w:p>
            <w:pPr>
              <w:spacing w:line="480" w:lineRule="auto"/>
              <w:ind w:firstLine="0" w:firstLineChars="0"/>
            </w:pPr>
            <w:r>
              <w:rPr>
                <w:rFonts w:hint="eastAsia"/>
              </w:rPr>
              <w:t>磁盘分区中是否存在坏道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磁盘I/0统计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磁盘设备名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I/0请求/秒</w:t>
            </w:r>
          </w:p>
        </w:tc>
        <w:tc>
          <w:tcPr>
            <w:tcW w:w="5096" w:type="dxa"/>
          </w:tcPr>
          <w:p>
            <w:pPr>
              <w:spacing w:line="480" w:lineRule="auto"/>
              <w:ind w:firstLine="0" w:firstLineChars="0"/>
            </w:pPr>
            <w:r>
              <w:rPr>
                <w:rFonts w:hint="eastAsia"/>
              </w:rPr>
              <w:t>每秒的 I/0请求次数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读/秒</w:t>
            </w:r>
          </w:p>
        </w:tc>
        <w:tc>
          <w:tcPr>
            <w:tcW w:w="5096" w:type="dxa"/>
          </w:tcPr>
          <w:p>
            <w:pPr>
              <w:spacing w:line="480" w:lineRule="auto"/>
              <w:ind w:firstLine="0" w:firstLineChars="0"/>
            </w:pPr>
            <w:r>
              <w:rPr>
                <w:rFonts w:hint="eastAsia"/>
              </w:rPr>
              <w:t>每秒读的字节数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写/秒</w:t>
            </w:r>
          </w:p>
        </w:tc>
        <w:tc>
          <w:tcPr>
            <w:tcW w:w="5096" w:type="dxa"/>
          </w:tcPr>
          <w:p>
            <w:pPr>
              <w:spacing w:line="480" w:lineRule="auto"/>
              <w:ind w:firstLine="0" w:firstLineChars="0"/>
            </w:pPr>
            <w:r>
              <w:rPr>
                <w:rFonts w:hint="eastAsia"/>
              </w:rPr>
              <w:t>每秒写的字节数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平均I/0队列长度</w:t>
            </w:r>
          </w:p>
        </w:tc>
        <w:tc>
          <w:tcPr>
            <w:tcW w:w="5096" w:type="dxa"/>
          </w:tcPr>
          <w:p>
            <w:pPr>
              <w:spacing w:line="480" w:lineRule="auto"/>
              <w:ind w:firstLine="0" w:firstLineChars="0"/>
            </w:pPr>
            <w:r>
              <w:rPr>
                <w:rFonts w:hint="eastAsia"/>
              </w:rPr>
              <w:t>平均等待处理的I/0请求的数目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 操作等待时间</w:t>
            </w:r>
          </w:p>
        </w:tc>
        <w:tc>
          <w:tcPr>
            <w:tcW w:w="5096" w:type="dxa"/>
          </w:tcPr>
          <w:p>
            <w:pPr>
              <w:spacing w:line="480" w:lineRule="auto"/>
              <w:ind w:firstLine="0" w:firstLineChars="0"/>
            </w:pPr>
            <w:r>
              <w:rPr>
                <w:rFonts w:hint="eastAsia"/>
              </w:rPr>
              <w:t>平均每次设备I/0操作的等待时间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/0 操作时间/秒</w:t>
            </w:r>
          </w:p>
        </w:tc>
        <w:tc>
          <w:tcPr>
            <w:tcW w:w="5096" w:type="dxa"/>
          </w:tcPr>
          <w:p>
            <w:pPr>
              <w:spacing w:line="480" w:lineRule="auto"/>
              <w:ind w:firstLine="0" w:firstLineChars="0"/>
            </w:pPr>
            <w:r>
              <w:rPr>
                <w:rFonts w:hint="eastAsia"/>
              </w:rPr>
              <w:t>每秒用于 I/0操作的时间占用百分比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PID</w:t>
            </w:r>
          </w:p>
        </w:tc>
        <w:tc>
          <w:tcPr>
            <w:tcW w:w="5096" w:type="dxa"/>
          </w:tcPr>
          <w:p>
            <w:pPr>
              <w:spacing w:line="480" w:lineRule="auto"/>
              <w:ind w:firstLine="0" w:firstLineChars="0"/>
            </w:pPr>
            <w:r>
              <w:rPr>
                <w:rFonts w:hint="eastAsia"/>
              </w:rPr>
              <w:t>进程ID号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进程的名称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CPU</w:t>
            </w:r>
          </w:p>
        </w:tc>
        <w:tc>
          <w:tcPr>
            <w:tcW w:w="5096" w:type="dxa"/>
          </w:tcPr>
          <w:p>
            <w:pPr>
              <w:spacing w:line="480" w:lineRule="auto"/>
              <w:ind w:firstLine="0" w:firstLineChars="0"/>
            </w:pPr>
            <w:r>
              <w:rPr>
                <w:rFonts w:hint="eastAsia"/>
              </w:rPr>
              <w:t>进程的CPU使用率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MEM</w:t>
            </w:r>
          </w:p>
        </w:tc>
        <w:tc>
          <w:tcPr>
            <w:tcW w:w="5096" w:type="dxa"/>
          </w:tcPr>
          <w:p>
            <w:pPr>
              <w:spacing w:line="480" w:lineRule="auto"/>
              <w:ind w:firstLine="0" w:firstLineChars="0"/>
            </w:pPr>
            <w:r>
              <w:rPr>
                <w:rFonts w:hint="eastAsia"/>
              </w:rPr>
              <w:t>进程的内存使用量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路径</w:t>
            </w:r>
          </w:p>
        </w:tc>
        <w:tc>
          <w:tcPr>
            <w:tcW w:w="5096" w:type="dxa"/>
          </w:tcPr>
          <w:p>
            <w:pPr>
              <w:spacing w:line="480" w:lineRule="auto"/>
              <w:ind w:firstLine="0" w:firstLineChars="0"/>
            </w:pPr>
            <w:r>
              <w:rPr>
                <w:rFonts w:hint="eastAsia"/>
              </w:rPr>
              <w:t>进程运行的路径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版本</w:t>
            </w:r>
          </w:p>
        </w:tc>
        <w:tc>
          <w:tcPr>
            <w:tcW w:w="5096" w:type="dxa"/>
          </w:tcPr>
          <w:p>
            <w:pPr>
              <w:spacing w:line="480" w:lineRule="auto"/>
              <w:ind w:firstLine="0" w:firstLineChars="0"/>
            </w:pPr>
            <w:r>
              <w:rPr>
                <w:rFonts w:hint="eastAsia"/>
              </w:rPr>
              <w:t>进程的版本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占用端口号</w:t>
            </w:r>
          </w:p>
        </w:tc>
        <w:tc>
          <w:tcPr>
            <w:tcW w:w="5096" w:type="dxa"/>
          </w:tcPr>
          <w:p>
            <w:pPr>
              <w:spacing w:line="480" w:lineRule="auto"/>
              <w:ind w:firstLine="0" w:firstLineChars="0"/>
            </w:pPr>
            <w:r>
              <w:rPr>
                <w:rFonts w:hint="eastAsia"/>
              </w:rPr>
              <w:t>进程占用的端口号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线程数</w:t>
            </w:r>
          </w:p>
        </w:tc>
        <w:tc>
          <w:tcPr>
            <w:tcW w:w="5096" w:type="dxa"/>
          </w:tcPr>
          <w:p>
            <w:pPr>
              <w:spacing w:line="480" w:lineRule="auto"/>
              <w:ind w:firstLine="0" w:firstLineChars="0"/>
            </w:pPr>
            <w:r>
              <w:rPr>
                <w:rFonts w:hint="eastAsia"/>
              </w:rPr>
              <w:t>进程中运行的线程总数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文件数</w:t>
            </w:r>
          </w:p>
        </w:tc>
        <w:tc>
          <w:tcPr>
            <w:tcW w:w="5096" w:type="dxa"/>
          </w:tcPr>
          <w:p>
            <w:pPr>
              <w:spacing w:line="480" w:lineRule="auto"/>
              <w:ind w:firstLine="0" w:firstLineChars="0"/>
            </w:pPr>
            <w:r>
              <w:rPr>
                <w:rFonts w:hint="eastAsia"/>
              </w:rPr>
              <w:t>进程打开的文件数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开始时间</w:t>
            </w:r>
          </w:p>
        </w:tc>
        <w:tc>
          <w:tcPr>
            <w:tcW w:w="5096" w:type="dxa"/>
          </w:tcPr>
          <w:p>
            <w:pPr>
              <w:spacing w:line="480" w:lineRule="auto"/>
              <w:ind w:firstLine="0" w:firstLineChars="0"/>
            </w:pPr>
            <w:r>
              <w:rPr>
                <w:rFonts w:hint="eastAsia"/>
              </w:rPr>
              <w:t>进程最近一次启动时间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服务的名称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服务当前状态</w:t>
            </w:r>
          </w:p>
        </w:tc>
        <w:tc>
          <w:tcPr>
            <w:tcW w:w="5096" w:type="dxa"/>
          </w:tcPr>
          <w:p>
            <w:pPr>
              <w:spacing w:line="480" w:lineRule="auto"/>
              <w:ind w:firstLine="0" w:firstLineChars="0"/>
            </w:pPr>
            <w:r>
              <w:rPr>
                <w:rFonts w:hint="eastAsia"/>
              </w:rPr>
              <w:t>服务当前状态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传感器ID</w:t>
            </w:r>
          </w:p>
        </w:tc>
        <w:tc>
          <w:tcPr>
            <w:tcW w:w="5096" w:type="dxa"/>
          </w:tcPr>
          <w:p>
            <w:pPr>
              <w:spacing w:line="480" w:lineRule="auto"/>
              <w:ind w:firstLine="0" w:firstLineChars="0"/>
            </w:pPr>
            <w:r>
              <w:rPr>
                <w:rFonts w:hint="eastAsia"/>
              </w:rPr>
              <w:t>传感器的ID号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温度</w:t>
            </w:r>
          </w:p>
        </w:tc>
        <w:tc>
          <w:tcPr>
            <w:tcW w:w="5096" w:type="dxa"/>
          </w:tcPr>
          <w:p>
            <w:pPr>
              <w:spacing w:line="480" w:lineRule="auto"/>
              <w:ind w:firstLine="0" w:firstLineChars="0"/>
            </w:pPr>
            <w:r>
              <w:rPr>
                <w:rFonts w:hint="eastAsia"/>
              </w:rPr>
              <w:t>当前的温度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电源标识</w:t>
            </w:r>
          </w:p>
        </w:tc>
        <w:tc>
          <w:tcPr>
            <w:tcW w:w="5096" w:type="dxa"/>
          </w:tcPr>
          <w:p>
            <w:pPr>
              <w:spacing w:line="480" w:lineRule="auto"/>
              <w:ind w:firstLine="0" w:firstLineChars="0"/>
            </w:pPr>
            <w:r>
              <w:rPr>
                <w:rFonts w:hint="eastAsia"/>
              </w:rPr>
              <w:t>电源标识符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电压</w:t>
            </w:r>
          </w:p>
        </w:tc>
        <w:tc>
          <w:tcPr>
            <w:tcW w:w="5096" w:type="dxa"/>
          </w:tcPr>
          <w:p>
            <w:pPr>
              <w:spacing w:line="480" w:lineRule="auto"/>
              <w:ind w:firstLine="0" w:firstLineChars="0"/>
            </w:pPr>
            <w:r>
              <w:rPr>
                <w:rFonts w:hint="eastAsia"/>
              </w:rPr>
              <w:t>当前的电源电压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风扇标识</w:t>
            </w:r>
          </w:p>
        </w:tc>
        <w:tc>
          <w:tcPr>
            <w:tcW w:w="5096" w:type="dxa"/>
          </w:tcPr>
          <w:p>
            <w:pPr>
              <w:spacing w:line="480" w:lineRule="auto"/>
              <w:ind w:firstLine="0" w:firstLineChars="0"/>
            </w:pPr>
            <w:r>
              <w:rPr>
                <w:rFonts w:hint="eastAsia"/>
              </w:rPr>
              <w:t>风扇标识符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转速</w:t>
            </w:r>
          </w:p>
        </w:tc>
        <w:tc>
          <w:tcPr>
            <w:tcW w:w="5096" w:type="dxa"/>
          </w:tcPr>
          <w:p>
            <w:pPr>
              <w:spacing w:line="480" w:lineRule="auto"/>
              <w:ind w:firstLine="0" w:firstLineChars="0"/>
            </w:pPr>
            <w:r>
              <w:rPr>
                <w:rFonts w:hint="eastAsia"/>
              </w:rPr>
              <w:t>当前的风扇转速</w:t>
            </w:r>
          </w:p>
        </w:tc>
      </w:tr>
    </w:tbl>
    <w:p>
      <w:pPr>
        <w:spacing w:line="480" w:lineRule="auto"/>
        <w:ind w:firstLine="560"/>
      </w:pPr>
    </w:p>
    <w:p>
      <w:pPr>
        <w:pStyle w:val="5"/>
        <w:spacing w:line="480" w:lineRule="auto"/>
        <w:ind w:left="0"/>
      </w:pPr>
      <w:r>
        <w:rPr>
          <w:rFonts w:hint="eastAsia"/>
        </w:rPr>
        <w:t>5</w:t>
      </w:r>
      <w:r>
        <w:t>.1.6.8</w:t>
      </w:r>
      <w:r>
        <w:rPr>
          <w:rFonts w:hint="eastAsia"/>
        </w:rPr>
        <w:t>AIX监控</w:t>
      </w:r>
    </w:p>
    <w:p>
      <w:pPr>
        <w:spacing w:line="480" w:lineRule="auto"/>
        <w:ind w:firstLine="560"/>
      </w:pPr>
      <w:r>
        <w:rPr>
          <w:rFonts w:hint="eastAsia"/>
        </w:rPr>
        <w:t>运维管理平台支持通过SSH/Telnet监控IBMAX5.x/6.x的服务器</w:t>
      </w:r>
    </w:p>
    <w:p>
      <w:pPr>
        <w:spacing w:line="480" w:lineRule="auto"/>
        <w:ind w:firstLine="560"/>
      </w:pPr>
      <w:r>
        <w:rPr>
          <w:rFonts w:hint="eastAsia"/>
        </w:rPr>
        <w:t xml:space="preserve">管理 </w:t>
      </w:r>
      <w:r>
        <w:t>A</w:t>
      </w:r>
      <w:r>
        <w:rPr>
          <w:rFonts w:hint="eastAsia"/>
        </w:rPr>
        <w:t>IX 可用性和性能.</w:t>
      </w:r>
    </w:p>
    <w:p>
      <w:pPr>
        <w:spacing w:line="480" w:lineRule="auto"/>
        <w:ind w:firstLine="560"/>
      </w:pPr>
      <w:r>
        <w:rPr>
          <w:rFonts w:hint="eastAsia"/>
        </w:rPr>
        <w:t>监控诸如CPU利用率、内存利用率、磁盘利用率和应答时间等性能统计数据。</w:t>
      </w:r>
    </w:p>
    <w:p>
      <w:pPr>
        <w:spacing w:line="480" w:lineRule="auto"/>
        <w:ind w:firstLine="560"/>
      </w:pPr>
      <w:r>
        <w:rPr>
          <w:rFonts w:hint="eastAsia"/>
        </w:rPr>
        <w:t>监控模式包括Telnet和SSH。</w:t>
      </w:r>
    </w:p>
    <w:p>
      <w:pPr>
        <w:spacing w:line="480" w:lineRule="auto"/>
        <w:ind w:firstLine="560"/>
      </w:pPr>
      <w:r>
        <w:rPr>
          <w:rFonts w:hint="eastAsia"/>
        </w:rPr>
        <w:t>监控系统上运行的进程。</w:t>
      </w:r>
    </w:p>
    <w:p>
      <w:pPr>
        <w:spacing w:line="480" w:lineRule="auto"/>
        <w:ind w:firstLine="560"/>
      </w:pPr>
      <w:r>
        <w:rPr>
          <w:rFonts w:hint="eastAsia"/>
        </w:rPr>
        <w:t>如果系统或该系统中任何指定的属性出现问题，将基于所配置的闽值生成通知和告警;并基于配置自动执行操作。</w:t>
      </w:r>
    </w:p>
    <w:p>
      <w:pPr>
        <w:spacing w:line="480" w:lineRule="auto"/>
        <w:ind w:firstLine="560"/>
      </w:pPr>
      <w:r>
        <w:rPr>
          <w:rFonts w:hint="eastAsia"/>
        </w:rPr>
        <w:t>能即刻呈现性能图表和报表;并基于可用性、健康状况和连接时间分组和显示报表。</w:t>
      </w:r>
    </w:p>
    <w:p>
      <w:pPr>
        <w:spacing w:line="480" w:lineRule="auto"/>
        <w:ind w:firstLine="560"/>
      </w:pPr>
      <w:r>
        <w:rPr>
          <w:rFonts w:hint="eastAsia"/>
        </w:rPr>
        <w:t>提供历史的和当前的性能指标，以便了解特定时间段内的性能状态。</w:t>
      </w:r>
    </w:p>
    <w:p>
      <w:pPr>
        <w:spacing w:line="480" w:lineRule="auto"/>
        <w:ind w:firstLine="560"/>
      </w:pPr>
      <w:r>
        <w:rPr>
          <w:rFonts w:hint="eastAsia"/>
        </w:rPr>
        <w:t>监控整体的CPU利用情况，并显示哪些进程正在占用多少CPU资源。</w:t>
      </w:r>
    </w:p>
    <w:p>
      <w:pPr>
        <w:spacing w:line="480" w:lineRule="auto"/>
        <w:ind w:firstLine="560"/>
      </w:pPr>
      <w:r>
        <w:rPr>
          <w:rFonts w:hint="eastAsia"/>
        </w:rPr>
        <w:t>监控内存使用情况并检测内存消耗大户</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5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参数</w:t>
            </w:r>
          </w:p>
        </w:tc>
        <w:tc>
          <w:tcPr>
            <w:tcW w:w="5096"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 xml:space="preserve">表示 </w:t>
            </w:r>
            <w:r>
              <w:t>AIX</w:t>
            </w:r>
            <w:r>
              <w:rPr>
                <w:rFonts w:hint="eastAsia"/>
              </w:rPr>
              <w:t>服务器的名称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别名</w:t>
            </w:r>
          </w:p>
        </w:tc>
        <w:tc>
          <w:tcPr>
            <w:tcW w:w="5096" w:type="dxa"/>
          </w:tcPr>
          <w:p>
            <w:pPr>
              <w:spacing w:line="480" w:lineRule="auto"/>
              <w:ind w:firstLine="0" w:firstLineChars="0"/>
            </w:pPr>
            <w:r>
              <w:rPr>
                <w:rFonts w:hint="eastAsia"/>
              </w:rPr>
              <w:t xml:space="preserve">表示 </w:t>
            </w:r>
            <w:r>
              <w:t>AIX</w:t>
            </w:r>
            <w:r>
              <w:rPr>
                <w:rFonts w:hint="eastAsia"/>
              </w:rPr>
              <w:t xml:space="preserve"> 服务器的别名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健康状态</w:t>
            </w:r>
          </w:p>
        </w:tc>
        <w:tc>
          <w:tcPr>
            <w:tcW w:w="5096" w:type="dxa"/>
          </w:tcPr>
          <w:p>
            <w:pPr>
              <w:spacing w:line="480" w:lineRule="auto"/>
              <w:ind w:firstLine="0" w:firstLineChars="0"/>
            </w:pPr>
            <w:r>
              <w:rPr>
                <w:rFonts w:hint="eastAsia"/>
              </w:rPr>
              <w:t>Linux服务器目前的运行健康状况，分别用绿，黄，红圆形图标来表示，表示良好，有警告，严重。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主机地址</w:t>
            </w:r>
          </w:p>
        </w:tc>
        <w:tc>
          <w:tcPr>
            <w:tcW w:w="5096" w:type="dxa"/>
          </w:tcPr>
          <w:p>
            <w:pPr>
              <w:spacing w:line="480" w:lineRule="auto"/>
              <w:ind w:firstLine="0" w:firstLineChars="0"/>
            </w:pPr>
            <w:r>
              <w:t>AIX</w:t>
            </w:r>
            <w:r>
              <w:rPr>
                <w:rFonts w:hint="eastAsia"/>
              </w:rPr>
              <w:t>服务器的 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操作系统</w:t>
            </w:r>
          </w:p>
        </w:tc>
        <w:tc>
          <w:tcPr>
            <w:tcW w:w="5096" w:type="dxa"/>
          </w:tcPr>
          <w:p>
            <w:pPr>
              <w:spacing w:line="480" w:lineRule="auto"/>
              <w:ind w:firstLine="0" w:firstLineChars="0"/>
            </w:pPr>
            <w:r>
              <w:t>AIX</w:t>
            </w:r>
            <w:r>
              <w:rPr>
                <w:rFonts w:hint="eastAsia"/>
              </w:rPr>
              <w:t>服务器的操作系统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发行版本</w:t>
            </w:r>
          </w:p>
        </w:tc>
        <w:tc>
          <w:tcPr>
            <w:tcW w:w="5096" w:type="dxa"/>
          </w:tcPr>
          <w:p>
            <w:pPr>
              <w:spacing w:line="480" w:lineRule="auto"/>
              <w:ind w:firstLine="0" w:firstLineChars="0"/>
            </w:pPr>
            <w:r>
              <w:rPr>
                <w:rFonts w:hint="eastAsia"/>
              </w:rPr>
              <w:t>操作系统的发行版本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监控周期</w:t>
            </w:r>
          </w:p>
        </w:tc>
        <w:tc>
          <w:tcPr>
            <w:tcW w:w="5096" w:type="dxa"/>
          </w:tcPr>
          <w:p>
            <w:pPr>
              <w:spacing w:line="480" w:lineRule="auto"/>
              <w:ind w:firstLine="0" w:firstLineChars="0"/>
            </w:pPr>
            <w:r>
              <w:t>AIX</w:t>
            </w:r>
            <w:r>
              <w:rPr>
                <w:rFonts w:hint="eastAsia"/>
              </w:rPr>
              <w:t>服务器的监控周期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上一次轮询时间</w:t>
            </w:r>
          </w:p>
        </w:tc>
        <w:tc>
          <w:tcPr>
            <w:tcW w:w="5096"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可用性</w:t>
            </w:r>
          </w:p>
        </w:tc>
        <w:tc>
          <w:tcPr>
            <w:tcW w:w="5096"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 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w:t>
            </w:r>
          </w:p>
        </w:tc>
        <w:tc>
          <w:tcPr>
            <w:tcW w:w="5096" w:type="dxa"/>
          </w:tcPr>
          <w:p>
            <w:pPr>
              <w:spacing w:line="480" w:lineRule="auto"/>
              <w:ind w:firstLine="0" w:firstLineChars="0"/>
            </w:pPr>
            <w:r>
              <w:rPr>
                <w:rFonts w:hint="eastAsia"/>
              </w:rPr>
              <w:t>物理内存总大小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物理内存占用</w:t>
            </w:r>
          </w:p>
        </w:tc>
        <w:tc>
          <w:tcPr>
            <w:tcW w:w="5096" w:type="dxa"/>
          </w:tcPr>
          <w:p>
            <w:pPr>
              <w:spacing w:line="480" w:lineRule="auto"/>
              <w:ind w:firstLine="0" w:firstLineChars="0"/>
            </w:pPr>
            <w:r>
              <w:rPr>
                <w:rFonts w:hint="eastAsia"/>
              </w:rPr>
              <w:t>己使用的物理内存大小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w:t>
            </w:r>
          </w:p>
        </w:tc>
        <w:tc>
          <w:tcPr>
            <w:tcW w:w="5096" w:type="dxa"/>
          </w:tcPr>
          <w:p>
            <w:pPr>
              <w:spacing w:line="480" w:lineRule="auto"/>
              <w:ind w:firstLine="0" w:firstLineChars="0"/>
            </w:pPr>
            <w:r>
              <w:rPr>
                <w:rFonts w:hint="eastAsia"/>
              </w:rPr>
              <w:t>交换内存总大小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交换内存占用</w:t>
            </w:r>
          </w:p>
        </w:tc>
        <w:tc>
          <w:tcPr>
            <w:tcW w:w="5096" w:type="dxa"/>
          </w:tcPr>
          <w:p>
            <w:pPr>
              <w:spacing w:line="480" w:lineRule="auto"/>
              <w:ind w:firstLine="0" w:firstLineChars="0"/>
            </w:pPr>
            <w:r>
              <w:rPr>
                <w:rFonts w:hint="eastAsia"/>
              </w:rPr>
              <w:t>已使用的交换内存大小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发送</w:t>
            </w:r>
          </w:p>
        </w:tc>
        <w:tc>
          <w:tcPr>
            <w:tcW w:w="5096" w:type="dxa"/>
          </w:tcPr>
          <w:p>
            <w:pPr>
              <w:spacing w:line="480" w:lineRule="auto"/>
              <w:ind w:firstLine="0" w:firstLineChars="0"/>
            </w:pPr>
            <w:r>
              <w:rPr>
                <w:rFonts w:hint="eastAsia"/>
              </w:rPr>
              <w:t>当前网络接口发送的总字节数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接收</w:t>
            </w:r>
          </w:p>
        </w:tc>
        <w:tc>
          <w:tcPr>
            <w:tcW w:w="5096" w:type="dxa"/>
          </w:tcPr>
          <w:p>
            <w:pPr>
              <w:spacing w:line="480" w:lineRule="auto"/>
              <w:ind w:firstLine="0" w:firstLineChars="0"/>
            </w:pPr>
            <w:r>
              <w:rPr>
                <w:rFonts w:hint="eastAsia"/>
              </w:rPr>
              <w:t>当前网络接口接收的总字节数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进速率</w:t>
            </w:r>
          </w:p>
        </w:tc>
        <w:tc>
          <w:tcPr>
            <w:tcW w:w="5096" w:type="dxa"/>
          </w:tcPr>
          <w:p>
            <w:pPr>
              <w:spacing w:line="480" w:lineRule="auto"/>
              <w:ind w:firstLine="0" w:firstLineChars="0"/>
            </w:pPr>
            <w:r>
              <w:rPr>
                <w:rFonts w:hint="eastAsia"/>
              </w:rPr>
              <w:t>当前网络接口的进速率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出速率</w:t>
            </w:r>
          </w:p>
        </w:tc>
        <w:tc>
          <w:tcPr>
            <w:tcW w:w="5096" w:type="dxa"/>
          </w:tcPr>
          <w:p>
            <w:pPr>
              <w:spacing w:line="480" w:lineRule="auto"/>
              <w:ind w:firstLine="0" w:firstLineChars="0"/>
            </w:pPr>
            <w:r>
              <w:rPr>
                <w:rFonts w:hint="eastAsia"/>
              </w:rPr>
              <w:t>当前网络接口的出速率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进丢包率</w:t>
            </w:r>
          </w:p>
        </w:tc>
        <w:tc>
          <w:tcPr>
            <w:tcW w:w="5096" w:type="dxa"/>
          </w:tcPr>
          <w:p>
            <w:pPr>
              <w:spacing w:line="480" w:lineRule="auto"/>
              <w:ind w:firstLine="0" w:firstLineChars="0"/>
            </w:pPr>
            <w:r>
              <w:rPr>
                <w:rFonts w:hint="eastAsia"/>
              </w:rPr>
              <w:t>当前网络接口的进丢包率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出丢包率</w:t>
            </w:r>
          </w:p>
        </w:tc>
        <w:tc>
          <w:tcPr>
            <w:tcW w:w="5096" w:type="dxa"/>
          </w:tcPr>
          <w:p>
            <w:pPr>
              <w:spacing w:line="480" w:lineRule="auto"/>
              <w:ind w:firstLine="0" w:firstLineChars="0"/>
            </w:pPr>
            <w:r>
              <w:rPr>
                <w:rFonts w:hint="eastAsia"/>
              </w:rPr>
              <w:t>当前网络接口的出丢包率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进错包率</w:t>
            </w:r>
          </w:p>
        </w:tc>
        <w:tc>
          <w:tcPr>
            <w:tcW w:w="5096" w:type="dxa"/>
          </w:tcPr>
          <w:p>
            <w:pPr>
              <w:spacing w:line="480" w:lineRule="auto"/>
              <w:ind w:firstLine="0" w:firstLineChars="0"/>
            </w:pPr>
            <w:r>
              <w:rPr>
                <w:rFonts w:hint="eastAsia"/>
              </w:rPr>
              <w:t>当前网络接口的进错包率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出错包率</w:t>
            </w:r>
          </w:p>
        </w:tc>
        <w:tc>
          <w:tcPr>
            <w:tcW w:w="5096" w:type="dxa"/>
          </w:tcPr>
          <w:p>
            <w:pPr>
              <w:spacing w:line="480" w:lineRule="auto"/>
              <w:ind w:firstLine="0" w:firstLineChars="0"/>
            </w:pPr>
            <w:r>
              <w:rPr>
                <w:rFonts w:hint="eastAsia"/>
              </w:rPr>
              <w:t>当前网络接口的出错包率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冲突数</w:t>
            </w:r>
          </w:p>
        </w:tc>
        <w:tc>
          <w:tcPr>
            <w:tcW w:w="5096" w:type="dxa"/>
          </w:tcPr>
          <w:p>
            <w:pPr>
              <w:spacing w:line="480" w:lineRule="auto"/>
              <w:ind w:firstLine="0" w:firstLineChars="0"/>
            </w:pPr>
            <w:r>
              <w:rPr>
                <w:rFonts w:hint="eastAsia"/>
              </w:rPr>
              <w:t>当前网络接口的冲突数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当前用户数</w:t>
            </w:r>
          </w:p>
        </w:tc>
        <w:tc>
          <w:tcPr>
            <w:tcW w:w="5096" w:type="dxa"/>
          </w:tcPr>
          <w:p>
            <w:pPr>
              <w:spacing w:line="480" w:lineRule="auto"/>
              <w:ind w:firstLine="0" w:firstLineChars="0"/>
            </w:pPr>
            <w:r>
              <w:rPr>
                <w:rFonts w:hint="eastAsia"/>
              </w:rPr>
              <w:t>当前登录的用户数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进程数</w:t>
            </w:r>
          </w:p>
        </w:tc>
        <w:tc>
          <w:tcPr>
            <w:tcW w:w="5096" w:type="dxa"/>
          </w:tcPr>
          <w:p>
            <w:pPr>
              <w:spacing w:line="480" w:lineRule="auto"/>
              <w:ind w:firstLine="0" w:firstLineChars="0"/>
            </w:pPr>
            <w:r>
              <w:rPr>
                <w:rFonts w:hint="eastAsia"/>
              </w:rPr>
              <w:t>系统中存在的进程总数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僵死进程数</w:t>
            </w:r>
          </w:p>
        </w:tc>
        <w:tc>
          <w:tcPr>
            <w:tcW w:w="5096" w:type="dxa"/>
          </w:tcPr>
          <w:p>
            <w:pPr>
              <w:spacing w:line="480" w:lineRule="auto"/>
              <w:ind w:firstLine="0" w:firstLineChars="0"/>
            </w:pPr>
            <w:r>
              <w:rPr>
                <w:rFonts w:hint="eastAsia"/>
              </w:rPr>
              <w:t>系统中僵死的进行总数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打开的文件数</w:t>
            </w:r>
          </w:p>
        </w:tc>
        <w:tc>
          <w:tcPr>
            <w:tcW w:w="5096" w:type="dxa"/>
          </w:tcPr>
          <w:p>
            <w:pPr>
              <w:spacing w:line="480" w:lineRule="auto"/>
              <w:ind w:firstLine="0" w:firstLineChars="0"/>
            </w:pPr>
            <w:r>
              <w:rPr>
                <w:rFonts w:hint="eastAsia"/>
              </w:rPr>
              <w:t>系统中打开的文件总数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1分钟</w:t>
            </w:r>
          </w:p>
        </w:tc>
        <w:tc>
          <w:tcPr>
            <w:tcW w:w="5096" w:type="dxa"/>
          </w:tcPr>
          <w:p>
            <w:pPr>
              <w:spacing w:line="480" w:lineRule="auto"/>
              <w:ind w:firstLine="0" w:firstLineChars="0"/>
            </w:pPr>
            <w:r>
              <w:rPr>
                <w:rFonts w:hint="eastAsia"/>
              </w:rPr>
              <w:t>系统1分钟的平均负载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5 分钟</w:t>
            </w:r>
          </w:p>
        </w:tc>
        <w:tc>
          <w:tcPr>
            <w:tcW w:w="5096" w:type="dxa"/>
          </w:tcPr>
          <w:p>
            <w:pPr>
              <w:spacing w:line="480" w:lineRule="auto"/>
              <w:ind w:firstLine="0" w:firstLineChars="0"/>
            </w:pPr>
            <w:r>
              <w:rPr>
                <w:rFonts w:hint="eastAsia"/>
              </w:rPr>
              <w:t>系统5分钟的平均负载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15 分钟</w:t>
            </w:r>
          </w:p>
        </w:tc>
        <w:tc>
          <w:tcPr>
            <w:tcW w:w="5096" w:type="dxa"/>
          </w:tcPr>
          <w:p>
            <w:pPr>
              <w:spacing w:line="480" w:lineRule="auto"/>
              <w:ind w:firstLine="0" w:firstLineChars="0"/>
            </w:pPr>
            <w:r>
              <w:rPr>
                <w:rFonts w:hint="eastAsia"/>
              </w:rPr>
              <w:t>系统15分钟的平均负载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CPU总使用率(%)</w:t>
            </w:r>
          </w:p>
        </w:tc>
        <w:tc>
          <w:tcPr>
            <w:tcW w:w="5096" w:type="dxa"/>
          </w:tcPr>
          <w:p>
            <w:pPr>
              <w:spacing w:line="480" w:lineRule="auto"/>
              <w:ind w:firstLine="0" w:firstLineChars="0"/>
            </w:pPr>
            <w:r>
              <w:rPr>
                <w:rFonts w:hint="eastAsia"/>
              </w:rPr>
              <w:t>系统中CPU的总使用率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用户程序 CPU 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用户程序CPU占用趋势（%）</w:t>
            </w:r>
          </w:p>
        </w:tc>
        <w:tc>
          <w:tcPr>
            <w:tcW w:w="5096" w:type="dxa"/>
          </w:tcPr>
          <w:p>
            <w:pPr>
              <w:spacing w:line="480" w:lineRule="auto"/>
              <w:ind w:firstLine="0" w:firstLineChars="0"/>
            </w:pPr>
            <w:r>
              <w:rPr>
                <w:rFonts w:hint="eastAsia"/>
              </w:rPr>
              <w:t>系统中用户程序占用CPU的使用率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系统程序 CPU占用趋势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系统程序CPU占用趋势（%）</w:t>
            </w:r>
          </w:p>
        </w:tc>
        <w:tc>
          <w:tcPr>
            <w:tcW w:w="5096" w:type="dxa"/>
          </w:tcPr>
          <w:p>
            <w:pPr>
              <w:spacing w:line="480" w:lineRule="auto"/>
              <w:ind w:firstLine="0" w:firstLineChars="0"/>
            </w:pPr>
            <w:r>
              <w:rPr>
                <w:rFonts w:hint="eastAsia"/>
              </w:rPr>
              <w:t>系统中系统程序占用CPU的使用率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总大小</w:t>
            </w:r>
          </w:p>
        </w:tc>
        <w:tc>
          <w:tcPr>
            <w:tcW w:w="5096" w:type="dxa"/>
          </w:tcPr>
          <w:p>
            <w:pPr>
              <w:spacing w:line="480" w:lineRule="auto"/>
              <w:ind w:firstLine="0" w:firstLineChars="0"/>
            </w:pPr>
            <w:r>
              <w:rPr>
                <w:rFonts w:hint="eastAsia"/>
              </w:rPr>
              <w:t>系统中磁盘的总大小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己用</w:t>
            </w:r>
          </w:p>
        </w:tc>
        <w:tc>
          <w:tcPr>
            <w:tcW w:w="5096" w:type="dxa"/>
          </w:tcPr>
          <w:p>
            <w:pPr>
              <w:spacing w:line="480" w:lineRule="auto"/>
              <w:ind w:firstLine="0" w:firstLineChars="0"/>
            </w:pPr>
            <w:r>
              <w:rPr>
                <w:rFonts w:hint="eastAsia"/>
              </w:rPr>
              <w:t>已使用的磁盘大小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使用率</w:t>
            </w:r>
          </w:p>
        </w:tc>
        <w:tc>
          <w:tcPr>
            <w:tcW w:w="5096" w:type="dxa"/>
          </w:tcPr>
          <w:p>
            <w:pPr>
              <w:spacing w:line="480" w:lineRule="auto"/>
              <w:ind w:firstLine="0" w:firstLineChars="0"/>
            </w:pPr>
            <w:r>
              <w:rPr>
                <w:rFonts w:hint="eastAsia"/>
              </w:rPr>
              <w:t>磁盘的使用率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坏道</w:t>
            </w:r>
          </w:p>
        </w:tc>
        <w:tc>
          <w:tcPr>
            <w:tcW w:w="5096" w:type="dxa"/>
          </w:tcPr>
          <w:p>
            <w:pPr>
              <w:spacing w:line="480" w:lineRule="auto"/>
              <w:ind w:firstLine="0" w:firstLineChars="0"/>
            </w:pPr>
            <w:r>
              <w:rPr>
                <w:rFonts w:hint="eastAsia"/>
              </w:rPr>
              <w:t>磁盘分区中是否存在坏道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磁盘I/0统计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磁盘设备名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I/0请求/秒</w:t>
            </w:r>
          </w:p>
        </w:tc>
        <w:tc>
          <w:tcPr>
            <w:tcW w:w="5096" w:type="dxa"/>
          </w:tcPr>
          <w:p>
            <w:pPr>
              <w:spacing w:line="480" w:lineRule="auto"/>
              <w:ind w:firstLine="0" w:firstLineChars="0"/>
            </w:pPr>
            <w:r>
              <w:rPr>
                <w:rFonts w:hint="eastAsia"/>
              </w:rPr>
              <w:t>每秒的 I/0请求次数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读/秒</w:t>
            </w:r>
          </w:p>
        </w:tc>
        <w:tc>
          <w:tcPr>
            <w:tcW w:w="5096" w:type="dxa"/>
          </w:tcPr>
          <w:p>
            <w:pPr>
              <w:spacing w:line="480" w:lineRule="auto"/>
              <w:ind w:firstLine="0" w:firstLineChars="0"/>
            </w:pPr>
            <w:r>
              <w:rPr>
                <w:rFonts w:hint="eastAsia"/>
              </w:rPr>
              <w:t>每秒读的字节数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写/秒</w:t>
            </w:r>
          </w:p>
        </w:tc>
        <w:tc>
          <w:tcPr>
            <w:tcW w:w="5096" w:type="dxa"/>
          </w:tcPr>
          <w:p>
            <w:pPr>
              <w:spacing w:line="480" w:lineRule="auto"/>
              <w:ind w:firstLine="0" w:firstLineChars="0"/>
            </w:pPr>
            <w:r>
              <w:rPr>
                <w:rFonts w:hint="eastAsia"/>
              </w:rPr>
              <w:t>每秒写的字节数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平均I/0队列长度</w:t>
            </w:r>
          </w:p>
        </w:tc>
        <w:tc>
          <w:tcPr>
            <w:tcW w:w="5096" w:type="dxa"/>
          </w:tcPr>
          <w:p>
            <w:pPr>
              <w:spacing w:line="480" w:lineRule="auto"/>
              <w:ind w:firstLine="0" w:firstLineChars="0"/>
            </w:pPr>
            <w:r>
              <w:rPr>
                <w:rFonts w:hint="eastAsia"/>
              </w:rPr>
              <w:t>平均等待处理的I/0请求的数目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 操作等待时间</w:t>
            </w:r>
          </w:p>
        </w:tc>
        <w:tc>
          <w:tcPr>
            <w:tcW w:w="5096" w:type="dxa"/>
          </w:tcPr>
          <w:p>
            <w:pPr>
              <w:spacing w:line="480" w:lineRule="auto"/>
              <w:ind w:firstLine="0" w:firstLineChars="0"/>
            </w:pPr>
            <w:r>
              <w:rPr>
                <w:rFonts w:hint="eastAsia"/>
              </w:rPr>
              <w:t>平均每次设备I/0操作的等待时间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/0 操作时间/秒</w:t>
            </w:r>
          </w:p>
        </w:tc>
        <w:tc>
          <w:tcPr>
            <w:tcW w:w="5096" w:type="dxa"/>
          </w:tcPr>
          <w:p>
            <w:pPr>
              <w:spacing w:line="480" w:lineRule="auto"/>
              <w:ind w:firstLine="0" w:firstLineChars="0"/>
            </w:pPr>
            <w:r>
              <w:rPr>
                <w:rFonts w:hint="eastAsia"/>
              </w:rPr>
              <w:t>每秒用于 I/0操作的时间占用百分比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PID</w:t>
            </w:r>
          </w:p>
        </w:tc>
        <w:tc>
          <w:tcPr>
            <w:tcW w:w="5096" w:type="dxa"/>
          </w:tcPr>
          <w:p>
            <w:pPr>
              <w:spacing w:line="480" w:lineRule="auto"/>
              <w:ind w:firstLine="0" w:firstLineChars="0"/>
            </w:pPr>
            <w:r>
              <w:rPr>
                <w:rFonts w:hint="eastAsia"/>
              </w:rPr>
              <w:t>进程ID号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进程的名称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CPU</w:t>
            </w:r>
          </w:p>
        </w:tc>
        <w:tc>
          <w:tcPr>
            <w:tcW w:w="5096" w:type="dxa"/>
          </w:tcPr>
          <w:p>
            <w:pPr>
              <w:spacing w:line="480" w:lineRule="auto"/>
              <w:ind w:firstLine="0" w:firstLineChars="0"/>
            </w:pPr>
            <w:r>
              <w:rPr>
                <w:rFonts w:hint="eastAsia"/>
              </w:rPr>
              <w:t>进程的CPU使用率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MEM</w:t>
            </w:r>
          </w:p>
        </w:tc>
        <w:tc>
          <w:tcPr>
            <w:tcW w:w="5096" w:type="dxa"/>
          </w:tcPr>
          <w:p>
            <w:pPr>
              <w:spacing w:line="480" w:lineRule="auto"/>
              <w:ind w:firstLine="0" w:firstLineChars="0"/>
            </w:pPr>
            <w:r>
              <w:rPr>
                <w:rFonts w:hint="eastAsia"/>
              </w:rPr>
              <w:t>进程的内存使用量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路径</w:t>
            </w:r>
          </w:p>
        </w:tc>
        <w:tc>
          <w:tcPr>
            <w:tcW w:w="5096" w:type="dxa"/>
          </w:tcPr>
          <w:p>
            <w:pPr>
              <w:spacing w:line="480" w:lineRule="auto"/>
              <w:ind w:firstLine="0" w:firstLineChars="0"/>
            </w:pPr>
            <w:r>
              <w:rPr>
                <w:rFonts w:hint="eastAsia"/>
              </w:rPr>
              <w:t>进程运行的路径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版本</w:t>
            </w:r>
          </w:p>
        </w:tc>
        <w:tc>
          <w:tcPr>
            <w:tcW w:w="5096" w:type="dxa"/>
          </w:tcPr>
          <w:p>
            <w:pPr>
              <w:spacing w:line="480" w:lineRule="auto"/>
              <w:ind w:firstLine="0" w:firstLineChars="0"/>
            </w:pPr>
            <w:r>
              <w:rPr>
                <w:rFonts w:hint="eastAsia"/>
              </w:rPr>
              <w:t>进程的版本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占用端口号</w:t>
            </w:r>
          </w:p>
        </w:tc>
        <w:tc>
          <w:tcPr>
            <w:tcW w:w="5096" w:type="dxa"/>
          </w:tcPr>
          <w:p>
            <w:pPr>
              <w:spacing w:line="480" w:lineRule="auto"/>
              <w:ind w:firstLine="0" w:firstLineChars="0"/>
            </w:pPr>
            <w:r>
              <w:rPr>
                <w:rFonts w:hint="eastAsia"/>
              </w:rPr>
              <w:t>进程占用的端口号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线程数</w:t>
            </w:r>
          </w:p>
        </w:tc>
        <w:tc>
          <w:tcPr>
            <w:tcW w:w="5096" w:type="dxa"/>
          </w:tcPr>
          <w:p>
            <w:pPr>
              <w:spacing w:line="480" w:lineRule="auto"/>
              <w:ind w:firstLine="0" w:firstLineChars="0"/>
            </w:pPr>
            <w:r>
              <w:rPr>
                <w:rFonts w:hint="eastAsia"/>
              </w:rPr>
              <w:t>进程中运行的线程总数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文件数</w:t>
            </w:r>
          </w:p>
        </w:tc>
        <w:tc>
          <w:tcPr>
            <w:tcW w:w="5096" w:type="dxa"/>
          </w:tcPr>
          <w:p>
            <w:pPr>
              <w:spacing w:line="480" w:lineRule="auto"/>
              <w:ind w:firstLine="0" w:firstLineChars="0"/>
            </w:pPr>
            <w:r>
              <w:rPr>
                <w:rFonts w:hint="eastAsia"/>
              </w:rPr>
              <w:t>进程打开的文件数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开始时间</w:t>
            </w:r>
          </w:p>
        </w:tc>
        <w:tc>
          <w:tcPr>
            <w:tcW w:w="5096" w:type="dxa"/>
          </w:tcPr>
          <w:p>
            <w:pPr>
              <w:spacing w:line="480" w:lineRule="auto"/>
              <w:ind w:firstLine="0" w:firstLineChars="0"/>
            </w:pPr>
            <w:r>
              <w:rPr>
                <w:rFonts w:hint="eastAsia"/>
              </w:rPr>
              <w:t>进程最近一次启动时间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服务的名称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服务当前状态</w:t>
            </w:r>
          </w:p>
        </w:tc>
        <w:tc>
          <w:tcPr>
            <w:tcW w:w="5096" w:type="dxa"/>
          </w:tcPr>
          <w:p>
            <w:pPr>
              <w:spacing w:line="480" w:lineRule="auto"/>
              <w:ind w:firstLine="0" w:firstLineChars="0"/>
            </w:pPr>
            <w:r>
              <w:rPr>
                <w:rFonts w:hint="eastAsia"/>
              </w:rPr>
              <w:t>服务当前状态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传感器ID</w:t>
            </w:r>
          </w:p>
        </w:tc>
        <w:tc>
          <w:tcPr>
            <w:tcW w:w="5096" w:type="dxa"/>
          </w:tcPr>
          <w:p>
            <w:pPr>
              <w:spacing w:line="480" w:lineRule="auto"/>
              <w:ind w:firstLine="0" w:firstLineChars="0"/>
            </w:pPr>
            <w:r>
              <w:rPr>
                <w:rFonts w:hint="eastAsia"/>
              </w:rPr>
              <w:t>传感器的ID号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温度</w:t>
            </w:r>
          </w:p>
        </w:tc>
        <w:tc>
          <w:tcPr>
            <w:tcW w:w="5096" w:type="dxa"/>
          </w:tcPr>
          <w:p>
            <w:pPr>
              <w:spacing w:line="480" w:lineRule="auto"/>
              <w:ind w:firstLine="0" w:firstLineChars="0"/>
            </w:pPr>
            <w:r>
              <w:rPr>
                <w:rFonts w:hint="eastAsia"/>
              </w:rPr>
              <w:t>当前的温度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电源标识</w:t>
            </w:r>
          </w:p>
        </w:tc>
        <w:tc>
          <w:tcPr>
            <w:tcW w:w="5096" w:type="dxa"/>
          </w:tcPr>
          <w:p>
            <w:pPr>
              <w:spacing w:line="480" w:lineRule="auto"/>
              <w:ind w:firstLine="0" w:firstLineChars="0"/>
            </w:pPr>
            <w:r>
              <w:rPr>
                <w:rFonts w:hint="eastAsia"/>
              </w:rPr>
              <w:t>电源标识符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电压</w:t>
            </w:r>
          </w:p>
        </w:tc>
        <w:tc>
          <w:tcPr>
            <w:tcW w:w="5096" w:type="dxa"/>
          </w:tcPr>
          <w:p>
            <w:pPr>
              <w:spacing w:line="480" w:lineRule="auto"/>
              <w:ind w:firstLine="0" w:firstLineChars="0"/>
            </w:pPr>
            <w:r>
              <w:rPr>
                <w:rFonts w:hint="eastAsia"/>
              </w:rPr>
              <w:t>当前的电源电压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风扇标识</w:t>
            </w:r>
          </w:p>
        </w:tc>
        <w:tc>
          <w:tcPr>
            <w:tcW w:w="5096" w:type="dxa"/>
          </w:tcPr>
          <w:p>
            <w:pPr>
              <w:spacing w:line="480" w:lineRule="auto"/>
              <w:ind w:firstLine="0" w:firstLineChars="0"/>
            </w:pPr>
            <w:r>
              <w:rPr>
                <w:rFonts w:hint="eastAsia"/>
              </w:rPr>
              <w:t>风扇标识符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转速</w:t>
            </w:r>
          </w:p>
        </w:tc>
        <w:tc>
          <w:tcPr>
            <w:tcW w:w="5096" w:type="dxa"/>
          </w:tcPr>
          <w:p>
            <w:pPr>
              <w:spacing w:line="480" w:lineRule="auto"/>
              <w:ind w:firstLine="0" w:firstLineChars="0"/>
            </w:pPr>
            <w:r>
              <w:rPr>
                <w:rFonts w:hint="eastAsia"/>
              </w:rPr>
              <w:t>当前的风扇转速</w:t>
            </w:r>
          </w:p>
        </w:tc>
      </w:tr>
    </w:tbl>
    <w:p>
      <w:pPr>
        <w:spacing w:line="480" w:lineRule="auto"/>
        <w:ind w:firstLine="560"/>
      </w:pPr>
    </w:p>
    <w:p>
      <w:pPr>
        <w:pStyle w:val="5"/>
        <w:spacing w:line="480" w:lineRule="auto"/>
        <w:ind w:left="0"/>
      </w:pPr>
      <w:r>
        <w:t>5.1.6.9</w:t>
      </w:r>
      <w:r>
        <w:rPr>
          <w:rFonts w:hint="eastAsia"/>
        </w:rPr>
        <w:t>UNIX监控</w:t>
      </w:r>
    </w:p>
    <w:p>
      <w:pPr>
        <w:spacing w:line="480" w:lineRule="auto"/>
        <w:ind w:firstLine="560"/>
      </w:pPr>
      <w:r>
        <w:rPr>
          <w:rFonts w:hint="eastAsia"/>
        </w:rPr>
        <w:t>支持包括SC0 Unix和HP-UNIX操作系统的监控,监控的协议均是SSH2协议。</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5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参数</w:t>
            </w:r>
          </w:p>
        </w:tc>
        <w:tc>
          <w:tcPr>
            <w:tcW w:w="5096"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表示 SCO</w:t>
            </w:r>
            <w:r>
              <w:t xml:space="preserve"> UNIX</w:t>
            </w:r>
            <w:r>
              <w:rPr>
                <w:rFonts w:hint="eastAsia"/>
              </w:rPr>
              <w:t>服务器的名称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别名</w:t>
            </w:r>
          </w:p>
        </w:tc>
        <w:tc>
          <w:tcPr>
            <w:tcW w:w="5096" w:type="dxa"/>
          </w:tcPr>
          <w:p>
            <w:pPr>
              <w:spacing w:line="480" w:lineRule="auto"/>
              <w:ind w:firstLine="0" w:firstLineChars="0"/>
            </w:pPr>
            <w:r>
              <w:rPr>
                <w:rFonts w:hint="eastAsia"/>
              </w:rPr>
              <w:t>表示 SCO</w:t>
            </w:r>
            <w:r>
              <w:t xml:space="preserve"> UNIX</w:t>
            </w:r>
            <w:r>
              <w:rPr>
                <w:rFonts w:hint="eastAsia"/>
              </w:rPr>
              <w:t xml:space="preserve"> 服务器的别名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健康状态</w:t>
            </w:r>
          </w:p>
        </w:tc>
        <w:tc>
          <w:tcPr>
            <w:tcW w:w="5096" w:type="dxa"/>
          </w:tcPr>
          <w:p>
            <w:pPr>
              <w:spacing w:line="480" w:lineRule="auto"/>
              <w:ind w:firstLine="0" w:firstLineChars="0"/>
            </w:pPr>
            <w:r>
              <w:rPr>
                <w:rFonts w:hint="eastAsia"/>
              </w:rPr>
              <w:t>SCO</w:t>
            </w:r>
            <w:r>
              <w:t xml:space="preserve"> UNIX</w:t>
            </w:r>
            <w:r>
              <w:rPr>
                <w:rFonts w:hint="eastAsia"/>
              </w:rPr>
              <w:t>服务器目前的运行健康状况，分别用绿，黄，红圆形图标来表示，表示良好，有警告，严重。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主机地址</w:t>
            </w:r>
          </w:p>
        </w:tc>
        <w:tc>
          <w:tcPr>
            <w:tcW w:w="5096" w:type="dxa"/>
          </w:tcPr>
          <w:p>
            <w:pPr>
              <w:spacing w:line="480" w:lineRule="auto"/>
              <w:ind w:firstLine="0" w:firstLineChars="0"/>
            </w:pPr>
            <w:r>
              <w:rPr>
                <w:rFonts w:hint="eastAsia"/>
              </w:rPr>
              <w:t>SCO</w:t>
            </w:r>
            <w:r>
              <w:t xml:space="preserve"> UNIX</w:t>
            </w:r>
            <w:r>
              <w:rPr>
                <w:rFonts w:hint="eastAsia"/>
              </w:rPr>
              <w:t>服务器的 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操作系统</w:t>
            </w:r>
          </w:p>
        </w:tc>
        <w:tc>
          <w:tcPr>
            <w:tcW w:w="5096" w:type="dxa"/>
          </w:tcPr>
          <w:p>
            <w:pPr>
              <w:spacing w:line="480" w:lineRule="auto"/>
              <w:ind w:firstLine="0" w:firstLineChars="0"/>
            </w:pPr>
            <w:r>
              <w:rPr>
                <w:rFonts w:hint="eastAsia"/>
              </w:rPr>
              <w:t>SCO</w:t>
            </w:r>
            <w:r>
              <w:t xml:space="preserve"> UNIX</w:t>
            </w:r>
            <w:r>
              <w:rPr>
                <w:rFonts w:hint="eastAsia"/>
              </w:rPr>
              <w:t>服务器的操作系统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发行版本</w:t>
            </w:r>
          </w:p>
        </w:tc>
        <w:tc>
          <w:tcPr>
            <w:tcW w:w="5096" w:type="dxa"/>
          </w:tcPr>
          <w:p>
            <w:pPr>
              <w:spacing w:line="480" w:lineRule="auto"/>
              <w:ind w:firstLine="0" w:firstLineChars="0"/>
            </w:pPr>
            <w:r>
              <w:rPr>
                <w:rFonts w:hint="eastAsia"/>
              </w:rPr>
              <w:t>操作系统的发行版本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监控周期</w:t>
            </w:r>
          </w:p>
        </w:tc>
        <w:tc>
          <w:tcPr>
            <w:tcW w:w="5096" w:type="dxa"/>
          </w:tcPr>
          <w:p>
            <w:pPr>
              <w:spacing w:line="480" w:lineRule="auto"/>
              <w:ind w:firstLine="0" w:firstLineChars="0"/>
            </w:pPr>
            <w:r>
              <w:rPr>
                <w:rFonts w:hint="eastAsia"/>
              </w:rPr>
              <w:t>SCO</w:t>
            </w:r>
            <w:r>
              <w:t xml:space="preserve"> UNIX</w:t>
            </w:r>
            <w:r>
              <w:rPr>
                <w:rFonts w:hint="eastAsia"/>
              </w:rPr>
              <w:t>服务器的监控周期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上一次轮询时间</w:t>
            </w:r>
          </w:p>
        </w:tc>
        <w:tc>
          <w:tcPr>
            <w:tcW w:w="5096"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可用性</w:t>
            </w:r>
          </w:p>
        </w:tc>
        <w:tc>
          <w:tcPr>
            <w:tcW w:w="5096"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 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w:t>
            </w:r>
          </w:p>
        </w:tc>
        <w:tc>
          <w:tcPr>
            <w:tcW w:w="5096" w:type="dxa"/>
          </w:tcPr>
          <w:p>
            <w:pPr>
              <w:spacing w:line="480" w:lineRule="auto"/>
              <w:ind w:firstLine="0" w:firstLineChars="0"/>
            </w:pPr>
            <w:r>
              <w:rPr>
                <w:rFonts w:hint="eastAsia"/>
              </w:rPr>
              <w:t>物理内存总大小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物理内存占用</w:t>
            </w:r>
          </w:p>
        </w:tc>
        <w:tc>
          <w:tcPr>
            <w:tcW w:w="5096" w:type="dxa"/>
          </w:tcPr>
          <w:p>
            <w:pPr>
              <w:spacing w:line="480" w:lineRule="auto"/>
              <w:ind w:firstLine="0" w:firstLineChars="0"/>
            </w:pPr>
            <w:r>
              <w:rPr>
                <w:rFonts w:hint="eastAsia"/>
              </w:rPr>
              <w:t>己使用的物理内存大小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w:t>
            </w:r>
          </w:p>
        </w:tc>
        <w:tc>
          <w:tcPr>
            <w:tcW w:w="5096" w:type="dxa"/>
          </w:tcPr>
          <w:p>
            <w:pPr>
              <w:spacing w:line="480" w:lineRule="auto"/>
              <w:ind w:firstLine="0" w:firstLineChars="0"/>
            </w:pPr>
            <w:r>
              <w:rPr>
                <w:rFonts w:hint="eastAsia"/>
              </w:rPr>
              <w:t>交换内存总大小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交换内存占用</w:t>
            </w:r>
          </w:p>
        </w:tc>
        <w:tc>
          <w:tcPr>
            <w:tcW w:w="5096" w:type="dxa"/>
          </w:tcPr>
          <w:p>
            <w:pPr>
              <w:spacing w:line="480" w:lineRule="auto"/>
              <w:ind w:firstLine="0" w:firstLineChars="0"/>
            </w:pPr>
            <w:r>
              <w:rPr>
                <w:rFonts w:hint="eastAsia"/>
              </w:rPr>
              <w:t>已使用的交换内存大小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网络接口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发送</w:t>
            </w:r>
          </w:p>
        </w:tc>
        <w:tc>
          <w:tcPr>
            <w:tcW w:w="5096" w:type="dxa"/>
          </w:tcPr>
          <w:p>
            <w:pPr>
              <w:spacing w:line="480" w:lineRule="auto"/>
              <w:ind w:firstLine="0" w:firstLineChars="0"/>
            </w:pPr>
            <w:r>
              <w:rPr>
                <w:rFonts w:hint="eastAsia"/>
              </w:rPr>
              <w:t>当前网络接口发送的总字节数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接收</w:t>
            </w:r>
          </w:p>
        </w:tc>
        <w:tc>
          <w:tcPr>
            <w:tcW w:w="5096" w:type="dxa"/>
          </w:tcPr>
          <w:p>
            <w:pPr>
              <w:spacing w:line="480" w:lineRule="auto"/>
              <w:ind w:firstLine="0" w:firstLineChars="0"/>
            </w:pPr>
            <w:r>
              <w:rPr>
                <w:rFonts w:hint="eastAsia"/>
              </w:rPr>
              <w:t>当前网络接口接收的总字节数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进速率</w:t>
            </w:r>
          </w:p>
        </w:tc>
        <w:tc>
          <w:tcPr>
            <w:tcW w:w="5096" w:type="dxa"/>
          </w:tcPr>
          <w:p>
            <w:pPr>
              <w:spacing w:line="480" w:lineRule="auto"/>
              <w:ind w:firstLine="0" w:firstLineChars="0"/>
            </w:pPr>
            <w:r>
              <w:rPr>
                <w:rFonts w:hint="eastAsia"/>
              </w:rPr>
              <w:t>当前网络接口的进速率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出速率</w:t>
            </w:r>
          </w:p>
        </w:tc>
        <w:tc>
          <w:tcPr>
            <w:tcW w:w="5096" w:type="dxa"/>
          </w:tcPr>
          <w:p>
            <w:pPr>
              <w:spacing w:line="480" w:lineRule="auto"/>
              <w:ind w:firstLine="0" w:firstLineChars="0"/>
            </w:pPr>
            <w:r>
              <w:rPr>
                <w:rFonts w:hint="eastAsia"/>
              </w:rPr>
              <w:t>当前网络接口的出速率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进丢包率</w:t>
            </w:r>
          </w:p>
        </w:tc>
        <w:tc>
          <w:tcPr>
            <w:tcW w:w="5096" w:type="dxa"/>
          </w:tcPr>
          <w:p>
            <w:pPr>
              <w:spacing w:line="480" w:lineRule="auto"/>
              <w:ind w:firstLine="0" w:firstLineChars="0"/>
            </w:pPr>
            <w:r>
              <w:rPr>
                <w:rFonts w:hint="eastAsia"/>
              </w:rPr>
              <w:t>当前网络接口的进丢包率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出丢包率</w:t>
            </w:r>
          </w:p>
        </w:tc>
        <w:tc>
          <w:tcPr>
            <w:tcW w:w="5096" w:type="dxa"/>
          </w:tcPr>
          <w:p>
            <w:pPr>
              <w:spacing w:line="480" w:lineRule="auto"/>
              <w:ind w:firstLine="0" w:firstLineChars="0"/>
            </w:pPr>
            <w:r>
              <w:rPr>
                <w:rFonts w:hint="eastAsia"/>
              </w:rPr>
              <w:t>当前网络接口的出丢包率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进错包率</w:t>
            </w:r>
          </w:p>
        </w:tc>
        <w:tc>
          <w:tcPr>
            <w:tcW w:w="5096" w:type="dxa"/>
          </w:tcPr>
          <w:p>
            <w:pPr>
              <w:spacing w:line="480" w:lineRule="auto"/>
              <w:ind w:firstLine="0" w:firstLineChars="0"/>
            </w:pPr>
            <w:r>
              <w:rPr>
                <w:rFonts w:hint="eastAsia"/>
              </w:rPr>
              <w:t>当前网络接口的进错包率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出错包率</w:t>
            </w:r>
          </w:p>
        </w:tc>
        <w:tc>
          <w:tcPr>
            <w:tcW w:w="5096" w:type="dxa"/>
          </w:tcPr>
          <w:p>
            <w:pPr>
              <w:spacing w:line="480" w:lineRule="auto"/>
              <w:ind w:firstLine="0" w:firstLineChars="0"/>
            </w:pPr>
            <w:r>
              <w:rPr>
                <w:rFonts w:hint="eastAsia"/>
              </w:rPr>
              <w:t>当前网络接口的出错包率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冲突数</w:t>
            </w:r>
          </w:p>
        </w:tc>
        <w:tc>
          <w:tcPr>
            <w:tcW w:w="5096" w:type="dxa"/>
          </w:tcPr>
          <w:p>
            <w:pPr>
              <w:spacing w:line="480" w:lineRule="auto"/>
              <w:ind w:firstLine="0" w:firstLineChars="0"/>
            </w:pPr>
            <w:r>
              <w:rPr>
                <w:rFonts w:hint="eastAsia"/>
              </w:rPr>
              <w:t>当前网络接口的冲突数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当前用户数</w:t>
            </w:r>
          </w:p>
        </w:tc>
        <w:tc>
          <w:tcPr>
            <w:tcW w:w="5096" w:type="dxa"/>
          </w:tcPr>
          <w:p>
            <w:pPr>
              <w:spacing w:line="480" w:lineRule="auto"/>
              <w:ind w:firstLine="0" w:firstLineChars="0"/>
            </w:pPr>
            <w:r>
              <w:rPr>
                <w:rFonts w:hint="eastAsia"/>
              </w:rPr>
              <w:t>当前登录的用户数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进程数</w:t>
            </w:r>
          </w:p>
        </w:tc>
        <w:tc>
          <w:tcPr>
            <w:tcW w:w="5096" w:type="dxa"/>
          </w:tcPr>
          <w:p>
            <w:pPr>
              <w:spacing w:line="480" w:lineRule="auto"/>
              <w:ind w:firstLine="0" w:firstLineChars="0"/>
            </w:pPr>
            <w:r>
              <w:rPr>
                <w:rFonts w:hint="eastAsia"/>
              </w:rPr>
              <w:t>系统中存在的进程总数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僵死进程数</w:t>
            </w:r>
          </w:p>
        </w:tc>
        <w:tc>
          <w:tcPr>
            <w:tcW w:w="5096" w:type="dxa"/>
          </w:tcPr>
          <w:p>
            <w:pPr>
              <w:spacing w:line="480" w:lineRule="auto"/>
              <w:ind w:firstLine="0" w:firstLineChars="0"/>
            </w:pPr>
            <w:r>
              <w:rPr>
                <w:rFonts w:hint="eastAsia"/>
              </w:rPr>
              <w:t>系统中僵死的进行总数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打开的文件数</w:t>
            </w:r>
          </w:p>
        </w:tc>
        <w:tc>
          <w:tcPr>
            <w:tcW w:w="5096" w:type="dxa"/>
          </w:tcPr>
          <w:p>
            <w:pPr>
              <w:spacing w:line="480" w:lineRule="auto"/>
              <w:ind w:firstLine="0" w:firstLineChars="0"/>
            </w:pPr>
            <w:r>
              <w:rPr>
                <w:rFonts w:hint="eastAsia"/>
              </w:rPr>
              <w:t>系统中打开的文件总数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1分钟</w:t>
            </w:r>
          </w:p>
        </w:tc>
        <w:tc>
          <w:tcPr>
            <w:tcW w:w="5096" w:type="dxa"/>
          </w:tcPr>
          <w:p>
            <w:pPr>
              <w:spacing w:line="480" w:lineRule="auto"/>
              <w:ind w:firstLine="0" w:firstLineChars="0"/>
            </w:pPr>
            <w:r>
              <w:rPr>
                <w:rFonts w:hint="eastAsia"/>
              </w:rPr>
              <w:t>系统1分钟的平均负载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5 分钟</w:t>
            </w:r>
          </w:p>
        </w:tc>
        <w:tc>
          <w:tcPr>
            <w:tcW w:w="5096" w:type="dxa"/>
          </w:tcPr>
          <w:p>
            <w:pPr>
              <w:spacing w:line="480" w:lineRule="auto"/>
              <w:ind w:firstLine="0" w:firstLineChars="0"/>
            </w:pPr>
            <w:r>
              <w:rPr>
                <w:rFonts w:hint="eastAsia"/>
              </w:rPr>
              <w:t>系统5分钟的平均负载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15 分钟</w:t>
            </w:r>
          </w:p>
        </w:tc>
        <w:tc>
          <w:tcPr>
            <w:tcW w:w="5096" w:type="dxa"/>
          </w:tcPr>
          <w:p>
            <w:pPr>
              <w:spacing w:line="480" w:lineRule="auto"/>
              <w:ind w:firstLine="0" w:firstLineChars="0"/>
            </w:pPr>
            <w:r>
              <w:rPr>
                <w:rFonts w:hint="eastAsia"/>
              </w:rPr>
              <w:t>系统15分钟的平均负载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CPU总使用率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CPU总使用率(%)</w:t>
            </w:r>
          </w:p>
        </w:tc>
        <w:tc>
          <w:tcPr>
            <w:tcW w:w="5096" w:type="dxa"/>
          </w:tcPr>
          <w:p>
            <w:pPr>
              <w:spacing w:line="480" w:lineRule="auto"/>
              <w:ind w:firstLine="0" w:firstLineChars="0"/>
            </w:pPr>
            <w:r>
              <w:rPr>
                <w:rFonts w:hint="eastAsia"/>
              </w:rPr>
              <w:t>系统中CPU的总使用率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用户程序 CPU 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用户程序CPU占用趋势（%）</w:t>
            </w:r>
          </w:p>
        </w:tc>
        <w:tc>
          <w:tcPr>
            <w:tcW w:w="5096" w:type="dxa"/>
          </w:tcPr>
          <w:p>
            <w:pPr>
              <w:spacing w:line="480" w:lineRule="auto"/>
              <w:ind w:firstLine="0" w:firstLineChars="0"/>
            </w:pPr>
            <w:r>
              <w:rPr>
                <w:rFonts w:hint="eastAsia"/>
              </w:rPr>
              <w:t>系统中用户程序占用CPU的使用率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系统程序 CPU占用趋势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系统程序CPU占用趋势（%）</w:t>
            </w:r>
          </w:p>
        </w:tc>
        <w:tc>
          <w:tcPr>
            <w:tcW w:w="5096" w:type="dxa"/>
          </w:tcPr>
          <w:p>
            <w:pPr>
              <w:spacing w:line="480" w:lineRule="auto"/>
              <w:ind w:firstLine="0" w:firstLineChars="0"/>
            </w:pPr>
            <w:r>
              <w:rPr>
                <w:rFonts w:hint="eastAsia"/>
              </w:rPr>
              <w:t>系统中系统程序占用CPU的使用率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总大小</w:t>
            </w:r>
          </w:p>
        </w:tc>
        <w:tc>
          <w:tcPr>
            <w:tcW w:w="5096" w:type="dxa"/>
          </w:tcPr>
          <w:p>
            <w:pPr>
              <w:spacing w:line="480" w:lineRule="auto"/>
              <w:ind w:firstLine="0" w:firstLineChars="0"/>
            </w:pPr>
            <w:r>
              <w:rPr>
                <w:rFonts w:hint="eastAsia"/>
              </w:rPr>
              <w:t>SCO</w:t>
            </w:r>
            <w:r>
              <w:t xml:space="preserve"> UNIX</w:t>
            </w:r>
            <w:r>
              <w:rPr>
                <w:rFonts w:hint="eastAsia"/>
              </w:rPr>
              <w:t>系统中磁盘的总大小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己用</w:t>
            </w:r>
          </w:p>
        </w:tc>
        <w:tc>
          <w:tcPr>
            <w:tcW w:w="5096" w:type="dxa"/>
          </w:tcPr>
          <w:p>
            <w:pPr>
              <w:spacing w:line="480" w:lineRule="auto"/>
              <w:ind w:firstLine="0" w:firstLineChars="0"/>
            </w:pPr>
            <w:r>
              <w:rPr>
                <w:rFonts w:hint="eastAsia"/>
              </w:rPr>
              <w:t>已使用的磁盘大小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使用率</w:t>
            </w:r>
          </w:p>
        </w:tc>
        <w:tc>
          <w:tcPr>
            <w:tcW w:w="5096" w:type="dxa"/>
          </w:tcPr>
          <w:p>
            <w:pPr>
              <w:spacing w:line="480" w:lineRule="auto"/>
              <w:ind w:firstLine="0" w:firstLineChars="0"/>
            </w:pPr>
            <w:r>
              <w:rPr>
                <w:rFonts w:hint="eastAsia"/>
              </w:rPr>
              <w:t>磁盘的使用率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坏道</w:t>
            </w:r>
          </w:p>
        </w:tc>
        <w:tc>
          <w:tcPr>
            <w:tcW w:w="5096" w:type="dxa"/>
          </w:tcPr>
          <w:p>
            <w:pPr>
              <w:spacing w:line="480" w:lineRule="auto"/>
              <w:ind w:firstLine="0" w:firstLineChars="0"/>
            </w:pPr>
            <w:r>
              <w:rPr>
                <w:rFonts w:hint="eastAsia"/>
              </w:rPr>
              <w:t>磁盘分区中是否存在坏道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磁盘I/0统计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磁盘设备名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I/0请求/秒</w:t>
            </w:r>
          </w:p>
        </w:tc>
        <w:tc>
          <w:tcPr>
            <w:tcW w:w="5096" w:type="dxa"/>
          </w:tcPr>
          <w:p>
            <w:pPr>
              <w:spacing w:line="480" w:lineRule="auto"/>
              <w:ind w:firstLine="0" w:firstLineChars="0"/>
            </w:pPr>
            <w:r>
              <w:rPr>
                <w:rFonts w:hint="eastAsia"/>
              </w:rPr>
              <w:t>每秒的 I/0请求次数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读/秒</w:t>
            </w:r>
          </w:p>
        </w:tc>
        <w:tc>
          <w:tcPr>
            <w:tcW w:w="5096" w:type="dxa"/>
          </w:tcPr>
          <w:p>
            <w:pPr>
              <w:spacing w:line="480" w:lineRule="auto"/>
              <w:ind w:firstLine="0" w:firstLineChars="0"/>
            </w:pPr>
            <w:r>
              <w:rPr>
                <w:rFonts w:hint="eastAsia"/>
              </w:rPr>
              <w:t>每秒读的字节数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写/秒</w:t>
            </w:r>
          </w:p>
        </w:tc>
        <w:tc>
          <w:tcPr>
            <w:tcW w:w="5096" w:type="dxa"/>
          </w:tcPr>
          <w:p>
            <w:pPr>
              <w:spacing w:line="480" w:lineRule="auto"/>
              <w:ind w:firstLine="0" w:firstLineChars="0"/>
            </w:pPr>
            <w:r>
              <w:rPr>
                <w:rFonts w:hint="eastAsia"/>
              </w:rPr>
              <w:t>每秒写的字节数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平均I/0队列长度</w:t>
            </w:r>
          </w:p>
        </w:tc>
        <w:tc>
          <w:tcPr>
            <w:tcW w:w="5096" w:type="dxa"/>
          </w:tcPr>
          <w:p>
            <w:pPr>
              <w:spacing w:line="480" w:lineRule="auto"/>
              <w:ind w:firstLine="0" w:firstLineChars="0"/>
            </w:pPr>
            <w:r>
              <w:rPr>
                <w:rFonts w:hint="eastAsia"/>
              </w:rPr>
              <w:t>平均等待处理的I/0请求的数目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I/0 操作等待时间</w:t>
            </w:r>
          </w:p>
        </w:tc>
        <w:tc>
          <w:tcPr>
            <w:tcW w:w="5096" w:type="dxa"/>
          </w:tcPr>
          <w:p>
            <w:pPr>
              <w:spacing w:line="480" w:lineRule="auto"/>
              <w:ind w:firstLine="0" w:firstLineChars="0"/>
            </w:pPr>
            <w:r>
              <w:rPr>
                <w:rFonts w:hint="eastAsia"/>
              </w:rPr>
              <w:t>平均每次设备I/0操作的等待时间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/0 操作时间/秒</w:t>
            </w:r>
          </w:p>
        </w:tc>
        <w:tc>
          <w:tcPr>
            <w:tcW w:w="5096" w:type="dxa"/>
          </w:tcPr>
          <w:p>
            <w:pPr>
              <w:spacing w:line="480" w:lineRule="auto"/>
              <w:ind w:firstLine="0" w:firstLineChars="0"/>
            </w:pPr>
            <w:r>
              <w:rPr>
                <w:rFonts w:hint="eastAsia"/>
              </w:rPr>
              <w:t>每秒用于 I/0操作的时间占用百分比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PID</w:t>
            </w:r>
          </w:p>
        </w:tc>
        <w:tc>
          <w:tcPr>
            <w:tcW w:w="5096" w:type="dxa"/>
          </w:tcPr>
          <w:p>
            <w:pPr>
              <w:spacing w:line="480" w:lineRule="auto"/>
              <w:ind w:firstLine="0" w:firstLineChars="0"/>
            </w:pPr>
            <w:r>
              <w:rPr>
                <w:rFonts w:hint="eastAsia"/>
              </w:rPr>
              <w:t>进程ID号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进程的名称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CPU</w:t>
            </w:r>
          </w:p>
        </w:tc>
        <w:tc>
          <w:tcPr>
            <w:tcW w:w="5096" w:type="dxa"/>
          </w:tcPr>
          <w:p>
            <w:pPr>
              <w:spacing w:line="480" w:lineRule="auto"/>
              <w:ind w:firstLine="0" w:firstLineChars="0"/>
            </w:pPr>
            <w:r>
              <w:rPr>
                <w:rFonts w:hint="eastAsia"/>
              </w:rPr>
              <w:t>进程的CPU使用率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t>MEM</w:t>
            </w:r>
          </w:p>
        </w:tc>
        <w:tc>
          <w:tcPr>
            <w:tcW w:w="5096" w:type="dxa"/>
          </w:tcPr>
          <w:p>
            <w:pPr>
              <w:spacing w:line="480" w:lineRule="auto"/>
              <w:ind w:firstLine="0" w:firstLineChars="0"/>
            </w:pPr>
            <w:r>
              <w:rPr>
                <w:rFonts w:hint="eastAsia"/>
              </w:rPr>
              <w:t>进程的内存使用量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路径</w:t>
            </w:r>
          </w:p>
        </w:tc>
        <w:tc>
          <w:tcPr>
            <w:tcW w:w="5096" w:type="dxa"/>
          </w:tcPr>
          <w:p>
            <w:pPr>
              <w:spacing w:line="480" w:lineRule="auto"/>
              <w:ind w:firstLine="0" w:firstLineChars="0"/>
            </w:pPr>
            <w:r>
              <w:rPr>
                <w:rFonts w:hint="eastAsia"/>
              </w:rPr>
              <w:t>进程运行的路径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版本</w:t>
            </w:r>
          </w:p>
        </w:tc>
        <w:tc>
          <w:tcPr>
            <w:tcW w:w="5096" w:type="dxa"/>
          </w:tcPr>
          <w:p>
            <w:pPr>
              <w:spacing w:line="480" w:lineRule="auto"/>
              <w:ind w:firstLine="0" w:firstLineChars="0"/>
            </w:pPr>
            <w:r>
              <w:rPr>
                <w:rFonts w:hint="eastAsia"/>
              </w:rPr>
              <w:t>进程的版本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占用端口号</w:t>
            </w:r>
          </w:p>
        </w:tc>
        <w:tc>
          <w:tcPr>
            <w:tcW w:w="5096" w:type="dxa"/>
          </w:tcPr>
          <w:p>
            <w:pPr>
              <w:spacing w:line="480" w:lineRule="auto"/>
              <w:ind w:firstLine="0" w:firstLineChars="0"/>
            </w:pPr>
            <w:r>
              <w:rPr>
                <w:rFonts w:hint="eastAsia"/>
              </w:rPr>
              <w:t>进程占用的端口号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线程数</w:t>
            </w:r>
          </w:p>
        </w:tc>
        <w:tc>
          <w:tcPr>
            <w:tcW w:w="5096" w:type="dxa"/>
          </w:tcPr>
          <w:p>
            <w:pPr>
              <w:spacing w:line="480" w:lineRule="auto"/>
              <w:ind w:firstLine="0" w:firstLineChars="0"/>
            </w:pPr>
            <w:r>
              <w:rPr>
                <w:rFonts w:hint="eastAsia"/>
              </w:rPr>
              <w:t>进程中运行的线程总数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文件数</w:t>
            </w:r>
          </w:p>
        </w:tc>
        <w:tc>
          <w:tcPr>
            <w:tcW w:w="5096" w:type="dxa"/>
          </w:tcPr>
          <w:p>
            <w:pPr>
              <w:spacing w:line="480" w:lineRule="auto"/>
              <w:ind w:firstLine="0" w:firstLineChars="0"/>
            </w:pPr>
            <w:r>
              <w:rPr>
                <w:rFonts w:hint="eastAsia"/>
              </w:rPr>
              <w:t>进程打开的文件数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开始时间</w:t>
            </w:r>
          </w:p>
        </w:tc>
        <w:tc>
          <w:tcPr>
            <w:tcW w:w="5096" w:type="dxa"/>
          </w:tcPr>
          <w:p>
            <w:pPr>
              <w:spacing w:line="480" w:lineRule="auto"/>
              <w:ind w:firstLine="0" w:firstLineChars="0"/>
            </w:pPr>
            <w:r>
              <w:rPr>
                <w:rFonts w:hint="eastAsia"/>
              </w:rPr>
              <w:t>进程最近一次启动时间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名称</w:t>
            </w:r>
          </w:p>
        </w:tc>
        <w:tc>
          <w:tcPr>
            <w:tcW w:w="5096" w:type="dxa"/>
          </w:tcPr>
          <w:p>
            <w:pPr>
              <w:spacing w:line="480" w:lineRule="auto"/>
              <w:ind w:firstLine="0" w:firstLineChars="0"/>
            </w:pPr>
            <w:r>
              <w:rPr>
                <w:rFonts w:hint="eastAsia"/>
              </w:rPr>
              <w:t>服务的名称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服务当前状态</w:t>
            </w:r>
          </w:p>
        </w:tc>
        <w:tc>
          <w:tcPr>
            <w:tcW w:w="5096" w:type="dxa"/>
          </w:tcPr>
          <w:p>
            <w:pPr>
              <w:spacing w:line="480" w:lineRule="auto"/>
              <w:ind w:firstLine="0" w:firstLineChars="0"/>
            </w:pPr>
            <w:r>
              <w:rPr>
                <w:rFonts w:hint="eastAsia"/>
              </w:rPr>
              <w:t>服务当前状态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传感器ID</w:t>
            </w:r>
          </w:p>
        </w:tc>
        <w:tc>
          <w:tcPr>
            <w:tcW w:w="5096" w:type="dxa"/>
          </w:tcPr>
          <w:p>
            <w:pPr>
              <w:spacing w:line="480" w:lineRule="auto"/>
              <w:ind w:firstLine="0" w:firstLineChars="0"/>
            </w:pPr>
            <w:r>
              <w:rPr>
                <w:rFonts w:hint="eastAsia"/>
              </w:rPr>
              <w:t>传感器的ID号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温度</w:t>
            </w:r>
          </w:p>
        </w:tc>
        <w:tc>
          <w:tcPr>
            <w:tcW w:w="5096" w:type="dxa"/>
          </w:tcPr>
          <w:p>
            <w:pPr>
              <w:spacing w:line="480" w:lineRule="auto"/>
              <w:ind w:firstLine="0" w:firstLineChars="0"/>
            </w:pPr>
            <w:r>
              <w:rPr>
                <w:rFonts w:hint="eastAsia"/>
              </w:rPr>
              <w:t>当前的温度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电源标识</w:t>
            </w:r>
          </w:p>
        </w:tc>
        <w:tc>
          <w:tcPr>
            <w:tcW w:w="5096" w:type="dxa"/>
          </w:tcPr>
          <w:p>
            <w:pPr>
              <w:spacing w:line="480" w:lineRule="auto"/>
              <w:ind w:firstLine="0" w:firstLineChars="0"/>
            </w:pPr>
            <w:r>
              <w:rPr>
                <w:rFonts w:hint="eastAsia"/>
              </w:rPr>
              <w:t>电源标识符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电压</w:t>
            </w:r>
          </w:p>
        </w:tc>
        <w:tc>
          <w:tcPr>
            <w:tcW w:w="5096" w:type="dxa"/>
          </w:tcPr>
          <w:p>
            <w:pPr>
              <w:spacing w:line="480" w:lineRule="auto"/>
              <w:ind w:firstLine="0" w:firstLineChars="0"/>
            </w:pPr>
            <w:r>
              <w:rPr>
                <w:rFonts w:hint="eastAsia"/>
              </w:rPr>
              <w:t>当前的电源电压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风扇标识</w:t>
            </w:r>
          </w:p>
        </w:tc>
        <w:tc>
          <w:tcPr>
            <w:tcW w:w="5096" w:type="dxa"/>
          </w:tcPr>
          <w:p>
            <w:pPr>
              <w:spacing w:line="480" w:lineRule="auto"/>
              <w:ind w:firstLine="0" w:firstLineChars="0"/>
            </w:pPr>
            <w:r>
              <w:rPr>
                <w:rFonts w:hint="eastAsia"/>
              </w:rPr>
              <w:t>风扇标识符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spacing w:line="480" w:lineRule="auto"/>
              <w:ind w:firstLine="0" w:firstLineChars="0"/>
            </w:pPr>
            <w:r>
              <w:rPr>
                <w:rFonts w:hint="eastAsia"/>
              </w:rPr>
              <w:t>转速</w:t>
            </w:r>
          </w:p>
        </w:tc>
        <w:tc>
          <w:tcPr>
            <w:tcW w:w="5096" w:type="dxa"/>
          </w:tcPr>
          <w:p>
            <w:pPr>
              <w:spacing w:line="480" w:lineRule="auto"/>
              <w:ind w:firstLine="0" w:firstLineChars="0"/>
            </w:pPr>
            <w:r>
              <w:rPr>
                <w:rFonts w:hint="eastAsia"/>
              </w:rPr>
              <w:t>当前的风扇转速</w:t>
            </w:r>
          </w:p>
        </w:tc>
      </w:tr>
    </w:tbl>
    <w:p>
      <w:pPr>
        <w:spacing w:line="480" w:lineRule="auto"/>
        <w:ind w:firstLine="560"/>
      </w:pPr>
    </w:p>
    <w:p>
      <w:pPr>
        <w:pStyle w:val="5"/>
        <w:spacing w:line="480" w:lineRule="auto"/>
        <w:ind w:left="0"/>
      </w:pPr>
      <w:r>
        <w:t>5.1.6.10.</w:t>
      </w:r>
      <w:r>
        <w:rPr>
          <w:rFonts w:hint="eastAsia"/>
        </w:rPr>
        <w:t>应用服务器监控</w:t>
      </w:r>
    </w:p>
    <w:p>
      <w:pPr>
        <w:spacing w:line="480" w:lineRule="auto"/>
        <w:ind w:firstLine="560"/>
      </w:pPr>
      <w:r>
        <w:rPr>
          <w:rFonts w:hint="eastAsia"/>
        </w:rPr>
        <w:t>运维管理平台综合监控系统提供对应用服务器和中间件的监控，包括Tomcat系列、Jboss 系列、WebLogic 系列、TongWeb系列、MQ系列、Weblogic 系列Websphere 系列、CICS系列等多个版本监测。</w:t>
      </w:r>
    </w:p>
    <w:p>
      <w:pPr>
        <w:pStyle w:val="6"/>
        <w:spacing w:line="480" w:lineRule="auto"/>
      </w:pPr>
      <w:r>
        <w:rPr>
          <w:rFonts w:hint="eastAsia"/>
        </w:rPr>
        <w:t>tomcat监控</w:t>
      </w:r>
    </w:p>
    <w:p>
      <w:pPr>
        <w:spacing w:line="480" w:lineRule="auto"/>
        <w:ind w:firstLine="560"/>
      </w:pPr>
      <w:r>
        <w:rPr>
          <w:rFonts w:hint="eastAsia"/>
        </w:rPr>
        <w:t>监控 Tomcat 的性能包括提供全面的故障管理和主动的告警通知、检查危急的问题、触发适当的动作，以及收集性能数据用于规划、分析和报表。支持的版本包括Tomcat</w:t>
      </w:r>
      <w:r>
        <w:t>8</w:t>
      </w:r>
      <w:r>
        <w:rPr>
          <w:rFonts w:hint="eastAsia"/>
        </w:rPr>
        <w:t>.0.x、Tomcat</w:t>
      </w:r>
      <w:r>
        <w:t>9</w:t>
      </w:r>
      <w:r>
        <w:rPr>
          <w:rFonts w:hint="eastAsia"/>
        </w:rPr>
        <w:t>.x和 Tomcat</w:t>
      </w:r>
      <w:r>
        <w:t>10</w:t>
      </w:r>
      <w:r>
        <w:rPr>
          <w:rFonts w:hint="eastAsia"/>
        </w:rPr>
        <w:t>.x。</w:t>
      </w:r>
    </w:p>
    <w:p>
      <w:pPr>
        <w:spacing w:line="480" w:lineRule="auto"/>
        <w:ind w:firstLine="560"/>
      </w:pPr>
      <w:r>
        <w:rPr>
          <w:rFonts w:hint="eastAsia"/>
        </w:rPr>
        <w:t>Tomcat 中可以监控的内容如下:</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5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参数</w:t>
            </w:r>
          </w:p>
        </w:tc>
        <w:tc>
          <w:tcPr>
            <w:tcW w:w="5521"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名称</w:t>
            </w:r>
          </w:p>
        </w:tc>
        <w:tc>
          <w:tcPr>
            <w:tcW w:w="5521" w:type="dxa"/>
          </w:tcPr>
          <w:p>
            <w:pPr>
              <w:spacing w:line="480" w:lineRule="auto"/>
              <w:ind w:firstLine="0" w:firstLineChars="0"/>
            </w:pPr>
            <w:r>
              <w:rPr>
                <w:rFonts w:hint="eastAsia"/>
              </w:rPr>
              <w:t>Tomcat 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别名</w:t>
            </w:r>
          </w:p>
        </w:tc>
        <w:tc>
          <w:tcPr>
            <w:tcW w:w="5521" w:type="dxa"/>
          </w:tcPr>
          <w:p>
            <w:pPr>
              <w:spacing w:line="480" w:lineRule="auto"/>
              <w:ind w:firstLine="0" w:firstLineChars="0"/>
            </w:pPr>
            <w:r>
              <w:rPr>
                <w:rFonts w:hint="eastAsia"/>
              </w:rPr>
              <w:t>Tomcat 的别名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主机名</w:t>
            </w:r>
          </w:p>
        </w:tc>
        <w:tc>
          <w:tcPr>
            <w:tcW w:w="5521" w:type="dxa"/>
          </w:tcPr>
          <w:p>
            <w:pPr>
              <w:spacing w:line="480" w:lineRule="auto"/>
              <w:ind w:firstLine="0" w:firstLineChars="0"/>
            </w:pPr>
            <w:r>
              <w:rPr>
                <w:rFonts w:hint="eastAsia"/>
              </w:rPr>
              <w:t>Tomcat 所在的主机名称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健康状态</w:t>
            </w:r>
          </w:p>
        </w:tc>
        <w:tc>
          <w:tcPr>
            <w:tcW w:w="5521" w:type="dxa"/>
          </w:tcPr>
          <w:p>
            <w:pPr>
              <w:spacing w:line="480" w:lineRule="auto"/>
              <w:ind w:firstLine="0" w:firstLineChars="0"/>
            </w:pPr>
            <w:r>
              <w:rPr>
                <w:rFonts w:hint="eastAsia"/>
              </w:rPr>
              <w:t>指Tomcat 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操作系统</w:t>
            </w:r>
          </w:p>
        </w:tc>
        <w:tc>
          <w:tcPr>
            <w:tcW w:w="5521" w:type="dxa"/>
          </w:tcPr>
          <w:p>
            <w:pPr>
              <w:spacing w:line="480" w:lineRule="auto"/>
              <w:ind w:firstLine="0" w:firstLineChars="0"/>
            </w:pPr>
            <w:r>
              <w:rPr>
                <w:rFonts w:hint="eastAsia"/>
              </w:rPr>
              <w:t>Tomcat所在主机安装的操作系统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版本</w:t>
            </w:r>
          </w:p>
        </w:tc>
        <w:tc>
          <w:tcPr>
            <w:tcW w:w="5521" w:type="dxa"/>
          </w:tcPr>
          <w:p>
            <w:pPr>
              <w:spacing w:line="480" w:lineRule="auto"/>
              <w:ind w:firstLine="0" w:firstLineChars="0"/>
            </w:pPr>
            <w:r>
              <w:rPr>
                <w:rFonts w:hint="eastAsia"/>
              </w:rPr>
              <w:t>Tomcat 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Tomcat 的版本</w:t>
            </w:r>
          </w:p>
        </w:tc>
        <w:tc>
          <w:tcPr>
            <w:tcW w:w="5521" w:type="dxa"/>
          </w:tcPr>
          <w:p>
            <w:pPr>
              <w:spacing w:line="480" w:lineRule="auto"/>
              <w:ind w:firstLine="0" w:firstLineChars="0"/>
            </w:pPr>
            <w:r>
              <w:rPr>
                <w:rFonts w:hint="eastAsia"/>
              </w:rPr>
              <w:t>JVM 的提供者，即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JVM 版本</w:t>
            </w:r>
          </w:p>
        </w:tc>
        <w:tc>
          <w:tcPr>
            <w:tcW w:w="5521" w:type="dxa"/>
          </w:tcPr>
          <w:p>
            <w:pPr>
              <w:spacing w:line="480" w:lineRule="auto"/>
              <w:ind w:firstLine="0" w:firstLineChars="0"/>
            </w:pPr>
            <w:r>
              <w:rPr>
                <w:rFonts w:hint="eastAsia"/>
              </w:rPr>
              <w:t>Tomcat 运行环境中Java 虚拟机的版本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服务访问端口</w:t>
            </w:r>
          </w:p>
        </w:tc>
        <w:tc>
          <w:tcPr>
            <w:tcW w:w="5521" w:type="dxa"/>
          </w:tcPr>
          <w:p>
            <w:pPr>
              <w:spacing w:line="480" w:lineRule="auto"/>
              <w:ind w:firstLine="0" w:firstLineChars="0"/>
            </w:pPr>
            <w:r>
              <w:rPr>
                <w:rFonts w:hint="eastAsia"/>
              </w:rPr>
              <w:t>SERVER访问端口，如8080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监控周期</w:t>
            </w:r>
          </w:p>
        </w:tc>
        <w:tc>
          <w:tcPr>
            <w:tcW w:w="5521" w:type="dxa"/>
          </w:tcPr>
          <w:p>
            <w:pPr>
              <w:spacing w:line="480" w:lineRule="auto"/>
              <w:ind w:firstLine="0" w:firstLineChars="0"/>
            </w:pPr>
            <w:r>
              <w:rPr>
                <w:rFonts w:hint="eastAsia"/>
              </w:rPr>
              <w:t>监控 Tomcat 的周期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启动时间</w:t>
            </w:r>
          </w:p>
        </w:tc>
        <w:tc>
          <w:tcPr>
            <w:tcW w:w="5521" w:type="dxa"/>
          </w:tcPr>
          <w:p>
            <w:pPr>
              <w:spacing w:line="480" w:lineRule="auto"/>
              <w:ind w:firstLine="0" w:firstLineChars="0"/>
            </w:pPr>
            <w:r>
              <w:rPr>
                <w:rFonts w:hint="eastAsia"/>
              </w:rPr>
              <w:t>服务器最近一次启动时间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上一次轮询时间</w:t>
            </w:r>
          </w:p>
        </w:tc>
        <w:tc>
          <w:tcPr>
            <w:tcW w:w="5521"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可用性</w:t>
            </w:r>
          </w:p>
        </w:tc>
        <w:tc>
          <w:tcPr>
            <w:tcW w:w="5521"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发送字节数</w:t>
            </w:r>
          </w:p>
        </w:tc>
        <w:tc>
          <w:tcPr>
            <w:tcW w:w="5521" w:type="dxa"/>
          </w:tcPr>
          <w:p>
            <w:pPr>
              <w:spacing w:line="480" w:lineRule="auto"/>
              <w:ind w:firstLine="0" w:firstLineChars="0"/>
            </w:pPr>
            <w:r>
              <w:rPr>
                <w:rFonts w:hint="eastAsia"/>
              </w:rPr>
              <w:t>发送的字节数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接收字节数</w:t>
            </w:r>
          </w:p>
        </w:tc>
        <w:tc>
          <w:tcPr>
            <w:tcW w:w="5521" w:type="dxa"/>
          </w:tcPr>
          <w:p>
            <w:pPr>
              <w:spacing w:line="480" w:lineRule="auto"/>
              <w:ind w:firstLine="0" w:firstLineChars="0"/>
            </w:pPr>
            <w:r>
              <w:rPr>
                <w:rFonts w:hint="eastAsia"/>
              </w:rPr>
              <w:t>接收的字节数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最大响应时间</w:t>
            </w:r>
          </w:p>
        </w:tc>
        <w:tc>
          <w:tcPr>
            <w:tcW w:w="5521" w:type="dxa"/>
          </w:tcPr>
          <w:p>
            <w:pPr>
              <w:spacing w:line="480" w:lineRule="auto"/>
              <w:ind w:firstLine="0" w:firstLineChars="0"/>
            </w:pPr>
            <w:r>
              <w:rPr>
                <w:rFonts w:hint="eastAsia"/>
              </w:rPr>
              <w:t>最大响应时间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平均响应时间</w:t>
            </w:r>
          </w:p>
        </w:tc>
        <w:tc>
          <w:tcPr>
            <w:tcW w:w="5521" w:type="dxa"/>
          </w:tcPr>
          <w:p>
            <w:pPr>
              <w:spacing w:line="480" w:lineRule="auto"/>
              <w:ind w:firstLine="0" w:firstLineChars="0"/>
            </w:pPr>
            <w:r>
              <w:rPr>
                <w:rFonts w:hint="eastAsia"/>
              </w:rPr>
              <w:t xml:space="preserve">平均响应时间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内存使用情况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最大堆内存大小</w:t>
            </w:r>
          </w:p>
        </w:tc>
        <w:tc>
          <w:tcPr>
            <w:tcW w:w="5521" w:type="dxa"/>
          </w:tcPr>
          <w:p>
            <w:pPr>
              <w:spacing w:line="480" w:lineRule="auto"/>
              <w:ind w:firstLine="0" w:firstLineChars="0"/>
            </w:pPr>
            <w:r>
              <w:rPr>
                <w:rFonts w:hint="eastAsia"/>
              </w:rPr>
              <w:t>当前 JVM 最大可用物理内存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已使用堆内存大小</w:t>
            </w:r>
          </w:p>
        </w:tc>
        <w:tc>
          <w:tcPr>
            <w:tcW w:w="5521" w:type="dxa"/>
          </w:tcPr>
          <w:p>
            <w:pPr>
              <w:spacing w:line="480" w:lineRule="auto"/>
              <w:ind w:firstLine="0" w:firstLineChars="0"/>
            </w:pPr>
            <w:r>
              <w:rPr>
                <w:rFonts w:hint="eastAsia"/>
              </w:rPr>
              <w:t>JVM 当前使用堆栈总大小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已分配堆内存大小</w:t>
            </w:r>
          </w:p>
        </w:tc>
        <w:tc>
          <w:tcPr>
            <w:tcW w:w="5521" w:type="dxa"/>
          </w:tcPr>
          <w:p>
            <w:pPr>
              <w:spacing w:line="480" w:lineRule="auto"/>
              <w:ind w:firstLine="0" w:firstLineChars="0"/>
            </w:pPr>
            <w:r>
              <w:rPr>
                <w:rFonts w:hint="eastAsia"/>
              </w:rPr>
              <w:t>JVM 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最大永久存储区大小</w:t>
            </w:r>
          </w:p>
        </w:tc>
        <w:tc>
          <w:tcPr>
            <w:tcW w:w="5521" w:type="dxa"/>
          </w:tcPr>
          <w:p>
            <w:pPr>
              <w:spacing w:line="480" w:lineRule="auto"/>
              <w:ind w:firstLine="0" w:firstLineChars="0"/>
            </w:pPr>
            <w:r>
              <w:rPr>
                <w:rFonts w:hint="eastAsia"/>
              </w:rPr>
              <w:t>最大永久存储区大小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已使用永久存储区大小</w:t>
            </w:r>
          </w:p>
        </w:tc>
        <w:tc>
          <w:tcPr>
            <w:tcW w:w="5521" w:type="dxa"/>
          </w:tcPr>
          <w:p>
            <w:pPr>
              <w:spacing w:line="480" w:lineRule="auto"/>
              <w:ind w:firstLine="0" w:firstLineChars="0"/>
            </w:pPr>
            <w:r>
              <w:rPr>
                <w:rFonts w:hint="eastAsia"/>
              </w:rPr>
              <w:t>已使用永久存储区大小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已分配永久存储区大小</w:t>
            </w:r>
          </w:p>
        </w:tc>
        <w:tc>
          <w:tcPr>
            <w:tcW w:w="5521" w:type="dxa"/>
          </w:tcPr>
          <w:p>
            <w:pPr>
              <w:spacing w:line="480" w:lineRule="auto"/>
              <w:ind w:firstLine="0" w:firstLineChars="0"/>
            </w:pPr>
            <w:r>
              <w:rPr>
                <w:rFonts w:hint="eastAsia"/>
              </w:rPr>
              <w:t>已分配永久存储区大小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CPU使用率</w:t>
            </w:r>
          </w:p>
        </w:tc>
        <w:tc>
          <w:tcPr>
            <w:tcW w:w="5521" w:type="dxa"/>
          </w:tcPr>
          <w:p>
            <w:pPr>
              <w:spacing w:line="480" w:lineRule="auto"/>
              <w:ind w:firstLine="0" w:firstLineChars="0"/>
            </w:pPr>
            <w:r>
              <w:rPr>
                <w:rFonts w:hint="eastAsia"/>
              </w:rPr>
              <w:t>CPU使用率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线程使用情况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活动线程</w:t>
            </w:r>
          </w:p>
        </w:tc>
        <w:tc>
          <w:tcPr>
            <w:tcW w:w="5521" w:type="dxa"/>
          </w:tcPr>
          <w:p>
            <w:pPr>
              <w:spacing w:line="480" w:lineRule="auto"/>
              <w:ind w:firstLine="0" w:firstLineChars="0"/>
            </w:pPr>
            <w:r>
              <w:rPr>
                <w:rFonts w:hint="eastAsia"/>
              </w:rPr>
              <w:t>当前活动线程数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线程峰值</w:t>
            </w:r>
          </w:p>
        </w:tc>
        <w:tc>
          <w:tcPr>
            <w:tcW w:w="5521" w:type="dxa"/>
          </w:tcPr>
          <w:p>
            <w:pPr>
              <w:spacing w:line="480" w:lineRule="auto"/>
              <w:ind w:firstLine="0" w:firstLineChars="0"/>
            </w:pPr>
            <w:r>
              <w:rPr>
                <w:rFonts w:hint="eastAsia"/>
              </w:rPr>
              <w:t>线程最大峰值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守护线程</w:t>
            </w:r>
          </w:p>
        </w:tc>
        <w:tc>
          <w:tcPr>
            <w:tcW w:w="5521" w:type="dxa"/>
          </w:tcPr>
          <w:p>
            <w:pPr>
              <w:spacing w:line="480" w:lineRule="auto"/>
              <w:ind w:firstLine="0" w:firstLineChars="0"/>
            </w:pPr>
            <w:r>
              <w:rPr>
                <w:rFonts w:hint="eastAsia"/>
              </w:rPr>
              <w:t>守护线程数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总线程数</w:t>
            </w:r>
          </w:p>
        </w:tc>
        <w:tc>
          <w:tcPr>
            <w:tcW w:w="5521" w:type="dxa"/>
          </w:tcPr>
          <w:p>
            <w:pPr>
              <w:spacing w:line="480" w:lineRule="auto"/>
              <w:ind w:firstLine="0" w:firstLineChars="0"/>
            </w:pPr>
            <w:r>
              <w:rPr>
                <w:rFonts w:hint="eastAsia"/>
              </w:rPr>
              <w:t>创建的线程总数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JVM 中类装载情况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已装入数</w:t>
            </w:r>
          </w:p>
        </w:tc>
        <w:tc>
          <w:tcPr>
            <w:tcW w:w="5521" w:type="dxa"/>
          </w:tcPr>
          <w:p>
            <w:pPr>
              <w:spacing w:line="480" w:lineRule="auto"/>
              <w:ind w:firstLine="0" w:firstLineChars="0"/>
            </w:pPr>
            <w:r>
              <w:rPr>
                <w:rFonts w:hint="eastAsia"/>
              </w:rPr>
              <w:t>已经装入的类的个数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已卸载的总数</w:t>
            </w:r>
          </w:p>
        </w:tc>
        <w:tc>
          <w:tcPr>
            <w:tcW w:w="5521" w:type="dxa"/>
          </w:tcPr>
          <w:p>
            <w:pPr>
              <w:spacing w:line="480" w:lineRule="auto"/>
              <w:ind w:firstLine="0" w:firstLineChars="0"/>
            </w:pPr>
            <w:r>
              <w:rPr>
                <w:rFonts w:hint="eastAsia"/>
              </w:rPr>
              <w:t>已经卸载的类的总数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已装入的总数</w:t>
            </w:r>
          </w:p>
        </w:tc>
        <w:tc>
          <w:tcPr>
            <w:tcW w:w="5521" w:type="dxa"/>
          </w:tcPr>
          <w:p>
            <w:pPr>
              <w:spacing w:line="480" w:lineRule="auto"/>
              <w:ind w:firstLine="0" w:firstLineChars="0"/>
            </w:pPr>
            <w:r>
              <w:rPr>
                <w:rFonts w:hint="eastAsia"/>
              </w:rPr>
              <w:t>已经装入的类的总数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Web 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连接器名称</w:t>
            </w:r>
          </w:p>
        </w:tc>
        <w:tc>
          <w:tcPr>
            <w:tcW w:w="5521" w:type="dxa"/>
          </w:tcPr>
          <w:p>
            <w:pPr>
              <w:spacing w:line="480" w:lineRule="auto"/>
              <w:ind w:firstLine="0" w:firstLineChars="0"/>
            </w:pPr>
            <w:r>
              <w:rPr>
                <w:rFonts w:hint="eastAsia"/>
              </w:rPr>
              <w:t>TOMCAT连接器名称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使用的线程数</w:t>
            </w:r>
          </w:p>
        </w:tc>
        <w:tc>
          <w:tcPr>
            <w:tcW w:w="5521" w:type="dxa"/>
          </w:tcPr>
          <w:p>
            <w:pPr>
              <w:spacing w:line="480" w:lineRule="auto"/>
              <w:ind w:firstLine="0" w:firstLineChars="0"/>
            </w:pPr>
            <w:r>
              <w:rPr>
                <w:rFonts w:hint="eastAsia"/>
              </w:rPr>
              <w:t>Tomcat 连接器中正在使用的线程数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当前线程数</w:t>
            </w:r>
          </w:p>
        </w:tc>
        <w:tc>
          <w:tcPr>
            <w:tcW w:w="5521" w:type="dxa"/>
          </w:tcPr>
          <w:p>
            <w:pPr>
              <w:spacing w:line="480" w:lineRule="auto"/>
              <w:ind w:firstLine="0" w:firstLineChars="0"/>
            </w:pPr>
            <w:r>
              <w:rPr>
                <w:rFonts w:hint="eastAsia"/>
              </w:rPr>
              <w:t>Tomcat连接器中当前的线程数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最大空闲线程个数</w:t>
            </w:r>
          </w:p>
        </w:tc>
        <w:tc>
          <w:tcPr>
            <w:tcW w:w="5521" w:type="dxa"/>
          </w:tcPr>
          <w:p>
            <w:pPr>
              <w:spacing w:line="480" w:lineRule="auto"/>
              <w:ind w:firstLine="0" w:firstLineChars="0"/>
            </w:pPr>
            <w:r>
              <w:rPr>
                <w:rFonts w:hint="eastAsia"/>
              </w:rPr>
              <w:t>Tomcat连接器中最大空闲的线程数</w:t>
            </w:r>
          </w:p>
        </w:tc>
      </w:tr>
    </w:tbl>
    <w:p>
      <w:pPr>
        <w:pStyle w:val="6"/>
        <w:spacing w:line="480" w:lineRule="auto"/>
      </w:pPr>
      <w:r>
        <w:rPr>
          <w:rFonts w:hint="eastAsia"/>
        </w:rPr>
        <w:t>J</w:t>
      </w:r>
      <w:r>
        <w:t>Boss</w:t>
      </w:r>
      <w:r>
        <w:rPr>
          <w:rFonts w:hint="eastAsia"/>
        </w:rPr>
        <w:t>监视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5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参数</w:t>
            </w:r>
          </w:p>
        </w:tc>
        <w:tc>
          <w:tcPr>
            <w:tcW w:w="5521"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健康状态</w:t>
            </w:r>
          </w:p>
        </w:tc>
        <w:tc>
          <w:tcPr>
            <w:tcW w:w="5521" w:type="dxa"/>
          </w:tcPr>
          <w:p>
            <w:pPr>
              <w:spacing w:line="480" w:lineRule="auto"/>
              <w:ind w:firstLine="0" w:firstLineChars="0"/>
            </w:pPr>
            <w:r>
              <w:rPr>
                <w:rFonts w:hint="eastAsia"/>
              </w:rPr>
              <w:t>指JBOSS SERVER目前的运行健康状况，分别用绿，黄，红圆形图标来表示，表示良好，有警告，严重。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类型</w:t>
            </w:r>
          </w:p>
        </w:tc>
        <w:tc>
          <w:tcPr>
            <w:tcW w:w="5521" w:type="dxa"/>
          </w:tcPr>
          <w:p>
            <w:pPr>
              <w:spacing w:line="480" w:lineRule="auto"/>
              <w:ind w:firstLine="0" w:firstLineChars="0"/>
            </w:pPr>
            <w:r>
              <w:rPr>
                <w:rFonts w:hint="eastAsia"/>
              </w:rPr>
              <w:t>服务器的类型，如JBOSS服务器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JBOSS版本</w:t>
            </w:r>
          </w:p>
        </w:tc>
        <w:tc>
          <w:tcPr>
            <w:tcW w:w="5521" w:type="dxa"/>
          </w:tcPr>
          <w:p>
            <w:pPr>
              <w:spacing w:line="480" w:lineRule="auto"/>
              <w:ind w:firstLine="0" w:firstLineChars="0"/>
            </w:pPr>
            <w:r>
              <w:rPr>
                <w:rFonts w:hint="eastAsia"/>
              </w:rPr>
              <w:t>JBOSS版本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JVM版本</w:t>
            </w:r>
          </w:p>
        </w:tc>
        <w:tc>
          <w:tcPr>
            <w:tcW w:w="5521" w:type="dxa"/>
          </w:tcPr>
          <w:p>
            <w:pPr>
              <w:spacing w:line="480" w:lineRule="auto"/>
              <w:ind w:firstLine="0" w:firstLineChars="0"/>
            </w:pPr>
            <w:r>
              <w:rPr>
                <w:rFonts w:hint="eastAsia"/>
              </w:rPr>
              <w:t>JBOSS使用JAVA版本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监听端口</w:t>
            </w:r>
          </w:p>
        </w:tc>
        <w:tc>
          <w:tcPr>
            <w:tcW w:w="5521" w:type="dxa"/>
          </w:tcPr>
          <w:p>
            <w:pPr>
              <w:spacing w:line="480" w:lineRule="auto"/>
              <w:ind w:firstLine="0" w:firstLineChars="0"/>
            </w:pPr>
            <w:r>
              <w:rPr>
                <w:rFonts w:hint="eastAsia"/>
              </w:rPr>
              <w:t>JBoss 服务器所监视的端口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服务访问端口</w:t>
            </w:r>
          </w:p>
        </w:tc>
        <w:tc>
          <w:tcPr>
            <w:tcW w:w="5521" w:type="dxa"/>
          </w:tcPr>
          <w:p>
            <w:pPr>
              <w:spacing w:line="480" w:lineRule="auto"/>
              <w:ind w:firstLine="0" w:firstLineChars="0"/>
            </w:pPr>
            <w:r>
              <w:rPr>
                <w:rFonts w:hint="eastAsia"/>
              </w:rPr>
              <w:t>SERVER访问端口，如81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启动时间</w:t>
            </w:r>
          </w:p>
        </w:tc>
        <w:tc>
          <w:tcPr>
            <w:tcW w:w="5521" w:type="dxa"/>
          </w:tcPr>
          <w:p>
            <w:pPr>
              <w:spacing w:line="480" w:lineRule="auto"/>
              <w:ind w:firstLine="0" w:firstLineChars="0"/>
            </w:pPr>
            <w:r>
              <w:rPr>
                <w:rFonts w:hint="eastAsia"/>
              </w:rPr>
              <w:t>服务器最近一次启动时间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主机名</w:t>
            </w:r>
          </w:p>
        </w:tc>
        <w:tc>
          <w:tcPr>
            <w:tcW w:w="5521" w:type="dxa"/>
          </w:tcPr>
          <w:p>
            <w:pPr>
              <w:spacing w:line="480" w:lineRule="auto"/>
              <w:ind w:firstLine="0" w:firstLineChars="0"/>
            </w:pPr>
            <w:r>
              <w:rPr>
                <w:rFonts w:hint="eastAsia"/>
              </w:rPr>
              <w:t>Jboss所在的主机名称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操作系统</w:t>
            </w:r>
          </w:p>
        </w:tc>
        <w:tc>
          <w:tcPr>
            <w:tcW w:w="5521" w:type="dxa"/>
          </w:tcPr>
          <w:p>
            <w:pPr>
              <w:spacing w:line="480" w:lineRule="auto"/>
              <w:ind w:firstLine="0" w:firstLineChars="0"/>
            </w:pPr>
            <w:r>
              <w:rPr>
                <w:rFonts w:hint="eastAsia"/>
              </w:rPr>
              <w:t>Jboss所在主机所安装的操作系统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可用性</w:t>
            </w:r>
          </w:p>
        </w:tc>
        <w:tc>
          <w:tcPr>
            <w:tcW w:w="5521"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上一次轮询时间</w:t>
            </w:r>
          </w:p>
        </w:tc>
        <w:tc>
          <w:tcPr>
            <w:tcW w:w="5521"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内存使用情况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最大堆内存</w:t>
            </w:r>
          </w:p>
        </w:tc>
        <w:tc>
          <w:tcPr>
            <w:tcW w:w="5521" w:type="dxa"/>
          </w:tcPr>
          <w:p>
            <w:pPr>
              <w:spacing w:line="480" w:lineRule="auto"/>
              <w:ind w:firstLine="0" w:firstLineChars="0"/>
            </w:pPr>
            <w:r>
              <w:rPr>
                <w:rFonts w:hint="eastAsia"/>
              </w:rPr>
              <w:t>当前JVM最大可用物理内存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已使用堆内存大小</w:t>
            </w:r>
          </w:p>
        </w:tc>
        <w:tc>
          <w:tcPr>
            <w:tcW w:w="5521" w:type="dxa"/>
          </w:tcPr>
          <w:p>
            <w:pPr>
              <w:spacing w:line="480" w:lineRule="auto"/>
              <w:ind w:firstLine="0" w:firstLineChars="0"/>
            </w:pPr>
            <w:r>
              <w:rPr>
                <w:rFonts w:hint="eastAsia"/>
              </w:rPr>
              <w:t>JVM当前使用堆栈总大小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已分配堆内存大小</w:t>
            </w:r>
          </w:p>
        </w:tc>
        <w:tc>
          <w:tcPr>
            <w:tcW w:w="5521" w:type="dxa"/>
          </w:tcPr>
          <w:p>
            <w:pPr>
              <w:spacing w:line="480" w:lineRule="auto"/>
              <w:ind w:firstLine="0" w:firstLineChars="0"/>
            </w:pPr>
            <w:r>
              <w:rPr>
                <w:rFonts w:hint="eastAsia"/>
              </w:rPr>
              <w:t>JVM堆栈总大小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最大永久存储区大小</w:t>
            </w:r>
          </w:p>
        </w:tc>
        <w:tc>
          <w:tcPr>
            <w:tcW w:w="5521" w:type="dxa"/>
          </w:tcPr>
          <w:p>
            <w:pPr>
              <w:spacing w:line="480" w:lineRule="auto"/>
              <w:ind w:firstLine="0" w:firstLineChars="0"/>
            </w:pPr>
            <w:r>
              <w:rPr>
                <w:rFonts w:hint="eastAsia"/>
              </w:rPr>
              <w:t>最大永久存储区大小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已使用永久存储区大小</w:t>
            </w:r>
          </w:p>
        </w:tc>
        <w:tc>
          <w:tcPr>
            <w:tcW w:w="5521" w:type="dxa"/>
          </w:tcPr>
          <w:p>
            <w:pPr>
              <w:spacing w:line="480" w:lineRule="auto"/>
              <w:ind w:firstLine="0" w:firstLineChars="0"/>
            </w:pPr>
            <w:r>
              <w:rPr>
                <w:rFonts w:hint="eastAsia"/>
              </w:rPr>
              <w:t>已使用永久存储区大小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已分配永久存储区大小</w:t>
            </w:r>
          </w:p>
        </w:tc>
        <w:tc>
          <w:tcPr>
            <w:tcW w:w="5521" w:type="dxa"/>
          </w:tcPr>
          <w:p>
            <w:pPr>
              <w:spacing w:line="480" w:lineRule="auto"/>
              <w:ind w:firstLine="0" w:firstLineChars="0"/>
            </w:pPr>
            <w:r>
              <w:rPr>
                <w:rFonts w:hint="eastAsia"/>
              </w:rPr>
              <w:t>已分配永久存储区大小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CPU使用率</w:t>
            </w:r>
          </w:p>
        </w:tc>
        <w:tc>
          <w:tcPr>
            <w:tcW w:w="5521" w:type="dxa"/>
          </w:tcPr>
          <w:p>
            <w:pPr>
              <w:spacing w:line="480" w:lineRule="auto"/>
              <w:ind w:firstLine="0" w:firstLineChars="0"/>
            </w:pPr>
            <w:r>
              <w:rPr>
                <w:rFonts w:hint="eastAsia"/>
              </w:rPr>
              <w:t>CPU使用率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线程使用情况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活动线程</w:t>
            </w:r>
          </w:p>
        </w:tc>
        <w:tc>
          <w:tcPr>
            <w:tcW w:w="5521" w:type="dxa"/>
          </w:tcPr>
          <w:p>
            <w:pPr>
              <w:spacing w:line="480" w:lineRule="auto"/>
              <w:ind w:firstLine="0" w:firstLineChars="0"/>
            </w:pPr>
            <w:r>
              <w:rPr>
                <w:rFonts w:hint="eastAsia"/>
              </w:rPr>
              <w:t>当前活动线程数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线程峰值</w:t>
            </w:r>
          </w:p>
        </w:tc>
        <w:tc>
          <w:tcPr>
            <w:tcW w:w="5521" w:type="dxa"/>
          </w:tcPr>
          <w:p>
            <w:pPr>
              <w:spacing w:line="480" w:lineRule="auto"/>
              <w:ind w:firstLine="0" w:firstLineChars="0"/>
            </w:pPr>
            <w:r>
              <w:rPr>
                <w:rFonts w:hint="eastAsia"/>
              </w:rPr>
              <w:t>线程最大峰值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守护线程</w:t>
            </w:r>
          </w:p>
        </w:tc>
        <w:tc>
          <w:tcPr>
            <w:tcW w:w="5521" w:type="dxa"/>
          </w:tcPr>
          <w:p>
            <w:pPr>
              <w:spacing w:line="480" w:lineRule="auto"/>
              <w:ind w:firstLine="0" w:firstLineChars="0"/>
            </w:pPr>
            <w:r>
              <w:rPr>
                <w:rFonts w:hint="eastAsia"/>
              </w:rPr>
              <w:t>守护线程数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总的线程数</w:t>
            </w:r>
          </w:p>
        </w:tc>
        <w:tc>
          <w:tcPr>
            <w:tcW w:w="5521" w:type="dxa"/>
          </w:tcPr>
          <w:p>
            <w:pPr>
              <w:spacing w:line="480" w:lineRule="auto"/>
              <w:ind w:firstLine="0" w:firstLineChars="0"/>
            </w:pPr>
            <w:r>
              <w:rPr>
                <w:rFonts w:hint="eastAsia"/>
              </w:rPr>
              <w:t>创建的线程总数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JVM中类装载情况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已载入数</w:t>
            </w:r>
          </w:p>
        </w:tc>
        <w:tc>
          <w:tcPr>
            <w:tcW w:w="5521" w:type="dxa"/>
          </w:tcPr>
          <w:p>
            <w:pPr>
              <w:spacing w:line="480" w:lineRule="auto"/>
              <w:ind w:firstLine="0" w:firstLineChars="0"/>
            </w:pPr>
            <w:r>
              <w:rPr>
                <w:rFonts w:hint="eastAsia"/>
              </w:rPr>
              <w:t>已经载入的类数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已卸载的总数</w:t>
            </w:r>
          </w:p>
        </w:tc>
        <w:tc>
          <w:tcPr>
            <w:tcW w:w="5521" w:type="dxa"/>
          </w:tcPr>
          <w:p>
            <w:pPr>
              <w:spacing w:line="480" w:lineRule="auto"/>
              <w:ind w:firstLine="0" w:firstLineChars="0"/>
            </w:pPr>
            <w:r>
              <w:rPr>
                <w:rFonts w:hint="eastAsia"/>
              </w:rPr>
              <w:t>已经卸载的类的总数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己 装入的总数</w:t>
            </w:r>
          </w:p>
        </w:tc>
        <w:tc>
          <w:tcPr>
            <w:tcW w:w="5521" w:type="dxa"/>
          </w:tcPr>
          <w:p>
            <w:pPr>
              <w:spacing w:line="480" w:lineRule="auto"/>
              <w:ind w:firstLine="0" w:firstLineChars="0"/>
            </w:pPr>
            <w:r>
              <w:rPr>
                <w:rFonts w:hint="eastAsia"/>
              </w:rPr>
              <w:t>已经装入的类的总数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最大响应时间</w:t>
            </w:r>
          </w:p>
        </w:tc>
        <w:tc>
          <w:tcPr>
            <w:tcW w:w="5521" w:type="dxa"/>
          </w:tcPr>
          <w:p>
            <w:pPr>
              <w:spacing w:line="480" w:lineRule="auto"/>
              <w:ind w:firstLine="0" w:firstLineChars="0"/>
            </w:pPr>
            <w:r>
              <w:rPr>
                <w:rFonts w:hint="eastAsia"/>
              </w:rPr>
              <w:t>最大响应时间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平均响应时间</w:t>
            </w:r>
          </w:p>
        </w:tc>
        <w:tc>
          <w:tcPr>
            <w:tcW w:w="5521" w:type="dxa"/>
          </w:tcPr>
          <w:p>
            <w:pPr>
              <w:spacing w:line="480" w:lineRule="auto"/>
              <w:ind w:firstLine="0" w:firstLineChars="0"/>
            </w:pPr>
            <w:r>
              <w:rPr>
                <w:rFonts w:hint="eastAsia"/>
              </w:rPr>
              <w:t>平均响应时间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发送字节数</w:t>
            </w:r>
          </w:p>
        </w:tc>
        <w:tc>
          <w:tcPr>
            <w:tcW w:w="5521" w:type="dxa"/>
          </w:tcPr>
          <w:p>
            <w:pPr>
              <w:spacing w:line="480" w:lineRule="auto"/>
              <w:ind w:firstLine="0" w:firstLineChars="0"/>
            </w:pPr>
            <w:r>
              <w:rPr>
                <w:rFonts w:hint="eastAsia"/>
              </w:rPr>
              <w:t>发送的字节数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接收字节数</w:t>
            </w:r>
          </w:p>
        </w:tc>
        <w:tc>
          <w:tcPr>
            <w:tcW w:w="5521" w:type="dxa"/>
          </w:tcPr>
          <w:p>
            <w:pPr>
              <w:spacing w:line="480" w:lineRule="auto"/>
              <w:ind w:firstLine="0" w:firstLineChars="0"/>
            </w:pPr>
            <w:r>
              <w:rPr>
                <w:rFonts w:hint="eastAsia"/>
              </w:rPr>
              <w:t>接收字节数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pPr>
            <w:r>
              <w:rPr>
                <w:rFonts w:hint="eastAsia"/>
              </w:rPr>
              <w:t>Web应用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Web应用名称</w:t>
            </w:r>
          </w:p>
        </w:tc>
        <w:tc>
          <w:tcPr>
            <w:tcW w:w="5521" w:type="dxa"/>
          </w:tcPr>
          <w:p>
            <w:pPr>
              <w:spacing w:line="480" w:lineRule="auto"/>
              <w:ind w:firstLine="0" w:firstLineChars="0"/>
            </w:pPr>
            <w:r>
              <w:rPr>
                <w:rFonts w:hint="eastAsia"/>
              </w:rPr>
              <w:t>部署在JOBSS SERVER中的WEB应用名称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EAR名称</w:t>
            </w:r>
          </w:p>
        </w:tc>
        <w:tc>
          <w:tcPr>
            <w:tcW w:w="5521" w:type="dxa"/>
          </w:tcPr>
          <w:p>
            <w:pPr>
              <w:spacing w:line="480" w:lineRule="auto"/>
              <w:ind w:firstLine="0" w:firstLineChars="0"/>
            </w:pPr>
            <w:r>
              <w:rPr>
                <w:rFonts w:hint="eastAsia"/>
              </w:rPr>
              <w:t>如果JBOSS中部署WEB应用对应的EAR包名称，没有则为WAR名称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Servlet数目</w:t>
            </w:r>
          </w:p>
        </w:tc>
        <w:tc>
          <w:tcPr>
            <w:tcW w:w="5521" w:type="dxa"/>
          </w:tcPr>
          <w:p>
            <w:pPr>
              <w:spacing w:line="480" w:lineRule="auto"/>
              <w:ind w:firstLine="0" w:firstLineChars="0"/>
            </w:pPr>
            <w:r>
              <w:rPr>
                <w:rFonts w:hint="eastAsia"/>
              </w:rPr>
              <w:t>WEB应用中的Servlet数目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pPr>
            <w:r>
              <w:rPr>
                <w:rFonts w:hint="eastAsia"/>
              </w:rPr>
              <w:t>JDBC连接池明细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JDBC连接池</w:t>
            </w:r>
          </w:p>
        </w:tc>
        <w:tc>
          <w:tcPr>
            <w:tcW w:w="5521" w:type="dxa"/>
          </w:tcPr>
          <w:p>
            <w:pPr>
              <w:spacing w:line="480" w:lineRule="auto"/>
              <w:ind w:firstLine="0" w:firstLineChars="0"/>
            </w:pPr>
            <w:r>
              <w:rPr>
                <w:rFonts w:hint="eastAsia"/>
              </w:rPr>
              <w:t>JDBC连接池名称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池大小</w:t>
            </w:r>
          </w:p>
        </w:tc>
        <w:tc>
          <w:tcPr>
            <w:tcW w:w="5521" w:type="dxa"/>
          </w:tcPr>
          <w:p>
            <w:pPr>
              <w:spacing w:line="480" w:lineRule="auto"/>
              <w:ind w:firstLine="0" w:firstLineChars="0"/>
            </w:pPr>
            <w:r>
              <w:rPr>
                <w:rFonts w:hint="eastAsia"/>
              </w:rPr>
              <w:t>池中的最大连接数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当前在用连接</w:t>
            </w:r>
          </w:p>
        </w:tc>
        <w:tc>
          <w:tcPr>
            <w:tcW w:w="5521" w:type="dxa"/>
          </w:tcPr>
          <w:p>
            <w:pPr>
              <w:spacing w:line="480" w:lineRule="auto"/>
              <w:ind w:firstLine="0" w:firstLineChars="0"/>
            </w:pPr>
            <w:r>
              <w:rPr>
                <w:rFonts w:hint="eastAsia"/>
              </w:rPr>
              <w:t>当前正在使用的连接数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创建的连接</w:t>
            </w:r>
          </w:p>
        </w:tc>
        <w:tc>
          <w:tcPr>
            <w:tcW w:w="5521" w:type="dxa"/>
          </w:tcPr>
          <w:p>
            <w:pPr>
              <w:spacing w:line="480" w:lineRule="auto"/>
              <w:ind w:firstLine="0" w:firstLineChars="0"/>
            </w:pPr>
            <w:r>
              <w:rPr>
                <w:rFonts w:hint="eastAsia"/>
              </w:rPr>
              <w:t>池被初始化后所创建的连接的总数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销毁的连接</w:t>
            </w:r>
          </w:p>
        </w:tc>
        <w:tc>
          <w:tcPr>
            <w:tcW w:w="5521" w:type="dxa"/>
          </w:tcPr>
          <w:p>
            <w:pPr>
              <w:spacing w:line="480" w:lineRule="auto"/>
              <w:ind w:firstLine="0" w:firstLineChars="0"/>
            </w:pPr>
            <w:r>
              <w:rPr>
                <w:rFonts w:hint="eastAsia"/>
              </w:rPr>
              <w:t>池被初始化后所销毁的连接的总数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空闲超时</w:t>
            </w:r>
          </w:p>
        </w:tc>
        <w:tc>
          <w:tcPr>
            <w:tcW w:w="5521" w:type="dxa"/>
          </w:tcPr>
          <w:p>
            <w:pPr>
              <w:spacing w:line="480" w:lineRule="auto"/>
              <w:ind w:firstLine="0" w:firstLineChars="0"/>
            </w:pPr>
            <w:r>
              <w:rPr>
                <w:rFonts w:hint="eastAsia"/>
              </w:rPr>
              <w:t>在空闲(未分配)连接被转为自由资源前可以在池中保留的最长时间(以分钟为单位)</w:t>
            </w:r>
          </w:p>
        </w:tc>
      </w:tr>
    </w:tbl>
    <w:p>
      <w:pPr>
        <w:pStyle w:val="6"/>
        <w:spacing w:line="480" w:lineRule="auto"/>
      </w:pPr>
      <w:r>
        <w:rPr>
          <w:rFonts w:hint="eastAsia"/>
        </w:rPr>
        <w:t>Weblogic 监视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5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参数</w:t>
            </w:r>
          </w:p>
        </w:tc>
        <w:tc>
          <w:tcPr>
            <w:tcW w:w="5521" w:type="dxa"/>
          </w:tcPr>
          <w:p>
            <w:pPr>
              <w:spacing w:line="480" w:lineRule="auto"/>
              <w:ind w:firstLine="0" w:firstLineChars="0"/>
            </w:pPr>
            <w:r>
              <w:rPr>
                <w:rFonts w:hint="eastAsia"/>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别名</w:t>
            </w:r>
          </w:p>
        </w:tc>
        <w:tc>
          <w:tcPr>
            <w:tcW w:w="5521" w:type="dxa"/>
          </w:tcPr>
          <w:p>
            <w:pPr>
              <w:spacing w:line="480" w:lineRule="auto"/>
              <w:ind w:firstLine="0" w:firstLineChars="0"/>
            </w:pPr>
            <w:r>
              <w:rPr>
                <w:rFonts w:hint="eastAsia"/>
              </w:rPr>
              <w:t>Weblogic的名称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名称</w:t>
            </w:r>
          </w:p>
        </w:tc>
        <w:tc>
          <w:tcPr>
            <w:tcW w:w="5521" w:type="dxa"/>
          </w:tcPr>
          <w:p>
            <w:pPr>
              <w:spacing w:line="480" w:lineRule="auto"/>
              <w:ind w:firstLine="0" w:firstLineChars="0"/>
            </w:pPr>
            <w:r>
              <w:rPr>
                <w:rFonts w:hint="eastAsia"/>
              </w:rPr>
              <w:t>Weblogic的名称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主机名</w:t>
            </w:r>
          </w:p>
        </w:tc>
        <w:tc>
          <w:tcPr>
            <w:tcW w:w="5521" w:type="dxa"/>
          </w:tcPr>
          <w:p>
            <w:pPr>
              <w:spacing w:line="480" w:lineRule="auto"/>
              <w:ind w:firstLine="0" w:firstLineChars="0"/>
            </w:pPr>
            <w:r>
              <w:rPr>
                <w:rFonts w:hint="eastAsia"/>
              </w:rPr>
              <w:t>Weblogic所在的主机名称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健康状态</w:t>
            </w:r>
          </w:p>
        </w:tc>
        <w:tc>
          <w:tcPr>
            <w:tcW w:w="5521" w:type="dxa"/>
          </w:tcPr>
          <w:p>
            <w:pPr>
              <w:spacing w:line="480" w:lineRule="auto"/>
              <w:ind w:firstLine="0" w:firstLineChars="0"/>
            </w:pPr>
            <w:r>
              <w:rPr>
                <w:rFonts w:hint="eastAsia"/>
              </w:rPr>
              <w:t>指Weblogic目前的运行健康状况，分别用绿，黄，红圆形图标来表示，表示良好，有警告，严重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操作系统</w:t>
            </w:r>
          </w:p>
        </w:tc>
        <w:tc>
          <w:tcPr>
            <w:tcW w:w="5521" w:type="dxa"/>
          </w:tcPr>
          <w:p>
            <w:pPr>
              <w:spacing w:line="480" w:lineRule="auto"/>
              <w:ind w:firstLine="0" w:firstLineChars="0"/>
            </w:pPr>
            <w:r>
              <w:rPr>
                <w:rFonts w:hint="eastAsia"/>
              </w:rPr>
              <w:t>Weblogic所在主机安装的操作系统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WebLogic版本</w:t>
            </w:r>
          </w:p>
        </w:tc>
        <w:tc>
          <w:tcPr>
            <w:tcW w:w="5521" w:type="dxa"/>
          </w:tcPr>
          <w:p>
            <w:pPr>
              <w:spacing w:line="480" w:lineRule="auto"/>
              <w:ind w:firstLine="0" w:firstLineChars="0"/>
            </w:pPr>
            <w:r>
              <w:rPr>
                <w:rFonts w:hint="eastAsia"/>
              </w:rPr>
              <w:t>Weblogic的版本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 xml:space="preserve">监听端口 </w:t>
            </w:r>
          </w:p>
        </w:tc>
        <w:tc>
          <w:tcPr>
            <w:tcW w:w="5521" w:type="dxa"/>
          </w:tcPr>
          <w:p>
            <w:pPr>
              <w:spacing w:line="480" w:lineRule="auto"/>
              <w:ind w:firstLine="0" w:firstLineChars="0"/>
            </w:pPr>
            <w:r>
              <w:rPr>
                <w:rFonts w:hint="eastAsia"/>
              </w:rPr>
              <w:t>表示WebLogic监听连接的端口号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JAVA版本</w:t>
            </w:r>
          </w:p>
        </w:tc>
        <w:tc>
          <w:tcPr>
            <w:tcW w:w="5521" w:type="dxa"/>
          </w:tcPr>
          <w:p>
            <w:pPr>
              <w:spacing w:line="480" w:lineRule="auto"/>
              <w:ind w:firstLine="0" w:firstLineChars="0"/>
            </w:pPr>
            <w:r>
              <w:rPr>
                <w:rFonts w:hint="eastAsia"/>
              </w:rPr>
              <w:t>当前系统所用的JAVA版本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启动时间</w:t>
            </w:r>
          </w:p>
        </w:tc>
        <w:tc>
          <w:tcPr>
            <w:tcW w:w="5521" w:type="dxa"/>
          </w:tcPr>
          <w:p>
            <w:pPr>
              <w:spacing w:line="480" w:lineRule="auto"/>
              <w:ind w:firstLine="0" w:firstLineChars="0"/>
            </w:pPr>
            <w:r>
              <w:rPr>
                <w:rFonts w:hint="eastAsia"/>
              </w:rPr>
              <w:t>服务器最近一次启动时间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监控周期</w:t>
            </w:r>
          </w:p>
        </w:tc>
        <w:tc>
          <w:tcPr>
            <w:tcW w:w="5521" w:type="dxa"/>
          </w:tcPr>
          <w:p>
            <w:pPr>
              <w:spacing w:line="480" w:lineRule="auto"/>
              <w:ind w:firstLine="0" w:firstLineChars="0"/>
            </w:pPr>
            <w:r>
              <w:rPr>
                <w:rFonts w:hint="eastAsia"/>
              </w:rPr>
              <w:t>监控Weblogic的周期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上一次轮询时间</w:t>
            </w:r>
          </w:p>
        </w:tc>
        <w:tc>
          <w:tcPr>
            <w:tcW w:w="5521" w:type="dxa"/>
          </w:tcPr>
          <w:p>
            <w:pPr>
              <w:spacing w:line="480" w:lineRule="auto"/>
              <w:ind w:firstLine="0" w:firstLineChars="0"/>
            </w:pPr>
            <w:r>
              <w:rPr>
                <w:rFonts w:hint="eastAsia"/>
              </w:rPr>
              <w:t>最后一次轮询时间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可用性</w:t>
            </w:r>
          </w:p>
        </w:tc>
        <w:tc>
          <w:tcPr>
            <w:tcW w:w="5521" w:type="dxa"/>
          </w:tcPr>
          <w:p>
            <w:pPr>
              <w:spacing w:line="480" w:lineRule="auto"/>
              <w:ind w:firstLine="0" w:firstLineChars="0"/>
            </w:pPr>
            <w:r>
              <w:rPr>
                <w:rFonts w:hint="eastAsia"/>
              </w:rPr>
              <w:t>表示服务器的当前状态-可用或者不可用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pPr>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发送字节总数</w:t>
            </w:r>
          </w:p>
        </w:tc>
        <w:tc>
          <w:tcPr>
            <w:tcW w:w="5521" w:type="dxa"/>
          </w:tcPr>
          <w:p>
            <w:pPr>
              <w:spacing w:line="480" w:lineRule="auto"/>
              <w:ind w:firstLine="0" w:firstLineChars="0"/>
            </w:pPr>
            <w:r>
              <w:rPr>
                <w:rFonts w:hint="eastAsia"/>
              </w:rPr>
              <w:t>发送的字节总数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接收字节总数</w:t>
            </w:r>
          </w:p>
        </w:tc>
        <w:tc>
          <w:tcPr>
            <w:tcW w:w="5521" w:type="dxa"/>
          </w:tcPr>
          <w:p>
            <w:pPr>
              <w:spacing w:line="480" w:lineRule="auto"/>
              <w:ind w:firstLine="0" w:firstLineChars="0"/>
            </w:pPr>
            <w:r>
              <w:rPr>
                <w:rFonts w:hint="eastAsia"/>
              </w:rPr>
              <w:t>接收的字节总数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平均发送字节数</w:t>
            </w:r>
          </w:p>
        </w:tc>
        <w:tc>
          <w:tcPr>
            <w:tcW w:w="5521" w:type="dxa"/>
          </w:tcPr>
          <w:p>
            <w:pPr>
              <w:spacing w:line="480" w:lineRule="auto"/>
              <w:ind w:firstLine="0" w:firstLineChars="0"/>
            </w:pPr>
            <w:r>
              <w:rPr>
                <w:rFonts w:hint="eastAsia"/>
              </w:rPr>
              <w:t>平均每秒发送的字节数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平均接收字节数</w:t>
            </w:r>
          </w:p>
        </w:tc>
        <w:tc>
          <w:tcPr>
            <w:tcW w:w="5521" w:type="dxa"/>
          </w:tcPr>
          <w:p>
            <w:pPr>
              <w:spacing w:line="480" w:lineRule="auto"/>
              <w:ind w:firstLine="0" w:firstLineChars="0"/>
            </w:pPr>
            <w:r>
              <w:rPr>
                <w:rFonts w:hint="eastAsia"/>
              </w:rPr>
              <w:t>平均每秒接收的字节数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rPr>
                <w:b/>
                <w:bCs/>
              </w:rPr>
            </w:pPr>
            <w:r>
              <w:rPr>
                <w:rFonts w:hint="eastAsia"/>
                <w:b/>
                <w:bCs/>
              </w:rPr>
              <w:t>内存使用情况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最大堆内存</w:t>
            </w:r>
          </w:p>
        </w:tc>
        <w:tc>
          <w:tcPr>
            <w:tcW w:w="5521" w:type="dxa"/>
          </w:tcPr>
          <w:p>
            <w:pPr>
              <w:spacing w:line="480" w:lineRule="auto"/>
              <w:ind w:firstLine="0" w:firstLineChars="0"/>
            </w:pPr>
            <w:r>
              <w:rPr>
                <w:rFonts w:hint="eastAsia"/>
              </w:rPr>
              <w:t>当前JVM最大可用物理内存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已使用堆内存大小</w:t>
            </w:r>
          </w:p>
        </w:tc>
        <w:tc>
          <w:tcPr>
            <w:tcW w:w="5521" w:type="dxa"/>
          </w:tcPr>
          <w:p>
            <w:pPr>
              <w:spacing w:line="480" w:lineRule="auto"/>
              <w:ind w:firstLine="0" w:firstLineChars="0"/>
            </w:pPr>
            <w:r>
              <w:rPr>
                <w:rFonts w:hint="eastAsia"/>
              </w:rPr>
              <w:t>JVM当前使用堆栈总大小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已分配堆内存大小</w:t>
            </w:r>
          </w:p>
        </w:tc>
        <w:tc>
          <w:tcPr>
            <w:tcW w:w="5521" w:type="dxa"/>
          </w:tcPr>
          <w:p>
            <w:pPr>
              <w:spacing w:line="480" w:lineRule="auto"/>
              <w:ind w:firstLine="0" w:firstLineChars="0"/>
            </w:pPr>
            <w:r>
              <w:rPr>
                <w:rFonts w:hint="eastAsia"/>
              </w:rPr>
              <w:t>JVM堆栈总大小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最大永久存储区大小</w:t>
            </w:r>
          </w:p>
        </w:tc>
        <w:tc>
          <w:tcPr>
            <w:tcW w:w="5521" w:type="dxa"/>
          </w:tcPr>
          <w:p>
            <w:pPr>
              <w:spacing w:line="480" w:lineRule="auto"/>
              <w:ind w:firstLine="0" w:firstLineChars="0"/>
            </w:pPr>
            <w:r>
              <w:rPr>
                <w:rFonts w:hint="eastAsia"/>
              </w:rPr>
              <w:t>最大永久存储区大小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pPr>
            <w:r>
              <w:rPr>
                <w:rFonts w:hint="eastAsia"/>
              </w:rPr>
              <w:t>线程池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活动线程</w:t>
            </w:r>
          </w:p>
        </w:tc>
        <w:tc>
          <w:tcPr>
            <w:tcW w:w="5521" w:type="dxa"/>
          </w:tcPr>
          <w:p>
            <w:pPr>
              <w:spacing w:line="480" w:lineRule="auto"/>
              <w:ind w:firstLine="0" w:firstLineChars="0"/>
            </w:pPr>
            <w:r>
              <w:rPr>
                <w:rFonts w:hint="eastAsia"/>
              </w:rPr>
              <w:t>当前活动线程数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闲置线程</w:t>
            </w:r>
          </w:p>
        </w:tc>
        <w:tc>
          <w:tcPr>
            <w:tcW w:w="5521" w:type="dxa"/>
          </w:tcPr>
          <w:p>
            <w:pPr>
              <w:spacing w:line="480" w:lineRule="auto"/>
              <w:ind w:firstLine="0" w:firstLineChars="0"/>
            </w:pPr>
            <w:r>
              <w:rPr>
                <w:rFonts w:hint="eastAsia"/>
              </w:rPr>
              <w:t>当前未使用的线程数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总线程数</w:t>
            </w:r>
          </w:p>
        </w:tc>
        <w:tc>
          <w:tcPr>
            <w:tcW w:w="5521" w:type="dxa"/>
          </w:tcPr>
          <w:p>
            <w:pPr>
              <w:spacing w:line="480" w:lineRule="auto"/>
              <w:ind w:firstLine="0" w:firstLineChars="0"/>
            </w:pPr>
            <w:r>
              <w:rPr>
                <w:rFonts w:hint="eastAsia"/>
              </w:rPr>
              <w:t>当前运行的所有线程总数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未决请求数</w:t>
            </w:r>
          </w:p>
        </w:tc>
        <w:tc>
          <w:tcPr>
            <w:tcW w:w="5521" w:type="dxa"/>
          </w:tcPr>
          <w:p>
            <w:pPr>
              <w:spacing w:line="480" w:lineRule="auto"/>
              <w:ind w:firstLine="0" w:firstLineChars="0"/>
            </w:pPr>
            <w:r>
              <w:rPr>
                <w:rFonts w:hint="eastAsia"/>
              </w:rPr>
              <w:t>挂起的线程数量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gridSpan w:val="2"/>
          </w:tcPr>
          <w:p>
            <w:pPr>
              <w:spacing w:line="480" w:lineRule="auto"/>
              <w:ind w:firstLine="0" w:firstLineChars="0"/>
            </w:pPr>
            <w:r>
              <w:rPr>
                <w:rFonts w:hint="eastAsia"/>
              </w:rPr>
              <w:t>Web应用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web应用名称</w:t>
            </w:r>
          </w:p>
        </w:tc>
        <w:tc>
          <w:tcPr>
            <w:tcW w:w="5521" w:type="dxa"/>
          </w:tcPr>
          <w:p>
            <w:pPr>
              <w:spacing w:line="480" w:lineRule="auto"/>
              <w:ind w:firstLine="0" w:firstLineChars="0"/>
            </w:pPr>
            <w:r>
              <w:rPr>
                <w:rFonts w:hint="eastAsia"/>
              </w:rPr>
              <w:t>web 应用程序的名称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当前会话数</w:t>
            </w:r>
          </w:p>
        </w:tc>
        <w:tc>
          <w:tcPr>
            <w:tcW w:w="5521" w:type="dxa"/>
          </w:tcPr>
          <w:p>
            <w:pPr>
              <w:spacing w:line="480" w:lineRule="auto"/>
              <w:ind w:firstLine="0" w:firstLineChars="0"/>
            </w:pPr>
            <w:r>
              <w:rPr>
                <w:rFonts w:hint="eastAsia"/>
              </w:rPr>
              <w:t>在该应用中当前打开的会话总数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总计会话数</w:t>
            </w:r>
          </w:p>
        </w:tc>
        <w:tc>
          <w:tcPr>
            <w:tcW w:w="5521" w:type="dxa"/>
          </w:tcPr>
          <w:p>
            <w:pPr>
              <w:spacing w:line="480" w:lineRule="auto"/>
              <w:ind w:firstLine="0" w:firstLineChars="0"/>
            </w:pPr>
            <w:r>
              <w:rPr>
                <w:rFonts w:hint="eastAsia"/>
              </w:rPr>
              <w:t>该应用中打开过的会话总数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Servlet数</w:t>
            </w:r>
          </w:p>
        </w:tc>
        <w:tc>
          <w:tcPr>
            <w:tcW w:w="5521" w:type="dxa"/>
          </w:tcPr>
          <w:p>
            <w:pPr>
              <w:spacing w:line="480" w:lineRule="auto"/>
              <w:ind w:firstLine="0" w:firstLineChars="0"/>
            </w:pPr>
            <w:r>
              <w:rPr>
                <w:rFonts w:hint="eastAsia"/>
              </w:rPr>
              <w:t>表示Web应用程序的 servlet 的总数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r>
              <w:rPr>
                <w:rFonts w:hint="eastAsia"/>
              </w:rPr>
              <w:t>Servlet请求次数</w:t>
            </w:r>
          </w:p>
        </w:tc>
        <w:tc>
          <w:tcPr>
            <w:tcW w:w="5521" w:type="dxa"/>
          </w:tcPr>
          <w:p>
            <w:pPr>
              <w:spacing w:line="480" w:lineRule="auto"/>
              <w:ind w:firstLine="0" w:firstLineChars="0"/>
            </w:pPr>
            <w:r>
              <w:rPr>
                <w:rFonts w:hint="eastAsia"/>
              </w:rPr>
              <w:t>该Servlet被调用的次数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spacing w:line="480" w:lineRule="auto"/>
              <w:ind w:firstLine="0" w:firstLineChars="0"/>
            </w:pPr>
          </w:p>
        </w:tc>
        <w:tc>
          <w:tcPr>
            <w:tcW w:w="5521" w:type="dxa"/>
          </w:tcPr>
          <w:p>
            <w:pPr>
              <w:spacing w:line="480" w:lineRule="auto"/>
              <w:ind w:firstLine="0" w:firstLineChars="0"/>
            </w:pPr>
          </w:p>
        </w:tc>
      </w:tr>
    </w:tbl>
    <w:p>
      <w:pPr>
        <w:spacing w:line="480" w:lineRule="auto"/>
        <w:ind w:firstLine="560"/>
      </w:pPr>
    </w:p>
    <w:p>
      <w:pPr>
        <w:pStyle w:val="5"/>
        <w:spacing w:line="480" w:lineRule="auto"/>
        <w:ind w:left="0"/>
      </w:pPr>
      <w:r>
        <w:rPr>
          <w:rFonts w:hint="eastAsia"/>
        </w:rPr>
        <w:t>5</w:t>
      </w:r>
      <w:r>
        <w:t>.1.6.11</w:t>
      </w:r>
      <w:r>
        <w:rPr>
          <w:rFonts w:hint="eastAsia"/>
        </w:rPr>
        <w:t>应用系统及日志监控</w:t>
      </w:r>
    </w:p>
    <w:p>
      <w:pPr>
        <w:spacing w:line="480" w:lineRule="auto"/>
        <w:ind w:firstLine="560"/>
      </w:pPr>
      <w:r>
        <w:rPr>
          <w:rFonts w:hint="eastAsia"/>
        </w:rPr>
        <w:t>任何一个业务系统，都是由相应的应用软件、中间件、数据库、服务器等部分组成而成,业务系统的健康稳定运行,关系到客户的业务能否正常地开展,运维管理平台提供了对业务系统各组成部分监控的良好支持，通过监控业务系统的服务器、进程可用性、进程对系统资源的占用、业务系统产生的日志来达到对业务系统的监控目的。</w:t>
      </w:r>
    </w:p>
    <w:p>
      <w:pPr>
        <w:spacing w:line="480" w:lineRule="auto"/>
        <w:ind w:firstLine="560"/>
      </w:pPr>
      <w:r>
        <w:rPr>
          <w:rFonts w:hint="eastAsia"/>
        </w:rPr>
        <w:t>目前烟草有很多业务应用系统,为了确保这些应用系统的正常运行,运维管理平台提供了对这些应用系统的强大监控功能，主要是通过对应用系统的进程、产生的日志文件进行监控来达到监控应用系统的目的。</w:t>
      </w:r>
    </w:p>
    <w:p>
      <w:pPr>
        <w:pStyle w:val="52"/>
        <w:spacing w:line="480" w:lineRule="auto"/>
        <w:ind w:firstLine="560"/>
      </w:pPr>
      <w:r>
        <w:rPr>
          <w:rFonts w:hint="eastAsia"/>
        </w:rPr>
        <w:t>1</w:t>
      </w:r>
      <w:r>
        <w:t>.</w:t>
      </w:r>
      <w:r>
        <w:rPr>
          <w:rFonts w:hint="eastAsia"/>
        </w:rPr>
        <w:t>应用进程监控</w:t>
      </w:r>
    </w:p>
    <w:p>
      <w:pPr>
        <w:pStyle w:val="52"/>
        <w:spacing w:line="480" w:lineRule="auto"/>
        <w:ind w:firstLine="560"/>
      </w:pPr>
      <w:r>
        <w:rPr>
          <w:rFonts w:hint="eastAsia"/>
        </w:rPr>
        <w:t>服务器进程监控功能提供了对操作系统中正在运行的进程的强大监控功能，可根据用户的需要监控目标服务器上需要监控的进程当前是否存活、进程是否生成core文件，进程运行对系统资源的占用情况(进程的CPU使用率、进程占用的系统内存、进程的网络I0情况),支持监控系统中是否存在僵尸进程并可以查看系统中正在运行的进程的当前状态,有运行权限的用户可以修改进程的优先级和杀死进程，当进程启动或者僵死时，产生告警，通知系统管理员。同时提供对进程进行停止等操作。</w:t>
      </w:r>
    </w:p>
    <w:p>
      <w:pPr>
        <w:spacing w:line="480" w:lineRule="auto"/>
        <w:ind w:firstLine="560"/>
      </w:pPr>
      <w:r>
        <w:rPr>
          <w:rFonts w:hint="eastAsia"/>
        </w:rPr>
        <w:t>2</w:t>
      </w:r>
      <w:r>
        <w:t>.</w:t>
      </w:r>
      <w:r>
        <w:rPr>
          <w:rFonts w:hint="eastAsia"/>
        </w:rPr>
        <w:t>应用日志监控</w:t>
      </w:r>
    </w:p>
    <w:p>
      <w:pPr>
        <w:spacing w:line="480" w:lineRule="auto"/>
        <w:ind w:firstLine="560"/>
      </w:pPr>
      <w:r>
        <w:rPr>
          <w:rFonts w:hint="eastAsia"/>
        </w:rPr>
        <w:t>日志分析模块，提供了对各种应用系统日志的实时监控能力，通过将运维管理平台的日志分析agent安装到应用系统所在的相同服务器上，并配置好需要监控的日志文件的全路径和名称，运维管理平台日志分析agent能够实时增量式地扫描应用系统产生的日志文件是否发生变化以及变化的内容,并将发生变化的内容提取出来与实现配置的告警关键字进行匹配,一旦发现文本内容出现特定的关键字，则主动发送告警，通过短信、邮件、声音等方式通知运维管理人员。</w:t>
      </w:r>
    </w:p>
    <w:p>
      <w:pPr>
        <w:spacing w:line="480" w:lineRule="auto"/>
        <w:ind w:firstLine="560"/>
      </w:pPr>
      <w:r>
        <w:rPr>
          <w:rFonts w:hint="eastAsia"/>
        </w:rPr>
        <w:t>支持对AIXerrpt日志、HP-UX日志、Websphere应用服务日志以及应用系统的文本日志的监控,对于日志文件中出现匹配以正则表达式定义的字符串时触发监控事件，支持对日志文件的全文检索和增量检索，触发的监控事件中可定义包括匹配字符串的行和该行后面的若干行。</w:t>
      </w:r>
    </w:p>
    <w:p>
      <w:pPr>
        <w:spacing w:line="480" w:lineRule="auto"/>
        <w:ind w:firstLine="560"/>
      </w:pPr>
      <w:r>
        <w:rPr>
          <w:rFonts w:hint="eastAsia"/>
        </w:rPr>
        <w:t>运维管理平台系统的应用程序日志分析模块以agent的形式设计，可以部署在Windows、Linux、AIX、HP-Unix等多种操作系统上，通过灵活的 XML 配置文件即可完成对操作系统日志文件、应用程序日志文件的分析，一旦发现日志文件中包含指定段关键字，即可在5秒钟内生成告警并发送短信和邮件给管理员。</w:t>
      </w:r>
    </w:p>
    <w:p>
      <w:pPr>
        <w:spacing w:line="480" w:lineRule="auto"/>
        <w:ind w:firstLine="560"/>
      </w:pPr>
      <w:r>
        <w:rPr>
          <w:rFonts w:hint="eastAsia"/>
        </w:rPr>
        <w:t>安装在目标服务器上，系统资源占用小，日常运行过程中的CPU使用率不超过 2%，内存不超过 30MB。</w:t>
      </w:r>
    </w:p>
    <w:p>
      <w:pPr>
        <w:spacing w:line="480" w:lineRule="auto"/>
        <w:ind w:firstLine="560"/>
      </w:pPr>
      <w:r>
        <w:rPr>
          <w:rFonts w:hint="eastAsia"/>
        </w:rPr>
        <w:t>可实现增量式扫描，即agent重启以后，可以继续从日志文件的最后扫描位置开始继续扫描。</w:t>
      </w:r>
    </w:p>
    <w:p>
      <w:pPr>
        <w:spacing w:line="480" w:lineRule="auto"/>
        <w:ind w:firstLine="560"/>
      </w:pPr>
      <w:r>
        <w:rPr>
          <w:rFonts w:hint="eastAsia"/>
        </w:rPr>
        <w:t>支持日志文件跨行抓取功能，当某行日志文件内容中出现匹配的关键字时，管理员从一行日志中是很难判断出具体原因的，此时需要联系上下文进行分析，支持抓取从出现错误关键字的日志行开始到指定的后续若干行，将这些日志一并抓取出来，提供给管理员进行分析。</w:t>
      </w:r>
    </w:p>
    <w:p>
      <w:pPr>
        <w:spacing w:line="480" w:lineRule="auto"/>
        <w:ind w:firstLine="560"/>
      </w:pPr>
      <w:r>
        <w:rPr>
          <w:rFonts w:hint="eastAsia"/>
        </w:rPr>
        <w:t>支持不同的应用程序日志告警发送给不同的系统维护人员。</w:t>
      </w:r>
    </w:p>
    <w:p>
      <w:pPr>
        <w:spacing w:line="480" w:lineRule="auto"/>
        <w:ind w:firstLine="560"/>
      </w:pPr>
      <w:r>
        <w:rPr>
          <w:rFonts w:hint="eastAsia"/>
        </w:rPr>
        <w:t>具备高度的容错能力和长时间连续稳定运。行的能力，当日志文件不存在时agent 不会因为找不到文件而崩溃。</w:t>
      </w:r>
    </w:p>
    <w:p>
      <w:pPr>
        <w:spacing w:line="480" w:lineRule="auto"/>
        <w:ind w:firstLine="560"/>
      </w:pPr>
      <w:r>
        <w:rPr>
          <w:rFonts w:hint="eastAsia"/>
        </w:rPr>
        <w:t>可同时对 200个日志文件进行实时监控、分析的能力，并支持在重启后从上一次监控的断点处开始监控，而不是从文件的开始进行监控，避免重复告警的产生。</w:t>
      </w:r>
    </w:p>
    <w:p>
      <w:pPr>
        <w:pStyle w:val="5"/>
        <w:spacing w:line="480" w:lineRule="auto"/>
        <w:ind w:left="0"/>
      </w:pPr>
      <w:r>
        <w:rPr>
          <w:rFonts w:hint="eastAsia"/>
        </w:rPr>
        <w:t>5</w:t>
      </w:r>
      <w:r>
        <w:t>.6.12.</w:t>
      </w:r>
      <w:r>
        <w:rPr>
          <w:rFonts w:hint="eastAsia"/>
        </w:rPr>
        <w:t>数据库的监控</w:t>
      </w:r>
    </w:p>
    <w:p>
      <w:pPr>
        <w:spacing w:line="480" w:lineRule="auto"/>
        <w:ind w:firstLine="560"/>
      </w:pPr>
      <w:r>
        <w:rPr>
          <w:rFonts w:hint="eastAsia"/>
        </w:rPr>
        <w:t>运维管理平台提供对0racle、MySQL、SQL Server、DB2、Sybase、Informix等数据库服务器的监控:</w:t>
      </w:r>
    </w:p>
    <w:p>
      <w:pPr>
        <w:spacing w:line="480" w:lineRule="auto"/>
        <w:ind w:firstLine="560"/>
      </w:pPr>
      <w:r>
        <w:rPr>
          <w:rFonts w:hint="eastAsia"/>
        </w:rPr>
        <w:t>确保数据库服务器的高可用性</w:t>
      </w:r>
    </w:p>
    <w:p>
      <w:pPr>
        <w:spacing w:line="480" w:lineRule="auto"/>
        <w:ind w:firstLine="560"/>
      </w:pPr>
      <w:r>
        <w:rPr>
          <w:rFonts w:hint="eastAsia"/>
        </w:rPr>
        <w:t>监控数据库服务器CPU资源使用情况，超出值报警;</w:t>
      </w:r>
    </w:p>
    <w:p>
      <w:pPr>
        <w:spacing w:line="480" w:lineRule="auto"/>
        <w:ind w:firstLine="560"/>
      </w:pPr>
      <w:r>
        <w:rPr>
          <w:rFonts w:hint="eastAsia"/>
        </w:rPr>
        <w:t>监控数据库服务器内存资源使用情况，超出闽值报警:</w:t>
      </w:r>
    </w:p>
    <w:p>
      <w:pPr>
        <w:spacing w:line="480" w:lineRule="auto"/>
        <w:ind w:firstLine="560"/>
      </w:pPr>
      <w:r>
        <w:rPr>
          <w:rFonts w:hint="eastAsia"/>
        </w:rPr>
        <w:t>监控数据库软件目录资源利用情况，超出闽值报警;</w:t>
      </w:r>
    </w:p>
    <w:p>
      <w:pPr>
        <w:spacing w:line="480" w:lineRule="auto"/>
        <w:ind w:firstLine="560"/>
      </w:pPr>
      <w:r>
        <w:rPr>
          <w:rFonts w:hint="eastAsia"/>
        </w:rPr>
        <w:t>监控数据库核心进程及监听程序进程，异常报警</w:t>
      </w:r>
    </w:p>
    <w:p>
      <w:pPr>
        <w:spacing w:line="480" w:lineRule="auto"/>
        <w:ind w:firstLine="560"/>
      </w:pPr>
      <w:r>
        <w:rPr>
          <w:rFonts w:hint="eastAsia"/>
        </w:rPr>
        <w:t>监控数据库服务器网络情况，异常报警;</w:t>
      </w:r>
    </w:p>
    <w:p>
      <w:pPr>
        <w:spacing w:line="480" w:lineRule="auto"/>
        <w:ind w:firstLine="560"/>
      </w:pPr>
      <w:r>
        <w:rPr>
          <w:rFonts w:hint="eastAsia"/>
        </w:rPr>
        <w:t>自动分析数据库日志信息、备份日志，发现错误信息报警:</w:t>
      </w:r>
    </w:p>
    <w:p>
      <w:pPr>
        <w:spacing w:line="480" w:lineRule="auto"/>
        <w:ind w:firstLine="560"/>
      </w:pPr>
      <w:r>
        <w:rPr>
          <w:rFonts w:hint="eastAsia"/>
        </w:rPr>
        <w:t>监控数据库非本地查询进程运行时间，超出阈值报警:</w:t>
      </w:r>
    </w:p>
    <w:p>
      <w:pPr>
        <w:spacing w:line="480" w:lineRule="auto"/>
        <w:ind w:firstLine="560"/>
      </w:pPr>
      <w:r>
        <w:rPr>
          <w:rFonts w:hint="eastAsia"/>
        </w:rPr>
        <w:t>对数据库服务器监控连接数的变化 netstat，发现问题报警</w:t>
      </w:r>
    </w:p>
    <w:p>
      <w:pPr>
        <w:spacing w:line="480" w:lineRule="auto"/>
        <w:ind w:firstLine="560"/>
      </w:pPr>
      <w:r>
        <w:rPr>
          <w:rFonts w:hint="eastAsia"/>
        </w:rPr>
        <w:t>记录数据库大小</w:t>
      </w:r>
    </w:p>
    <w:p>
      <w:pPr>
        <w:spacing w:line="480" w:lineRule="auto"/>
        <w:ind w:firstLine="560"/>
      </w:pPr>
      <w:r>
        <w:rPr>
          <w:rFonts w:hint="eastAsia"/>
        </w:rPr>
        <w:t>分析不同时间连接到数据库的用户数量</w:t>
      </w:r>
    </w:p>
    <w:p>
      <w:pPr>
        <w:spacing w:line="480" w:lineRule="auto"/>
        <w:ind w:firstLine="560"/>
      </w:pPr>
      <w:r>
        <w:rPr>
          <w:rFonts w:hint="eastAsia"/>
        </w:rPr>
        <w:t>检查是否不用等待即可为表格上锁</w:t>
      </w:r>
    </w:p>
    <w:p>
      <w:pPr>
        <w:spacing w:line="480" w:lineRule="auto"/>
        <w:ind w:firstLine="560"/>
      </w:pPr>
      <w:r>
        <w:rPr>
          <w:rFonts w:hint="eastAsia"/>
        </w:rPr>
        <w:t>记录连接时间，即连接到数据库所用的时间</w:t>
      </w:r>
    </w:p>
    <w:p>
      <w:pPr>
        <w:spacing w:line="480" w:lineRule="auto"/>
        <w:ind w:firstLine="560"/>
      </w:pPr>
      <w:r>
        <w:rPr>
          <w:rFonts w:hint="eastAsia"/>
        </w:rPr>
        <w:t>可定制脚本进行一些故障的处理，如重新启动数据库，执行SOL语句等</w:t>
      </w:r>
    </w:p>
    <w:p>
      <w:pPr>
        <w:pStyle w:val="5"/>
        <w:spacing w:line="480" w:lineRule="auto"/>
        <w:ind w:left="0"/>
      </w:pPr>
      <w:r>
        <w:rPr>
          <w:rFonts w:hint="eastAsia"/>
        </w:rPr>
        <w:t>2</w:t>
      </w:r>
      <w:r>
        <w:t>.6.13</w:t>
      </w:r>
      <w:r>
        <w:rPr>
          <w:rFonts w:hint="eastAsia"/>
        </w:rPr>
        <w:t>业务系统管理</w:t>
      </w:r>
    </w:p>
    <w:p>
      <w:pPr>
        <w:spacing w:line="480" w:lineRule="auto"/>
        <w:ind w:firstLine="560"/>
      </w:pPr>
      <w:r>
        <w:rPr>
          <w:rFonts w:hint="eastAsia"/>
        </w:rPr>
        <w:t>业务监控将被监测的应用系统按照业务逻辑分成一个或多个监视器的逻辑组合，贯穿了网络管理、系统管理、数据库管理、中间件管理、应用管理本身各个层面，最终形成面向业务的端到端管理。提供业务环境的整体视图，从而全面监视整个业务环境，有助于运维人员及时了解业务运转情况，快速定位业务故障根源。</w:t>
      </w:r>
    </w:p>
    <w:p>
      <w:pPr>
        <w:spacing w:line="480" w:lineRule="auto"/>
        <w:ind w:firstLine="560"/>
      </w:pPr>
      <w:r>
        <w:rPr>
          <w:rFonts w:hint="eastAsia"/>
        </w:rPr>
        <w:t>围绕重要业务应用，建立从服务器、网络设备、依赖子业务应用、中间件、数据库等基础资源在内的业务视图,实时显示组成应用系统各组成部分的运行状态，从而展示应用系统的运行状态信息。各业务系统一旦出现报警可以直接从视图中查看故障信息、相关配置信息。</w:t>
      </w:r>
    </w:p>
    <w:p>
      <w:pPr>
        <w:spacing w:line="480" w:lineRule="auto"/>
        <w:ind w:firstLine="560"/>
      </w:pPr>
      <w:r>
        <w:rPr>
          <w:rFonts w:hint="eastAsia"/>
        </w:rPr>
        <w:t>1、业务系统运行状况监控</w:t>
      </w:r>
    </w:p>
    <w:p>
      <w:pPr>
        <w:spacing w:line="480" w:lineRule="auto"/>
        <w:ind w:firstLine="560"/>
      </w:pPr>
      <w:r>
        <w:rPr>
          <w:rFonts w:hint="eastAsia"/>
        </w:rPr>
        <w:t>系统提供模拟用户登录的过程，监控用户访问业务系统的状况。主动收集业务系统的状态信息，包括运行进程、运行关键指标、运行日志、运行输出文本运行输出界面信息的采集,确保用户能够按照权限安全、正常访问相关业务系统保障业务系统安全。</w:t>
      </w:r>
    </w:p>
    <w:p>
      <w:pPr>
        <w:spacing w:line="480" w:lineRule="auto"/>
        <w:ind w:firstLine="560"/>
      </w:pPr>
      <w:r>
        <w:rPr>
          <w:rFonts w:hint="eastAsia"/>
        </w:rPr>
        <w:t>2、正常运行访问状况</w:t>
      </w:r>
    </w:p>
    <w:p>
      <w:pPr>
        <w:spacing w:line="480" w:lineRule="auto"/>
        <w:ind w:firstLine="560"/>
      </w:pPr>
      <w:r>
        <w:rPr>
          <w:rFonts w:hint="eastAsia"/>
        </w:rPr>
        <w:t>系统提供业务访问总控机制，实时监控系统正常访问状况，系统通过实时抽取业务系统用户访问次数，访问失败次数，访问超时次数等访问信息，支持阀值告警，当各业务系统的访问情况超出阀值时，在应用视图上通过颜色变化进行告警，同时支持声、光、电等多种方式实时告警方式，</w:t>
      </w:r>
    </w:p>
    <w:p>
      <w:pPr>
        <w:spacing w:line="480" w:lineRule="auto"/>
        <w:ind w:firstLine="560"/>
      </w:pPr>
      <w:r>
        <w:rPr>
          <w:rFonts w:hint="eastAsia"/>
        </w:rPr>
        <w:t>3、业务系统异常访问状况</w:t>
      </w:r>
    </w:p>
    <w:p>
      <w:pPr>
        <w:spacing w:line="480" w:lineRule="auto"/>
        <w:ind w:firstLine="560"/>
      </w:pPr>
      <w:r>
        <w:rPr>
          <w:rFonts w:hint="eastAsia"/>
        </w:rPr>
        <w:t>系统能够监控用户对权限范围内的具体业务系统非正常访问情况(包括访问频率过高、传输数据过大等情况)，系统还能够实时监控用户访问非权限范围内业务系统，支持阀值告警功能;在应用视图上通过颜色变化进行告警，同时支持声、光、电等多种方式实时告警方式。</w:t>
      </w:r>
    </w:p>
    <w:p>
      <w:pPr>
        <w:spacing w:line="480" w:lineRule="auto"/>
        <w:ind w:firstLine="560"/>
      </w:pPr>
      <w:r>
        <w:rPr>
          <w:rFonts w:hint="eastAsia"/>
        </w:rPr>
        <w:t>4、业务系统故障处理</w:t>
      </w:r>
    </w:p>
    <w:p>
      <w:pPr>
        <w:spacing w:line="480" w:lineRule="auto"/>
        <w:ind w:firstLine="560"/>
      </w:pPr>
      <w:r>
        <w:rPr>
          <w:rFonts w:hint="eastAsia"/>
        </w:rPr>
        <w:t>对应用系统做根源故障分析，如根源故障在业务系统内，报出根源故障，如根源故障在业务系统外，对引起的应用系统故障进行提示，并可追踪根源故障。</w:t>
      </w:r>
    </w:p>
    <w:p>
      <w:pPr>
        <w:spacing w:line="480" w:lineRule="auto"/>
        <w:ind w:firstLine="560"/>
      </w:pPr>
      <w:r>
        <w:rPr>
          <w:rFonts w:hint="eastAsia"/>
        </w:rPr>
        <w:t>在显示故障时，可以对故障进行排序，根源故障排在关联故障之前，所有的故障按照时间顺序排列，可以对事件进行检索。</w:t>
      </w:r>
    </w:p>
    <w:p>
      <w:pPr>
        <w:spacing w:line="480" w:lineRule="auto"/>
        <w:ind w:firstLine="560"/>
      </w:pPr>
      <w:r>
        <w:rPr>
          <w:rFonts w:hint="eastAsia"/>
        </w:rPr>
        <w:t>5、业务系统健康指数性能分析</w:t>
      </w:r>
    </w:p>
    <w:p>
      <w:pPr>
        <w:spacing w:line="480" w:lineRule="auto"/>
        <w:ind w:firstLine="560"/>
      </w:pPr>
      <w:r>
        <w:rPr>
          <w:rFonts w:hint="eastAsia"/>
        </w:rPr>
        <w:t>能够监控应用系统的关键进程和资源占用情况，当系统出现异常情况及时报警，从而及时掌握应用业务的运行状况，助定位应用系统的故障。</w:t>
      </w:r>
    </w:p>
    <w:p>
      <w:pPr>
        <w:spacing w:line="480" w:lineRule="auto"/>
        <w:ind w:firstLine="560"/>
      </w:pPr>
      <w:r>
        <w:rPr>
          <w:rFonts w:hint="eastAsia"/>
        </w:rPr>
        <w:t>支持对业务系统模拟登录操作，能够模拟用户进行客户端或WEB登陆的方式对系统运行是否正常、能否正常响应等进行测试，进行客户的感受分析。</w:t>
      </w:r>
    </w:p>
    <w:p>
      <w:pPr>
        <w:spacing w:line="480" w:lineRule="auto"/>
        <w:ind w:firstLine="560"/>
      </w:pPr>
      <w:r>
        <w:rPr>
          <w:rFonts w:hint="eastAsia"/>
        </w:rPr>
        <w:t>6、事件关联分析</w:t>
      </w:r>
    </w:p>
    <w:p>
      <w:pPr>
        <w:spacing w:line="480" w:lineRule="auto"/>
        <w:ind w:firstLine="560"/>
      </w:pPr>
      <w:r>
        <w:rPr>
          <w:rFonts w:hint="eastAsia"/>
        </w:rPr>
        <w:t>运维管理平台提供了对应用系统各种告警事件的关联分析能力，当由于未知原因产生各种告警时，运维管理平台能够根据用户设定的规则对各种事件进行分析，找出它们之间的关联关系，即对事件进行关联性、根源性分析，帮助管理人员找出事件发生的根本原因，减少排查故障所需要的时间，为恢复业务的正常运行节约时间。</w:t>
      </w:r>
    </w:p>
    <w:p>
      <w:pPr>
        <w:spacing w:line="480" w:lineRule="auto"/>
        <w:ind w:firstLine="560"/>
      </w:pPr>
      <w:r>
        <w:rPr>
          <w:rFonts w:hint="eastAsia"/>
        </w:rPr>
        <w:t>在实际工作中，事件的发生都不是单独的，而是带有一定的抱团性质，往往是因为某个根本原因造成多起事件的发生，事件关联分析能力，就是帮助管理人员深挖多个事件背后的根本原因，此时需要管理人员根据业务系统实际组成情况设定各个被监控目标对象之间的关系，比如某个进程依赖于某个服务器、某个业务系统的日志文件的实时监控产生的告警关联到某个业务系统、若于台服务器连接在某台交换机上等等，当发生告警事件时，系统能够根据这些预先配置的规则关系，将多条告警事件进行自动归类、关联，管理人员可以直观地看到各个事件之间的因果关系，为定位故障的根本原因提供依据。</w:t>
      </w:r>
    </w:p>
    <w:p>
      <w:pPr>
        <w:spacing w:line="480" w:lineRule="auto"/>
        <w:ind w:firstLine="560"/>
      </w:pPr>
      <w:r>
        <w:rPr>
          <w:rFonts w:hint="eastAsia"/>
        </w:rPr>
        <w:t>7、响应时间监控</w:t>
      </w:r>
    </w:p>
    <w:p>
      <w:pPr>
        <w:spacing w:line="480" w:lineRule="auto"/>
        <w:ind w:firstLine="560"/>
      </w:pPr>
      <w:r>
        <w:rPr>
          <w:rFonts w:hint="eastAsia"/>
        </w:rPr>
        <w:t>运维管理平台提供了对多种维度响应时间的监控,包括对卫设备(比如路由器交换机、服务器)的ICMP Ping 响应时间监测、对目标 TCP 端口建立 TCP 连接所需要的连接时间、基于HTTP/HTTPS协议的URL 访问响应时间监控、模拟API调用所需要的响应时间、从 Java Application Server 中读取 Servlet 的执行时间等等，可以从多个维度帮助各个系统业务测量各种类型交易的响应时间，找出响应时间特别长的关键节点，为优化系统性能提供依据。</w:t>
      </w:r>
    </w:p>
    <w:p>
      <w:pPr>
        <w:pStyle w:val="5"/>
        <w:spacing w:line="480" w:lineRule="auto"/>
        <w:ind w:left="0"/>
      </w:pPr>
      <w:r>
        <w:rPr>
          <w:rFonts w:hint="eastAsia"/>
        </w:rPr>
        <w:t>2</w:t>
      </w:r>
      <w:r>
        <w:t>.6.14.</w:t>
      </w:r>
      <w:r>
        <w:rPr>
          <w:rFonts w:hint="eastAsia"/>
        </w:rPr>
        <w:t>自身监控管理</w:t>
      </w:r>
    </w:p>
    <w:p>
      <w:pPr>
        <w:spacing w:line="480" w:lineRule="auto"/>
        <w:ind w:firstLine="560"/>
      </w:pPr>
      <w:r>
        <w:rPr>
          <w:rFonts w:hint="eastAsia"/>
        </w:rPr>
        <w:t>系统支持自身监控管理，提供管理界面，监视服务器硬件及系统进程的运行状态。发现问题时，会自动生成故障数据并报告给网管用户。系统通过JMX协议对自身JVM虚拟机进行监控，并提供系统状态监控界面，管理人员可以通过该界面了解当前系统软件的版本，占用CPU，内存使用情况，磁盘使用情况，数据库连接大小等各种参数信息。</w:t>
      </w:r>
    </w:p>
    <w:p>
      <w:pPr>
        <w:spacing w:line="480" w:lineRule="auto"/>
        <w:ind w:firstLine="560"/>
      </w:pPr>
      <w:r>
        <w:drawing>
          <wp:inline distT="0" distB="0" distL="0" distR="0">
            <wp:extent cx="5579745" cy="2409825"/>
            <wp:effectExtent l="0" t="0" r="190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5579745" cy="2409825"/>
                    </a:xfrm>
                    <a:prstGeom prst="rect">
                      <a:avLst/>
                    </a:prstGeom>
                  </pic:spPr>
                </pic:pic>
              </a:graphicData>
            </a:graphic>
          </wp:inline>
        </w:drawing>
      </w:r>
    </w:p>
    <w:p>
      <w:pPr>
        <w:pStyle w:val="3"/>
        <w:spacing w:line="480" w:lineRule="auto"/>
      </w:pPr>
      <w:bookmarkStart w:id="42" w:name="_Toc18392"/>
      <w:r>
        <w:rPr>
          <w:rFonts w:hint="eastAsia"/>
        </w:rPr>
        <w:t>信息安全业务体系设计</w:t>
      </w:r>
      <w:bookmarkEnd w:id="42"/>
    </w:p>
    <w:p>
      <w:pPr>
        <w:spacing w:line="480" w:lineRule="auto"/>
        <w:ind w:firstLine="560"/>
      </w:pPr>
      <w:r>
        <w:rPr>
          <w:rFonts w:hint="eastAsia"/>
        </w:rPr>
        <w:t>一期运维管理平台建设仅仅达到了信息安全运维过程数据流程的记录，未能达到整体网络信息安全管理业务的动态闭环。无法保障信息安全管理业务的可扩展性及可持续性的发展。</w:t>
      </w:r>
    </w:p>
    <w:p>
      <w:pPr>
        <w:spacing w:line="480" w:lineRule="auto"/>
        <w:ind w:firstLine="560"/>
      </w:pPr>
      <w:r>
        <w:rPr>
          <w:rFonts w:hint="eastAsia"/>
        </w:rPr>
        <w:t>所以基于一期系统建设的总结，内蒙烟草需要建立有效的、可持续性的安全保障服务体系至关重要。信息安全核心目标是确保保护对象信息的保密性、完整性、可用性。为了达到此安全目标需要通过人、管理和技术手段三要素构建动态的网络信息安全保障体系框架模型，实现全方面的保护对象的安全保障。安全保障体系是综合性的管理过程，不仅仅单独从技术手段或管理手段去解决问题，而是人、管理、技术三大要素的结合。通过防护、监测、预警、响应处置、恢复五个环节贯穿整个信息安全管理业务全生命周期，使其达到动态闭环的管理目的。下图为信息安全业务系统框架设计：</w:t>
      </w:r>
    </w:p>
    <w:p>
      <w:pPr>
        <w:spacing w:line="480" w:lineRule="auto"/>
        <w:ind w:firstLine="0" w:firstLineChars="0"/>
        <w:jc w:val="center"/>
      </w:pPr>
      <w:r>
        <w:drawing>
          <wp:inline distT="0" distB="0" distL="0" distR="0">
            <wp:extent cx="5579745" cy="3121660"/>
            <wp:effectExtent l="0" t="0" r="190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579745" cy="3122116"/>
                    </a:xfrm>
                    <a:prstGeom prst="rect">
                      <a:avLst/>
                    </a:prstGeom>
                    <a:noFill/>
                    <a:ln>
                      <a:noFill/>
                    </a:ln>
                  </pic:spPr>
                </pic:pic>
              </a:graphicData>
            </a:graphic>
          </wp:inline>
        </w:drawing>
      </w:r>
    </w:p>
    <w:p>
      <w:pPr>
        <w:pStyle w:val="11"/>
        <w:spacing w:line="480" w:lineRule="auto"/>
      </w:pPr>
      <w:r>
        <w:rPr>
          <w:rFonts w:hint="eastAsia"/>
        </w:rPr>
        <w:t xml:space="preserve">架构图 </w:t>
      </w:r>
      <w:r>
        <w:fldChar w:fldCharType="begin"/>
      </w:r>
      <w:r>
        <w:instrText xml:space="preserve"> </w:instrText>
      </w:r>
      <w:r>
        <w:rPr>
          <w:rFonts w:hint="eastAsia"/>
        </w:rPr>
        <w:instrText xml:space="preserve">SEQ 架构图 \* ARABIC</w:instrText>
      </w:r>
      <w:r>
        <w:instrText xml:space="preserve"> </w:instrText>
      </w:r>
      <w:r>
        <w:fldChar w:fldCharType="separate"/>
      </w:r>
      <w:r>
        <w:t>4</w:t>
      </w:r>
      <w:r>
        <w:fldChar w:fldCharType="end"/>
      </w:r>
      <w:r>
        <w:t>业务体系框架</w:t>
      </w:r>
    </w:p>
    <w:p>
      <w:pPr>
        <w:spacing w:line="480" w:lineRule="auto"/>
        <w:ind w:firstLine="560"/>
      </w:pPr>
      <w:r>
        <w:t>安全管理制度：制定信息化管理的重要方针，明确安全职责、制定安全规划范化流程、落实安全指标，落实安全管理制度是信息化安全管理的头等大事。</w:t>
      </w:r>
    </w:p>
    <w:p>
      <w:pPr>
        <w:spacing w:line="480" w:lineRule="auto"/>
        <w:ind w:firstLine="560"/>
      </w:pPr>
      <w:r>
        <w:t>保护对象：保护对象是信息安全管理业务围绕的中心，其涉及到所有资产设备。划分为虚拟、物理</w:t>
      </w:r>
      <w:r>
        <w:rPr>
          <w:rFonts w:hint="eastAsia"/>
        </w:rPr>
        <w:t>资产</w:t>
      </w:r>
      <w:r>
        <w:t>，虚拟资产包含：网络、数据、应用系统，物理资产包含基础设备设施，如：服务器、网络设备、生产设备等。</w:t>
      </w:r>
    </w:p>
    <w:p>
      <w:pPr>
        <w:spacing w:line="480" w:lineRule="auto"/>
        <w:ind w:firstLine="560"/>
      </w:pPr>
      <w:r>
        <w:t>人：信息安全管理业务中的人代表安全运行组织，其主要由主管领导、信息中心和业务应用部门组成，信息中心是系统运行管理体系的实体化组织，业务应用部门是系统支撑平台的使用者或参与者。</w:t>
      </w:r>
    </w:p>
    <w:p>
      <w:pPr>
        <w:spacing w:line="480" w:lineRule="auto"/>
        <w:ind w:firstLine="560"/>
      </w:pPr>
      <w:r>
        <w:t>技术保障：为信息安全管理业务提供技术支撑工具，如相关防护工具（防火墙、堡垒机等）、监测工具（安全态势、上网行为、漏扫系统、监控系统等）。</w:t>
      </w:r>
    </w:p>
    <w:p>
      <w:pPr>
        <w:spacing w:line="480" w:lineRule="auto"/>
        <w:ind w:firstLine="560"/>
      </w:pPr>
      <w:r>
        <w:t>安全管理业务环节：防护、监测、预警、响应处置、恢复为安全管理业务五大环节。</w:t>
      </w:r>
    </w:p>
    <w:p>
      <w:pPr>
        <w:pStyle w:val="47"/>
        <w:numPr>
          <w:ilvl w:val="0"/>
          <w:numId w:val="17"/>
        </w:numPr>
        <w:spacing w:line="480" w:lineRule="auto"/>
      </w:pPr>
      <w:r>
        <w:t>防护是通过成熟的信息安全技术及方法实现网络与信息的安全，主要有防火墙、防病毒、授权、加密、认证等；</w:t>
      </w:r>
    </w:p>
    <w:p>
      <w:pPr>
        <w:pStyle w:val="47"/>
        <w:numPr>
          <w:ilvl w:val="0"/>
          <w:numId w:val="17"/>
        </w:numPr>
        <w:spacing w:line="480" w:lineRule="auto"/>
      </w:pPr>
      <w:r>
        <w:t>监测是通过技术工具实现安全威胁的发现，形成动态实时的监控预警机制，主要有安全态势感知、基础设施运行监控等工具平台；</w:t>
      </w:r>
    </w:p>
    <w:p>
      <w:pPr>
        <w:pStyle w:val="47"/>
        <w:numPr>
          <w:ilvl w:val="0"/>
          <w:numId w:val="17"/>
        </w:numPr>
        <w:spacing w:line="480" w:lineRule="auto"/>
      </w:pPr>
      <w:r>
        <w:t>预警是利用监控技术手段收集保护对象运行的数据，通过告警分析产生预警提醒；</w:t>
      </w:r>
    </w:p>
    <w:p>
      <w:pPr>
        <w:pStyle w:val="47"/>
        <w:numPr>
          <w:ilvl w:val="0"/>
          <w:numId w:val="17"/>
        </w:numPr>
        <w:spacing w:line="480" w:lineRule="auto"/>
      </w:pPr>
      <w:r>
        <w:t>响应处置是</w:t>
      </w:r>
      <w:r>
        <w:rPr>
          <w:rFonts w:hint="eastAsia"/>
        </w:rPr>
        <w:t>基于</w:t>
      </w:r>
      <w:r>
        <w:t>发现的安全漏洞或安全事件预警必须及时做出正确的响应，从而把系统调整到安全状态，此过程需要相应的监控、跟踪、处置系统，例如安全态势感知系统发现攻击入侵后，通过自动化调度系统进行攻击源地址的封禁过程；</w:t>
      </w:r>
    </w:p>
    <w:p>
      <w:pPr>
        <w:pStyle w:val="47"/>
        <w:numPr>
          <w:ilvl w:val="0"/>
          <w:numId w:val="17"/>
        </w:numPr>
        <w:spacing w:line="480" w:lineRule="auto"/>
      </w:pPr>
      <w:r>
        <w:rPr>
          <w:rFonts w:hint="eastAsia"/>
        </w:rPr>
        <w:t>恢复</w:t>
      </w:r>
      <w:r>
        <w:t>是当网络、设备等保护对象受到安全威胁破坏后，通过必要的手段（如备份、修复、容灾切换），在最短时间内使保护对象恢复正常。</w:t>
      </w:r>
    </w:p>
    <w:p>
      <w:pPr>
        <w:spacing w:line="480" w:lineRule="auto"/>
        <w:ind w:firstLine="560"/>
      </w:pPr>
      <w:r>
        <w:t>安全目标：为确保网络信息安全保护对象正常运转合安全可信，需要对其设定合理的安全目标，并根据相应的安全目标进行风险评估和安全策略的选择与实施，总体策略需要遵循安全目标的原则。</w:t>
      </w:r>
    </w:p>
    <w:p>
      <w:pPr>
        <w:spacing w:line="480" w:lineRule="auto"/>
        <w:ind w:firstLine="420" w:firstLineChars="0"/>
      </w:pPr>
      <w:r>
        <w:rPr>
          <w:rFonts w:hint="eastAsia"/>
        </w:rPr>
        <w:t>基于上述信息安全业务体系设计，对内蒙烟草运维管理平台现有管理业务进行全方位的重构，使系统能够达到业务连续性的管理目标。</w:t>
      </w:r>
    </w:p>
    <w:p>
      <w:pPr>
        <w:spacing w:line="480" w:lineRule="auto"/>
        <w:ind w:firstLine="420" w:firstLineChars="0"/>
      </w:pPr>
      <w:r>
        <w:rPr>
          <w:rFonts w:hint="eastAsia"/>
        </w:rPr>
        <w:t>运维管理平台系统的安全管理是基于用户角色和区域的权限管理，系统安全管理包括系统用户管理、角色管理、角色权限分配、管理区域范围、操作审记和系统操作日志管理等功能。</w:t>
      </w:r>
    </w:p>
    <w:p>
      <w:pPr>
        <w:pStyle w:val="4"/>
        <w:spacing w:line="480" w:lineRule="auto"/>
      </w:pPr>
      <w:bookmarkStart w:id="43" w:name="_Toc26774"/>
      <w:r>
        <w:rPr>
          <w:rFonts w:hint="eastAsia"/>
        </w:rPr>
        <w:t>角色与用户管理</w:t>
      </w:r>
      <w:bookmarkEnd w:id="43"/>
    </w:p>
    <w:p>
      <w:pPr>
        <w:spacing w:line="480" w:lineRule="auto"/>
        <w:ind w:firstLine="420" w:firstLineChars="0"/>
      </w:pPr>
      <w:r>
        <w:rPr>
          <w:rFonts w:hint="eastAsia"/>
        </w:rPr>
        <w:t>运维管理平台系统将需要相同权限的用户归入到一个角色。系统预定义了三种角色，系统管理员、网络管理员和网络监视员，预定义角色不允许删除，系统提供创建自定义角色，自定义角色可以配置权限和删除。</w:t>
      </w:r>
    </w:p>
    <w:p>
      <w:pPr>
        <w:spacing w:line="480" w:lineRule="auto"/>
        <w:ind w:firstLine="420" w:firstLineChars="0"/>
      </w:pPr>
      <w:r>
        <w:rPr>
          <w:rFonts w:hint="eastAsia"/>
        </w:rPr>
        <w:t>普通用户:可以查询自身的用户属性,修改自身的用户密码和描述信息管理授权区域;</w:t>
      </w:r>
    </w:p>
    <w:p>
      <w:pPr>
        <w:spacing w:line="480" w:lineRule="auto"/>
        <w:ind w:firstLine="420" w:firstLineChars="0"/>
      </w:pPr>
      <w:r>
        <w:rPr>
          <w:rFonts w:hint="eastAsia"/>
        </w:rPr>
        <w:t>系统管理员:具有最高权限可对所有网元执行所有操作，包括增加用户、修改用户、删除用户、查询用户属性、分配用户组等。</w:t>
      </w:r>
    </w:p>
    <w:p>
      <w:pPr>
        <w:pStyle w:val="4"/>
        <w:spacing w:line="480" w:lineRule="auto"/>
      </w:pPr>
      <w:bookmarkStart w:id="44" w:name="_Toc20698"/>
      <w:r>
        <w:rPr>
          <w:rFonts w:hint="eastAsia"/>
        </w:rPr>
        <w:t>用户权限</w:t>
      </w:r>
      <w:bookmarkEnd w:id="44"/>
    </w:p>
    <w:p>
      <w:pPr>
        <w:spacing w:line="480" w:lineRule="auto"/>
        <w:ind w:firstLine="420" w:firstLineChars="0"/>
      </w:pPr>
      <w:r>
        <w:rPr>
          <w:rFonts w:hint="eastAsia"/>
        </w:rPr>
        <w:t>分配用户权限细化到了界面每一个功能按键。</w:t>
      </w:r>
    </w:p>
    <w:p>
      <w:pPr>
        <w:spacing w:line="480" w:lineRule="auto"/>
        <w:ind w:firstLine="420" w:firstLineChars="0"/>
      </w:pPr>
      <w:r>
        <w:rPr>
          <w:rFonts w:hint="eastAsia"/>
        </w:rPr>
        <w:t>对于普通用户对其登录时间、登录期限及登录主机进行限制。</w:t>
      </w:r>
    </w:p>
    <w:p>
      <w:pPr>
        <w:spacing w:line="480" w:lineRule="auto"/>
        <w:ind w:firstLine="420" w:firstLineChars="0"/>
      </w:pPr>
      <w:r>
        <w:rPr>
          <w:rFonts w:hint="eastAsia"/>
        </w:rPr>
        <w:t>普通用户的权限是建立在角色权限基础之上，同一角色的用户拥有相同权限。</w:t>
      </w:r>
    </w:p>
    <w:p>
      <w:pPr>
        <w:pStyle w:val="4"/>
        <w:spacing w:line="480" w:lineRule="auto"/>
      </w:pPr>
      <w:bookmarkStart w:id="45" w:name="_Toc13066"/>
      <w:r>
        <w:rPr>
          <w:rFonts w:hint="eastAsia"/>
        </w:rPr>
        <w:t>用户管理区域</w:t>
      </w:r>
      <w:bookmarkEnd w:id="45"/>
    </w:p>
    <w:p>
      <w:pPr>
        <w:spacing w:line="480" w:lineRule="auto"/>
        <w:ind w:firstLine="420" w:firstLineChars="0"/>
      </w:pPr>
      <w:r>
        <w:rPr>
          <w:rFonts w:hint="eastAsia"/>
        </w:rPr>
        <w:t>根据地理位置、行政组织等逻辑关系定义区域范围:</w:t>
      </w:r>
    </w:p>
    <w:p>
      <w:pPr>
        <w:spacing w:line="480" w:lineRule="auto"/>
        <w:ind w:firstLine="420" w:firstLineChars="0"/>
      </w:pPr>
      <w:r>
        <w:rPr>
          <w:rFonts w:hint="eastAsia"/>
        </w:rPr>
        <w:t>定义用户可管理区域范围;</w:t>
      </w:r>
    </w:p>
    <w:p>
      <w:pPr>
        <w:spacing w:line="480" w:lineRule="auto"/>
        <w:ind w:firstLine="420" w:firstLineChars="0"/>
      </w:pPr>
      <w:r>
        <w:rPr>
          <w:rFonts w:hint="eastAsia"/>
        </w:rPr>
        <w:t>管理范围允许指派一个区域(包括其下的子区域)；</w:t>
      </w:r>
    </w:p>
    <w:p>
      <w:pPr>
        <w:spacing w:line="480" w:lineRule="auto"/>
        <w:ind w:firstLine="420" w:firstLineChars="0"/>
      </w:pPr>
      <w:r>
        <w:rPr>
          <w:rFonts w:hint="eastAsia"/>
        </w:rPr>
        <w:t>结合权限设定，能够灵活的设定用户的管理范围和权限。</w:t>
      </w:r>
    </w:p>
    <w:p>
      <w:pPr>
        <w:pStyle w:val="4"/>
        <w:spacing w:line="480" w:lineRule="auto"/>
      </w:pPr>
      <w:bookmarkStart w:id="46" w:name="_Toc3123"/>
      <w:r>
        <w:rPr>
          <w:rFonts w:hint="eastAsia"/>
        </w:rPr>
        <w:t>用户属性查询与修改</w:t>
      </w:r>
      <w:bookmarkEnd w:id="46"/>
    </w:p>
    <w:p>
      <w:pPr>
        <w:spacing w:line="480" w:lineRule="auto"/>
        <w:ind w:firstLine="420" w:firstLineChars="0"/>
      </w:pPr>
      <w:r>
        <w:rPr>
          <w:rFonts w:hint="eastAsia"/>
        </w:rPr>
        <w:t>能够根据用户名称查询用户属性。应能查询到的用户属性包括:用户的描述信息(如用户的通信地址、用户单位等)、用户的操作权限；</w:t>
      </w:r>
    </w:p>
    <w:p>
      <w:pPr>
        <w:spacing w:line="480" w:lineRule="auto"/>
        <w:ind w:firstLine="420" w:firstLineChars="0"/>
      </w:pPr>
      <w:r>
        <w:rPr>
          <w:rFonts w:hint="eastAsia"/>
        </w:rPr>
        <w:t>能够根据用户名称修改用户属性。可以修改的用户属性包括:用户密码、用户的描述信息(如用户的通信地址、用户单位等)。</w:t>
      </w:r>
    </w:p>
    <w:p>
      <w:pPr>
        <w:pStyle w:val="4"/>
        <w:spacing w:line="480" w:lineRule="auto"/>
      </w:pPr>
      <w:bookmarkStart w:id="47" w:name="_Toc20346"/>
      <w:r>
        <w:rPr>
          <w:rFonts w:hint="eastAsia"/>
        </w:rPr>
        <w:t>网络安全审计</w:t>
      </w:r>
      <w:bookmarkEnd w:id="47"/>
    </w:p>
    <w:p>
      <w:pPr>
        <w:spacing w:line="480" w:lineRule="auto"/>
        <w:ind w:firstLine="420" w:firstLineChars="0"/>
      </w:pPr>
      <w:r>
        <w:rPr>
          <w:rFonts w:hint="eastAsia"/>
        </w:rPr>
        <w:t>在比较大规模的网络应用或者对安全有一定要求的应用中,通常需要对系统的日志进行记录。运维管理平台的Syslog查询实现了对网络中系统日志的统一分析和过滤。</w:t>
      </w:r>
    </w:p>
    <w:p>
      <w:pPr>
        <w:spacing w:line="480" w:lineRule="auto"/>
        <w:ind w:firstLine="420" w:firstLineChars="0"/>
      </w:pPr>
      <w:r>
        <w:rPr>
          <w:rFonts w:hint="eastAsia"/>
        </w:rPr>
        <w:t>支持对 syslog 的级别以及针对日志里的关键字进行过滤分析。</w:t>
      </w:r>
    </w:p>
    <w:p>
      <w:pPr>
        <w:spacing w:line="480" w:lineRule="auto"/>
        <w:ind w:firstLine="420" w:firstLineChars="0"/>
      </w:pPr>
      <w:r>
        <w:rPr>
          <w:rFonts w:hint="eastAsia"/>
        </w:rPr>
        <w:t>运维管理平台系统自身日志主要展示运维人员登录、操作本系统的监视日志，对运维人员在什么时间用的什么IP地址做了哪些操作都会实时记录下来，支持历史志模糊查询。</w:t>
      </w:r>
    </w:p>
    <w:p>
      <w:pPr>
        <w:spacing w:line="480" w:lineRule="auto"/>
        <w:ind w:firstLine="420" w:firstLineChars="0"/>
      </w:pPr>
      <w:r>
        <w:rPr>
          <w:rFonts w:hint="eastAsia"/>
        </w:rPr>
        <w:t>例如执行拓扑扫描、拓扑构建、新建监视器等，这些操作会影响系统的运行状态和表现，系统会自动记录相应的详尽日志信息。系统日志支持分类查询、导出和删除。</w:t>
      </w:r>
    </w:p>
    <w:p>
      <w:pPr>
        <w:spacing w:line="480" w:lineRule="auto"/>
        <w:ind w:firstLine="420" w:firstLineChars="0"/>
      </w:pPr>
      <w:r>
        <w:rPr>
          <w:rFonts w:hint="eastAsia"/>
        </w:rPr>
        <w:t>网络操作日志主要展示运维人员在进行对设备进行调试或配置的相关操作志记录，确保设备访问的安全。</w:t>
      </w:r>
    </w:p>
    <w:p>
      <w:pPr>
        <w:pStyle w:val="3"/>
        <w:spacing w:line="480" w:lineRule="auto"/>
      </w:pPr>
      <w:bookmarkStart w:id="48" w:name="_Toc28565"/>
      <w:r>
        <w:rPr>
          <w:rFonts w:hint="eastAsia"/>
        </w:rPr>
        <w:t>保护对象建模</w:t>
      </w:r>
      <w:bookmarkEnd w:id="48"/>
    </w:p>
    <w:p>
      <w:pPr>
        <w:pStyle w:val="4"/>
        <w:spacing w:line="480" w:lineRule="auto"/>
      </w:pPr>
      <w:bookmarkStart w:id="49" w:name="_Toc3810"/>
      <w:r>
        <w:t>对象模型体系设计</w:t>
      </w:r>
      <w:bookmarkEnd w:id="49"/>
    </w:p>
    <w:p>
      <w:pPr>
        <w:spacing w:line="480" w:lineRule="auto"/>
        <w:ind w:firstLine="560"/>
      </w:pPr>
      <w:r>
        <w:rPr>
          <w:rFonts w:hint="eastAsia"/>
        </w:rPr>
        <w:t>保护对象是信息安全运维管理的中心，所有的防护措施、防护管理都围绕着保护对象展开，在5</w:t>
      </w:r>
      <w:r>
        <w:t>.1.1.总体架构中我们将保护对象分为虚拟对象、物理对象，其中虚拟对象可划分为网络、数据、应用，物理对象未设备。</w:t>
      </w:r>
      <w:r>
        <w:rPr>
          <w:rFonts w:hint="eastAsia"/>
        </w:rPr>
        <w:t>运维管理平台</w:t>
      </w:r>
      <w:r>
        <w:t>将围绕这四类保护对象开展防护&gt;监测</w:t>
      </w:r>
      <w:r>
        <w:rPr>
          <w:rFonts w:hint="eastAsia"/>
        </w:rPr>
        <w:t>&gt;预警&gt;响应处置&gt;恢复的闭环管理业务，以达到其不同的安全目标。每类保护对象及每个保护对象涉及到的安全防护管理策略、目标的不同，针对防护对象安全管理业务需要更加灵活的管理模式。为了能够对保护对象进行进行扩展及配置独立的管理策略，我们需要对保护对象进行模型化构建，下图为保护对象建模体系设计：</w:t>
      </w:r>
      <w:r>
        <w:drawing>
          <wp:inline distT="0" distB="0" distL="0" distR="0">
            <wp:extent cx="5579745" cy="375158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79745" cy="3751754"/>
                    </a:xfrm>
                    <a:prstGeom prst="rect">
                      <a:avLst/>
                    </a:prstGeom>
                    <a:noFill/>
                    <a:ln>
                      <a:noFill/>
                    </a:ln>
                  </pic:spPr>
                </pic:pic>
              </a:graphicData>
            </a:graphic>
          </wp:inline>
        </w:drawing>
      </w:r>
    </w:p>
    <w:p>
      <w:pPr>
        <w:pStyle w:val="11"/>
        <w:spacing w:line="480" w:lineRule="auto"/>
      </w:pPr>
      <w:r>
        <w:rPr>
          <w:rFonts w:hint="eastAsia"/>
        </w:rPr>
        <w:t xml:space="preserve">架构图 </w:t>
      </w:r>
      <w:r>
        <w:fldChar w:fldCharType="begin"/>
      </w:r>
      <w:r>
        <w:instrText xml:space="preserve"> </w:instrText>
      </w:r>
      <w:r>
        <w:rPr>
          <w:rFonts w:hint="eastAsia"/>
        </w:rPr>
        <w:instrText xml:space="preserve">SEQ 架构图 \* ARABIC</w:instrText>
      </w:r>
      <w:r>
        <w:instrText xml:space="preserve"> </w:instrText>
      </w:r>
      <w:r>
        <w:fldChar w:fldCharType="separate"/>
      </w:r>
      <w:r>
        <w:t>5</w:t>
      </w:r>
      <w:r>
        <w:fldChar w:fldCharType="end"/>
      </w:r>
      <w:r>
        <w:t>保护对象建模设计</w:t>
      </w:r>
    </w:p>
    <w:p>
      <w:pPr>
        <w:spacing w:line="480" w:lineRule="auto"/>
        <w:ind w:firstLine="560"/>
      </w:pPr>
      <w:r>
        <w:t>系统针对保护对象的建模具体落地到对象的分类模型、指标模型、对象实例模型的管理，形成统一的保护对象管理仓库，提供统一的保护对象数据共享服务。</w:t>
      </w:r>
    </w:p>
    <w:p>
      <w:pPr>
        <w:pStyle w:val="4"/>
        <w:spacing w:line="480" w:lineRule="auto"/>
      </w:pPr>
      <w:bookmarkStart w:id="50" w:name="_Toc14801"/>
      <w:r>
        <w:t>对象分类模型</w:t>
      </w:r>
      <w:bookmarkEnd w:id="50"/>
    </w:p>
    <w:p>
      <w:pPr>
        <w:spacing w:line="480" w:lineRule="auto"/>
        <w:ind w:firstLine="560"/>
      </w:pPr>
      <w:r>
        <w:t>对象分类模型是保护对象的抽象形式的管理，其中针对保护对象划分为四大类：数据、网络、应用、设备，这四大类的整体涵盖了</w:t>
      </w:r>
      <w:r>
        <w:rPr>
          <w:rFonts w:hint="eastAsia"/>
        </w:rPr>
        <w:t>内蒙烟草</w:t>
      </w:r>
      <w:r>
        <w:t>体系中所涉及到的大部分资产，这四类对象的安全</w:t>
      </w:r>
      <w:r>
        <w:rPr>
          <w:rFonts w:hint="eastAsia"/>
        </w:rPr>
        <w:t>映射</w:t>
      </w:r>
      <w:r>
        <w:t>出</w:t>
      </w:r>
      <w:r>
        <w:rPr>
          <w:rFonts w:hint="eastAsia"/>
        </w:rPr>
        <w:t>内蒙烟草</w:t>
      </w:r>
      <w:r>
        <w:t>整体网络信息的安全。</w:t>
      </w:r>
    </w:p>
    <w:p>
      <w:pPr>
        <w:spacing w:line="480" w:lineRule="auto"/>
        <w:ind w:firstLine="560"/>
      </w:pPr>
      <w:r>
        <w:t>数据安全：包括涉及采集、传输、存储、处理等各个 环节的数据以及用户信息的安全；</w:t>
      </w:r>
    </w:p>
    <w:p>
      <w:pPr>
        <w:spacing w:line="480" w:lineRule="auto"/>
        <w:ind w:firstLine="560"/>
      </w:pPr>
      <w:r>
        <w:t>应用安全：包括</w:t>
      </w:r>
      <w:r>
        <w:rPr>
          <w:rFonts w:hint="eastAsia"/>
        </w:rPr>
        <w:t>内蒙烟草</w:t>
      </w:r>
      <w:r>
        <w:t>建设的各信息系统以及支撑信息系统的应用软件（数据库、中间件、服务接口等）的安全；</w:t>
      </w:r>
    </w:p>
    <w:p>
      <w:pPr>
        <w:spacing w:line="480" w:lineRule="auto"/>
        <w:ind w:firstLine="560"/>
      </w:pPr>
      <w:r>
        <w:t>网络安全：包括承载</w:t>
      </w:r>
      <w:r>
        <w:rPr>
          <w:rFonts w:hint="eastAsia"/>
        </w:rPr>
        <w:t>内蒙烟草</w:t>
      </w:r>
      <w:r>
        <w:t>生产或办公的内部网络、外部网络及域名解析等安全；</w:t>
      </w:r>
    </w:p>
    <w:p>
      <w:pPr>
        <w:spacing w:line="480" w:lineRule="auto"/>
        <w:ind w:firstLine="560"/>
      </w:pPr>
      <w:r>
        <w:t>设备安全：包括</w:t>
      </w:r>
      <w:r>
        <w:rPr>
          <w:rFonts w:hint="eastAsia"/>
        </w:rPr>
        <w:t>内蒙烟草</w:t>
      </w:r>
      <w:r>
        <w:t>信息化建设涉及到的网络、云平台、</w:t>
      </w:r>
      <w:r>
        <w:rPr>
          <w:rFonts w:hint="eastAsia"/>
        </w:rPr>
        <w:t>存储、服务器、操作系统层面的设备资产的运行安全。</w:t>
      </w:r>
    </w:p>
    <w:p>
      <w:pPr>
        <w:pStyle w:val="47"/>
        <w:numPr>
          <w:ilvl w:val="0"/>
          <w:numId w:val="18"/>
        </w:numPr>
        <w:spacing w:line="480" w:lineRule="auto"/>
      </w:pPr>
      <w:r>
        <w:t>自定义对象分类</w:t>
      </w:r>
    </w:p>
    <w:p>
      <w:pPr>
        <w:spacing w:line="480" w:lineRule="auto"/>
        <w:ind w:left="560" w:firstLine="280" w:firstLineChars="0"/>
      </w:pPr>
      <w:r>
        <w:t>安全管理员可在系统基于以上</w:t>
      </w:r>
      <w:r>
        <w:rPr>
          <w:rFonts w:hint="eastAsia"/>
        </w:rPr>
        <w:t>4个对象分类分别建立具体的子类，如设备分类可划分子类如下：服务器类、网络设备类、存储设备类等。子类可继承父类的安全指标及安全策略。</w:t>
      </w:r>
    </w:p>
    <w:p>
      <w:pPr>
        <w:pStyle w:val="47"/>
        <w:numPr>
          <w:ilvl w:val="0"/>
          <w:numId w:val="18"/>
        </w:numPr>
        <w:spacing w:line="480" w:lineRule="auto"/>
      </w:pPr>
      <w:r>
        <w:t>指标配置</w:t>
      </w:r>
    </w:p>
    <w:p>
      <w:pPr>
        <w:spacing w:line="480" w:lineRule="auto"/>
        <w:ind w:left="420" w:firstLine="420" w:firstLineChars="0"/>
      </w:pPr>
      <w:r>
        <w:t>在对象分类上可以批量挂载安全类、管理类指标，代表某一类保护对象具体的安全目标。</w:t>
      </w:r>
    </w:p>
    <w:p>
      <w:pPr>
        <w:pStyle w:val="47"/>
        <w:numPr>
          <w:ilvl w:val="0"/>
          <w:numId w:val="18"/>
        </w:numPr>
        <w:spacing w:line="480" w:lineRule="auto"/>
      </w:pPr>
      <w:r>
        <w:rPr>
          <w:rFonts w:hint="eastAsia"/>
        </w:rPr>
        <w:t>安全策略配置</w:t>
      </w:r>
    </w:p>
    <w:p>
      <w:pPr>
        <w:spacing w:line="480" w:lineRule="auto"/>
        <w:ind w:left="420" w:firstLine="420" w:firstLineChars="0"/>
      </w:pPr>
      <w:r>
        <w:t>在对象分类上可以配置多种安全策略，如响应处置策略、恢复策略、安全评估策略等，在安全管理业务流程过程中通过相关策略驱动此类对象的安全管理过程。</w:t>
      </w:r>
    </w:p>
    <w:p>
      <w:pPr>
        <w:pStyle w:val="4"/>
        <w:spacing w:line="480" w:lineRule="auto"/>
      </w:pPr>
      <w:bookmarkStart w:id="51" w:name="_Toc18292"/>
      <w:r>
        <w:rPr>
          <w:rFonts w:hint="eastAsia"/>
        </w:rPr>
        <w:t>安全指标</w:t>
      </w:r>
      <w:r>
        <w:t>模型</w:t>
      </w:r>
      <w:bookmarkEnd w:id="51"/>
    </w:p>
    <w:p>
      <w:pPr>
        <w:spacing w:line="480" w:lineRule="auto"/>
        <w:ind w:firstLine="560"/>
      </w:pPr>
      <w:r>
        <w:rPr>
          <w:rFonts w:hint="eastAsia"/>
        </w:rPr>
        <w:t>信息安全评价指标能够全面、综合的反映信息安全保障的有效性、可用性和持续性，为信息安全保障建设提供了有力的保证，有助于信息安全业务建设的可持续性发展及更加清晰的落地。下图为信息安全评价指标体系设计：</w:t>
      </w:r>
    </w:p>
    <w:p>
      <w:pPr>
        <w:spacing w:line="480" w:lineRule="auto"/>
        <w:ind w:firstLine="0" w:firstLineChars="0"/>
        <w:jc w:val="center"/>
      </w:pPr>
      <w:r>
        <w:drawing>
          <wp:inline distT="0" distB="0" distL="0" distR="0">
            <wp:extent cx="5579745" cy="38119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79745" cy="3812269"/>
                    </a:xfrm>
                    <a:prstGeom prst="rect">
                      <a:avLst/>
                    </a:prstGeom>
                    <a:noFill/>
                    <a:ln>
                      <a:noFill/>
                    </a:ln>
                  </pic:spPr>
                </pic:pic>
              </a:graphicData>
            </a:graphic>
          </wp:inline>
        </w:drawing>
      </w:r>
    </w:p>
    <w:p>
      <w:pPr>
        <w:pStyle w:val="11"/>
        <w:spacing w:line="480" w:lineRule="auto"/>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r>
        <w:t>指标模型体系结构图</w:t>
      </w:r>
    </w:p>
    <w:p>
      <w:pPr>
        <w:spacing w:line="480" w:lineRule="auto"/>
        <w:ind w:firstLine="560"/>
      </w:pPr>
      <w:r>
        <w:t>信息安全管理业务涉及到的保护对象必须是在达到安全基线政策的要求下运行，针对具体的保护对象进行安全威胁等风险评估，判断现在的安全形式，研究安全策略，制定具体的安全措施，形成保护对象的安全保障。因此需要从</w:t>
      </w:r>
      <w:r>
        <w:rPr>
          <w:rFonts w:hint="eastAsia"/>
        </w:rPr>
        <w:t>3个角度去做安全评价，保障角度、运行角度、效果角度</w:t>
      </w:r>
    </w:p>
    <w:p>
      <w:pPr>
        <w:spacing w:line="480" w:lineRule="auto"/>
        <w:ind w:firstLine="560"/>
      </w:pPr>
      <w:r>
        <w:t>保障角度：根据具体信息系统应用功能，以及面临的安全威胁分析，确定响应的安全策略或方法；</w:t>
      </w:r>
    </w:p>
    <w:p>
      <w:pPr>
        <w:spacing w:line="480" w:lineRule="auto"/>
        <w:ind w:firstLine="560"/>
      </w:pPr>
      <w:r>
        <w:t>运行角度：保证保护对象正常运行的要求，进行必要的运行分析及监控手段；</w:t>
      </w:r>
    </w:p>
    <w:p>
      <w:pPr>
        <w:spacing w:line="480" w:lineRule="auto"/>
        <w:ind w:firstLine="560"/>
      </w:pPr>
      <w:r>
        <w:t>效果角度：根据保护对象的保障重点，针对具体的防护措施进行防护效果检验。</w:t>
      </w:r>
    </w:p>
    <w:p>
      <w:pPr>
        <w:spacing w:line="480" w:lineRule="auto"/>
        <w:ind w:firstLine="560"/>
      </w:pPr>
      <w:r>
        <w:t>从以上</w:t>
      </w:r>
      <w:r>
        <w:rPr>
          <w:rFonts w:hint="eastAsia"/>
        </w:rPr>
        <w:t>3类评价角度可将保护对象安全指标分为3类：静态指标、动态指标、状态指标。</w:t>
      </w:r>
    </w:p>
    <w:p>
      <w:pPr>
        <w:spacing w:line="480" w:lineRule="auto"/>
        <w:ind w:firstLine="560"/>
      </w:pPr>
      <w:r>
        <w:t>静态指标：评价纸面上的内容安全方案等类似文档，主要从理论上描述方案的合理性、安全措施的正确性和标准的规范性、科学性。</w:t>
      </w:r>
    </w:p>
    <w:p>
      <w:pPr>
        <w:spacing w:line="480" w:lineRule="auto"/>
        <w:ind w:firstLine="560"/>
      </w:pPr>
      <w:r>
        <w:t>动态指标：主要描述保护对象的运行记录数据，类似相关有无安全审计日志、入侵检测等统计数据。</w:t>
      </w:r>
    </w:p>
    <w:p>
      <w:pPr>
        <w:spacing w:line="480" w:lineRule="auto"/>
        <w:ind w:firstLine="560"/>
      </w:pPr>
      <w:r>
        <w:rPr>
          <w:rFonts w:hint="eastAsia"/>
        </w:rPr>
        <w:t>状态指标：检验信息系统防护效果，主要表现在系统安全属性的保密性、完整性、真实性、可用性等测试。</w:t>
      </w:r>
    </w:p>
    <w:p>
      <w:pPr>
        <w:spacing w:line="480" w:lineRule="auto"/>
        <w:ind w:firstLine="560"/>
      </w:pPr>
    </w:p>
    <w:p>
      <w:pPr>
        <w:pStyle w:val="4"/>
        <w:spacing w:line="480" w:lineRule="auto"/>
      </w:pPr>
      <w:bookmarkStart w:id="52" w:name="_Toc14444"/>
      <w:r>
        <w:rPr>
          <w:rFonts w:hint="eastAsia"/>
        </w:rPr>
        <w:t>保护对象实例</w:t>
      </w:r>
      <w:r>
        <w:t>模型</w:t>
      </w:r>
      <w:bookmarkEnd w:id="52"/>
    </w:p>
    <w:p>
      <w:pPr>
        <w:spacing w:line="480" w:lineRule="auto"/>
        <w:ind w:firstLine="560"/>
      </w:pPr>
      <w:r>
        <w:rPr>
          <w:rFonts w:hint="eastAsia"/>
        </w:rPr>
        <w:t>保护对象实例即具体的保护对象，所有的安全业务都围绕保护对象实例开展，对象实例继承其所属分类所配置的指标、安全策略等配置。所有同类的保护对象有固有的安全策略及安全指标。</w:t>
      </w:r>
    </w:p>
    <w:p>
      <w:pPr>
        <w:spacing w:line="480" w:lineRule="auto"/>
        <w:ind w:firstLine="560"/>
      </w:pPr>
      <w:r>
        <w:t>同类保护对象实例如果有特殊场景的安全防护，可以针对具体实例进行安全策略的配置管理。</w:t>
      </w:r>
    </w:p>
    <w:p>
      <w:pPr>
        <w:spacing w:line="480" w:lineRule="auto"/>
        <w:ind w:firstLine="560"/>
      </w:pPr>
      <w:r>
        <w:t>保护对象实例提供对外的统一访问服务接口，对外部系统体统其安全对象信息或属性等数据共享服务。</w:t>
      </w:r>
    </w:p>
    <w:p>
      <w:pPr>
        <w:pStyle w:val="4"/>
        <w:spacing w:line="480" w:lineRule="auto"/>
      </w:pPr>
      <w:bookmarkStart w:id="53" w:name="_Toc2126"/>
      <w:r>
        <w:rPr>
          <w:rFonts w:hint="eastAsia"/>
        </w:rPr>
        <w:t>安全策略管理</w:t>
      </w:r>
      <w:bookmarkEnd w:id="53"/>
    </w:p>
    <w:p>
      <w:pPr>
        <w:spacing w:line="480" w:lineRule="auto"/>
        <w:ind w:left="16" w:firstLine="560"/>
      </w:pPr>
      <w:r>
        <w:t>安全策略应用到安全保护对象分类或直接关联到具体的保护对象实例，每类的安全保护对象的保障方式、保障措施都是灵活可变的，所以安全策略的配置应该能都独立到保护对象之外进行管理，安全策略管理主要包含安全目标策略、安全评估策略、处置恢复策略、监测感知策略。将不同类的策略应用到不同类的保护对象之上，使的保护对象的整体保障防护能够更加灵活的适应安全管理业务的变化。</w:t>
      </w:r>
    </w:p>
    <w:p>
      <w:pPr>
        <w:pStyle w:val="3"/>
        <w:spacing w:line="480" w:lineRule="auto"/>
      </w:pPr>
      <w:bookmarkStart w:id="54" w:name="_Toc7924"/>
      <w:r>
        <w:rPr>
          <w:rFonts w:hint="eastAsia"/>
        </w:rPr>
        <w:t>安全评估模型</w:t>
      </w:r>
      <w:bookmarkEnd w:id="54"/>
    </w:p>
    <w:p>
      <w:pPr>
        <w:spacing w:line="480" w:lineRule="auto"/>
        <w:ind w:firstLine="560"/>
      </w:pPr>
      <w:r>
        <w:t>目前有关安全保障评估存在多种多样的方式，结合</w:t>
      </w:r>
      <w:r>
        <w:rPr>
          <w:rFonts w:hint="eastAsia"/>
        </w:rPr>
        <w:t>烟草</w:t>
      </w:r>
      <w:r>
        <w:t>行业安全保障管理业务及</w:t>
      </w:r>
      <w:r>
        <w:rPr>
          <w:rFonts w:hint="eastAsia"/>
        </w:rPr>
        <w:t>内蒙烟草</w:t>
      </w:r>
      <w:r>
        <w:t>安全管理业务制定符合行业或</w:t>
      </w:r>
      <w:r>
        <w:rPr>
          <w:rFonts w:hint="eastAsia"/>
        </w:rPr>
        <w:t>内蒙烟草</w:t>
      </w:r>
      <w:r>
        <w:t>的安全评估模型。其中安全评估管理过程重要包含安全基线管理制定、安全保障评价方法的落地。</w:t>
      </w:r>
    </w:p>
    <w:p>
      <w:pPr>
        <w:pStyle w:val="4"/>
        <w:spacing w:line="480" w:lineRule="auto"/>
      </w:pPr>
      <w:bookmarkStart w:id="55" w:name="_Toc15375"/>
      <w:r>
        <w:t>安全基线管理</w:t>
      </w:r>
      <w:bookmarkEnd w:id="55"/>
    </w:p>
    <w:p>
      <w:pPr>
        <w:spacing w:line="480" w:lineRule="auto"/>
        <w:ind w:firstLine="560"/>
      </w:pPr>
      <w:r>
        <w:t>安全基线是为安全保护对象设定最小范围的安全保障，规定了保护帝乡的安全边界，是封闭的不可逾越的警示线，它是由国家政策从上而下的贯穿到底，行业及单位必须执行。行业制定的安全发展战略、安全制度标准必须以国家行业相关政策为标准，以此为目标。下图为安全基线的政策核心。</w:t>
      </w:r>
    </w:p>
    <w:p>
      <w:pPr>
        <w:spacing w:line="480" w:lineRule="auto"/>
        <w:ind w:firstLine="198" w:firstLineChars="71"/>
      </w:pPr>
      <w:r>
        <w:rPr>
          <w:rFonts w:hint="eastAsia"/>
        </w:rPr>
        <w:drawing>
          <wp:inline distT="0" distB="0" distL="0" distR="0">
            <wp:extent cx="5579745" cy="3004820"/>
            <wp:effectExtent l="0" t="0" r="190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79745" cy="3005386"/>
                    </a:xfrm>
                    <a:prstGeom prst="rect">
                      <a:avLst/>
                    </a:prstGeom>
                    <a:noFill/>
                    <a:ln>
                      <a:noFill/>
                    </a:ln>
                  </pic:spPr>
                </pic:pic>
              </a:graphicData>
            </a:graphic>
          </wp:inline>
        </w:drawing>
      </w:r>
    </w:p>
    <w:p>
      <w:pPr>
        <w:spacing w:line="480" w:lineRule="auto"/>
        <w:ind w:firstLine="198" w:firstLineChars="71"/>
      </w:pPr>
      <w:r>
        <w:tab/>
      </w:r>
      <w:r>
        <w:rPr>
          <w:rFonts w:hint="eastAsia"/>
        </w:rPr>
        <w:t>运维管理平台</w:t>
      </w:r>
      <w:r>
        <w:t>应基于表政策、行业战略管理等标准为每类保护对象制定相应的安全基线标准，安全基线标准可通过保护对象灵活组合拆解。</w:t>
      </w:r>
    </w:p>
    <w:p>
      <w:pPr>
        <w:spacing w:line="480" w:lineRule="auto"/>
        <w:ind w:firstLine="198" w:firstLineChars="71"/>
      </w:pPr>
      <w:r>
        <w:tab/>
      </w:r>
      <w:r>
        <w:t>保护对象是否符合安全基线标准需要进行基线检查，通过制定安全基线检查策略结合自动化调度系统及技术工具平台进行安全基线的合规检查，保障保护对象运行在安全基线以上的空间。</w:t>
      </w:r>
    </w:p>
    <w:p>
      <w:pPr>
        <w:pStyle w:val="4"/>
        <w:spacing w:line="480" w:lineRule="auto"/>
      </w:pPr>
      <w:bookmarkStart w:id="56" w:name="_Toc9675"/>
      <w:r>
        <w:t>安全保障评价</w:t>
      </w:r>
      <w:bookmarkEnd w:id="56"/>
    </w:p>
    <w:p>
      <w:pPr>
        <w:spacing w:line="480" w:lineRule="auto"/>
        <w:ind w:firstLine="560"/>
      </w:pPr>
      <w:r>
        <w:rPr>
          <w:rFonts w:hint="eastAsia"/>
        </w:rPr>
        <w:t>安全保障评价，是对保护对象的整体防护或运行过程进行评估分析，一种是人工进行评估、一种是通过技术工具进行评估。运维管理平台将通过建立这两种评估管理模式，提升保护对象的安全防护效果。</w:t>
      </w:r>
    </w:p>
    <w:p>
      <w:pPr>
        <w:spacing w:line="480" w:lineRule="auto"/>
        <w:ind w:firstLine="560"/>
      </w:pPr>
      <w:r>
        <w:t>人工评估，通过专家打分的方式对信息系统安全建设方案、措施和规范的设计内容进行打分，最后将评分结果进行综合，得出评价结果。还可以采用问卷调查的方式，提供针对性的问题，通过专家组成员对被评估单位的专业人员进行回答，然后专家组给出问卷得分，最后给出保护对象的评估结论。</w:t>
      </w:r>
    </w:p>
    <w:p>
      <w:pPr>
        <w:spacing w:line="480" w:lineRule="auto"/>
        <w:ind w:firstLine="560"/>
        <w:rPr>
          <w:rFonts w:ascii="仿宋_GB2312" w:eastAsia="仿宋_GB2312"/>
        </w:rPr>
      </w:pPr>
      <w:r>
        <w:t>技术评估，技术评估借助技术平台工具进行监测，给出响应的评估结论，如通过渗透测试，模拟攻击方式查找保护对象的弱点检验保护对象的防护效果。另外可以通过专项测试针对保护对象的某个安全属性，采用专业的技术进行单项测试，检验信息安全保障在某个功能上的保障效果。</w:t>
      </w:r>
    </w:p>
    <w:p>
      <w:pPr>
        <w:pStyle w:val="47"/>
        <w:spacing w:line="480" w:lineRule="auto"/>
      </w:pPr>
    </w:p>
    <w:p>
      <w:pPr>
        <w:pStyle w:val="3"/>
        <w:spacing w:line="480" w:lineRule="auto"/>
      </w:pPr>
      <w:bookmarkStart w:id="57" w:name="_Toc14557"/>
      <w:r>
        <w:rPr>
          <w:rFonts w:hint="eastAsia"/>
        </w:rPr>
        <w:t>安全业务与技术工具协同管理</w:t>
      </w:r>
      <w:bookmarkEnd w:id="57"/>
    </w:p>
    <w:p>
      <w:pPr>
        <w:spacing w:line="480" w:lineRule="auto"/>
        <w:ind w:firstLine="560"/>
      </w:pPr>
      <w:r>
        <w:t>将安全运维管理业务与技术平台工具相结合，能够将</w:t>
      </w:r>
      <w:r>
        <w:rPr>
          <w:rFonts w:hint="eastAsia"/>
        </w:rPr>
        <w:t>5</w:t>
      </w:r>
      <w:r>
        <w:t>.2信息安全业务体系设计进行具体落地，有效达到人、管理、技术的三维一体的安全保障体系，下图为安全业务与技术工具协同管理业务数据流：</w:t>
      </w:r>
    </w:p>
    <w:p>
      <w:pPr>
        <w:spacing w:line="480" w:lineRule="auto"/>
        <w:ind w:firstLine="0" w:firstLineChars="0"/>
        <w:jc w:val="center"/>
      </w:pPr>
      <w:r>
        <w:drawing>
          <wp:inline distT="0" distB="0" distL="0" distR="0">
            <wp:extent cx="5579745" cy="4073525"/>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79745" cy="4073759"/>
                    </a:xfrm>
                    <a:prstGeom prst="rect">
                      <a:avLst/>
                    </a:prstGeom>
                    <a:noFill/>
                    <a:ln>
                      <a:noFill/>
                    </a:ln>
                  </pic:spPr>
                </pic:pic>
              </a:graphicData>
            </a:graphic>
          </wp:inline>
        </w:drawing>
      </w:r>
    </w:p>
    <w:p>
      <w:pPr>
        <w:pStyle w:val="11"/>
        <w:spacing w:line="480" w:lineRule="auto"/>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2</w:t>
      </w:r>
      <w:r>
        <w:fldChar w:fldCharType="end"/>
      </w:r>
      <w:r>
        <w:t>安全业务与技术平台工具协同数据流</w:t>
      </w:r>
    </w:p>
    <w:p>
      <w:pPr>
        <w:spacing w:line="480" w:lineRule="auto"/>
        <w:ind w:firstLine="560"/>
      </w:pPr>
      <w:r>
        <w:t>从应用系统层面将整体信息安全保障分为</w:t>
      </w:r>
      <w:r>
        <w:rPr>
          <w:rFonts w:hint="eastAsia"/>
        </w:rPr>
        <w:t>3层，安全保障层、技术工具平台层、保护对象层，各层之间的安全运维业务交互由自动化调度子系统进行斜接，所有安全策略、运维事件处置策略都交由调度子系统统一分发到具体的技术平台或运行的保护对象进行执行，然后将处置结果反馈到安全业务管理子系统进行记录呈现。这样就能达到安全保障过程防护&gt;监测&gt;预警&gt;响应处置</w:t>
      </w:r>
      <w:r>
        <w:t>&gt;恢复的安全业务闭环处理。</w:t>
      </w:r>
    </w:p>
    <w:p>
      <w:pPr>
        <w:spacing w:line="480" w:lineRule="auto"/>
        <w:ind w:firstLine="560"/>
      </w:pPr>
      <w:r>
        <w:t>安全保障层：涉及到安全运维管理业务中的安全业务管理子系统、安全运维调度子系统、运维管理子系统，</w:t>
      </w:r>
    </w:p>
    <w:p>
      <w:pPr>
        <w:spacing w:line="480" w:lineRule="auto"/>
        <w:ind w:firstLine="560"/>
      </w:pPr>
      <w:r>
        <w:t>技术工具平台层：包含所有相关安全业务管理过程中所涉及到的技术工具或监测平台，如态势感知系统、漏扫工具、监控预警系统等。</w:t>
      </w:r>
    </w:p>
    <w:p>
      <w:pPr>
        <w:spacing w:line="480" w:lineRule="auto"/>
        <w:ind w:firstLine="560"/>
      </w:pPr>
      <w:r>
        <w:t>保护对象层：涉及所有运行设备、系统、网络对象，技术工具或平台通过监测反映其安全防护状态、通过具体处置执行达到保护对象安全有效的运行。</w:t>
      </w:r>
    </w:p>
    <w:p>
      <w:pPr>
        <w:spacing w:line="480" w:lineRule="auto"/>
        <w:ind w:firstLine="198" w:firstLineChars="71"/>
      </w:pPr>
    </w:p>
    <w:p>
      <w:pPr>
        <w:pStyle w:val="2"/>
        <w:spacing w:line="480" w:lineRule="auto"/>
      </w:pPr>
      <w:bookmarkStart w:id="58" w:name="_Toc5256"/>
      <w:r>
        <w:rPr>
          <w:rFonts w:hint="eastAsia"/>
        </w:rPr>
        <w:t>事件管理</w:t>
      </w:r>
      <w:bookmarkEnd w:id="58"/>
    </w:p>
    <w:p>
      <w:pPr>
        <w:pStyle w:val="3"/>
        <w:spacing w:line="480" w:lineRule="auto"/>
      </w:pPr>
      <w:bookmarkStart w:id="59" w:name="_Toc29146"/>
      <w:r>
        <w:rPr>
          <w:rFonts w:hint="eastAsia"/>
        </w:rPr>
        <w:t>事件处理</w:t>
      </w:r>
      <w:bookmarkEnd w:id="59"/>
    </w:p>
    <w:p>
      <w:pPr>
        <w:spacing w:line="480" w:lineRule="auto"/>
        <w:ind w:firstLine="560"/>
      </w:pPr>
    </w:p>
    <w:p>
      <w:pPr>
        <w:spacing w:line="480" w:lineRule="auto"/>
        <w:ind w:firstLine="560"/>
      </w:pPr>
      <w:r>
        <w:rPr>
          <w:rFonts w:hint="eastAsia"/>
        </w:rPr>
        <w:t>事件管理流程是负责解决IT服务的突发事件、客户投诉和请求的运维流程。设计目的是尽快恢复被中断或受到影响的IT服务，它的特点是以快速解决故障为目的,而对反复出现或者重大故障可升级到问题管理来分析根本原因，防止以后再次出现。</w:t>
      </w:r>
    </w:p>
    <w:p>
      <w:pPr>
        <w:spacing w:line="480" w:lineRule="auto"/>
        <w:ind w:firstLine="560"/>
      </w:pPr>
      <w:r>
        <w:rPr>
          <w:rFonts w:hint="eastAsia"/>
        </w:rPr>
        <w:t>时间流程图如下：</w:t>
      </w:r>
    </w:p>
    <w:p>
      <w:pPr>
        <w:spacing w:line="480" w:lineRule="auto"/>
        <w:ind w:firstLine="560"/>
      </w:pPr>
      <w:r>
        <w:drawing>
          <wp:inline distT="0" distB="0" distL="0" distR="0">
            <wp:extent cx="5579745" cy="2077720"/>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579745" cy="2077720"/>
                    </a:xfrm>
                    <a:prstGeom prst="rect">
                      <a:avLst/>
                    </a:prstGeom>
                  </pic:spPr>
                </pic:pic>
              </a:graphicData>
            </a:graphic>
          </wp:inline>
        </w:drawing>
      </w:r>
    </w:p>
    <w:p>
      <w:pPr>
        <w:spacing w:line="480" w:lineRule="auto"/>
        <w:ind w:firstLine="560"/>
      </w:pPr>
      <w:r>
        <w:rPr>
          <w:rFonts w:hint="eastAsia"/>
        </w:rPr>
        <w:t>服务台工作人员根据客户的请求创建事件工单流程，此时流程进入“待处理”状态;如果在创建的同时选择了处理人，则流程直接进入“处理中"状态，同时处理人将得到邮件通知。</w:t>
      </w:r>
    </w:p>
    <w:p>
      <w:pPr>
        <w:spacing w:line="480" w:lineRule="auto"/>
        <w:ind w:firstLine="560"/>
      </w:pPr>
      <w:r>
        <w:rPr>
          <w:rFonts w:hint="eastAsia"/>
        </w:rPr>
        <w:t>运维人员在事件工单池中看到有待处理的工单，即执行接单操作，此时流程进入“处理中”状态，此时接单人也即流程的当前处理人将得到邮件通知。</w:t>
      </w:r>
    </w:p>
    <w:p>
      <w:pPr>
        <w:spacing w:line="480" w:lineRule="auto"/>
        <w:ind w:firstLine="560"/>
      </w:pPr>
      <w:r>
        <w:rPr>
          <w:rFonts w:hint="eastAsia"/>
        </w:rPr>
        <w:t>运维人员可以拒绝分配给他的工单，此时流程进入“被拒绝”状态，同时工单的创建人将得到邮件通知。</w:t>
      </w:r>
    </w:p>
    <w:p>
      <w:pPr>
        <w:spacing w:line="480" w:lineRule="auto"/>
        <w:ind w:firstLine="560"/>
      </w:pPr>
      <w:r>
        <w:rPr>
          <w:rFonts w:hint="eastAsia"/>
        </w:rPr>
        <w:t>运维人员如果解决了故障，则流程进入“已解决”状态，此时工单的创建人将得到邮件通知。</w:t>
      </w:r>
    </w:p>
    <w:p>
      <w:pPr>
        <w:spacing w:line="480" w:lineRule="auto"/>
        <w:ind w:firstLine="560"/>
      </w:pPr>
      <w:r>
        <w:rPr>
          <w:rFonts w:hint="eastAsia"/>
        </w:rPr>
        <w:t>流程处于“被拒绝"状态可以重新提交，流程进入“重新打开”状态，此时工单的当前处理人将得到邮件通知。</w:t>
      </w:r>
    </w:p>
    <w:p>
      <w:pPr>
        <w:spacing w:line="480" w:lineRule="auto"/>
        <w:ind w:firstLine="560"/>
      </w:pPr>
      <w:r>
        <w:rPr>
          <w:rFonts w:hint="eastAsia"/>
        </w:rPr>
        <w:t>流程处于“重新打开“状态时可以再次拒绝，流程进入“被拒绝”状态，此时工单的创建人将得到邮件通知。</w:t>
      </w:r>
    </w:p>
    <w:p>
      <w:pPr>
        <w:spacing w:line="480" w:lineRule="auto"/>
        <w:ind w:firstLine="560"/>
      </w:pPr>
      <w:r>
        <w:rPr>
          <w:rFonts w:hint="eastAsia"/>
        </w:rPr>
        <w:t>流程处于“重新打开”状态时如果处理人解决了故障，则流程进入“已解决状态，此时工单的创建人将得到邮件通知。，</w:t>
      </w:r>
    </w:p>
    <w:p>
      <w:pPr>
        <w:spacing w:line="480" w:lineRule="auto"/>
        <w:ind w:firstLine="560"/>
      </w:pPr>
      <w:r>
        <w:rPr>
          <w:rFonts w:hint="eastAsia"/>
        </w:rPr>
        <w:t>只要工单被关闭，则流程进入“已关闭”状态，工单的处理人将得到邮件通知。</w:t>
      </w:r>
    </w:p>
    <w:p>
      <w:pPr>
        <w:spacing w:line="480" w:lineRule="auto"/>
        <w:ind w:firstLine="560"/>
      </w:pPr>
      <w:r>
        <w:t>1.</w:t>
      </w:r>
      <w:r>
        <w:rPr>
          <w:rFonts w:hint="eastAsia"/>
        </w:rPr>
        <w:t xml:space="preserve"> 直接解决</w:t>
      </w:r>
    </w:p>
    <w:p>
      <w:pPr>
        <w:spacing w:line="480" w:lineRule="auto"/>
        <w:ind w:firstLine="560"/>
      </w:pPr>
      <w:r>
        <w:rPr>
          <w:rFonts w:hint="eastAsia"/>
        </w:rPr>
        <w:t>对于事件工单，由于是以快速解决为目的，而且实际中，服务台在接到I</w:t>
      </w:r>
      <w:r>
        <w:t>T</w:t>
      </w:r>
      <w:r>
        <w:rPr>
          <w:rFonts w:hint="eastAsia"/>
        </w:rPr>
        <w:t>服务请求时，往往能够在接听电话的同时就解决了故障，比如很多咨询类的IT服务请求或一些简单的事件故障，对于这些简单的请求，服务台工作人员通过自身经验判断以及搜索知识库，是可以现场解决的，在创建事件工单的时候，提供“直接解决"按钮，可以直接解决工单，而不用提交后在工单详情界面中再次点击“解决工单”按钮，加快操作者的速度。</w:t>
      </w:r>
    </w:p>
    <w:p>
      <w:pPr>
        <w:spacing w:line="480" w:lineRule="auto"/>
        <w:ind w:firstLine="560"/>
      </w:pPr>
      <w:r>
        <w:rPr>
          <w:rFonts w:hint="eastAsia"/>
        </w:rPr>
        <w:t>2</w:t>
      </w:r>
      <w:r>
        <w:t>.</w:t>
      </w:r>
      <w:r>
        <w:rPr>
          <w:rFonts w:hint="eastAsia"/>
        </w:rPr>
        <w:t xml:space="preserve"> 升级工单</w:t>
      </w:r>
    </w:p>
    <w:p>
      <w:pPr>
        <w:spacing w:line="480" w:lineRule="auto"/>
        <w:ind w:firstLine="560"/>
      </w:pPr>
      <w:r>
        <w:rPr>
          <w:rFonts w:hint="eastAsia"/>
        </w:rPr>
        <w:t>当发现表现现象相同的故障经常发生或者事件管理无法解决某个故障时,可以由事件经理将事件升级为问题,交由问题管理流程来解决故障背后的深层次问题以防止事件再次发生。</w:t>
      </w:r>
    </w:p>
    <w:p>
      <w:pPr>
        <w:spacing w:line="480" w:lineRule="auto"/>
        <w:ind w:firstLine="560"/>
      </w:pPr>
      <w:r>
        <w:rPr>
          <w:rFonts w:hint="eastAsia"/>
        </w:rPr>
        <w:t>3</w:t>
      </w:r>
      <w:r>
        <w:t>.</w:t>
      </w:r>
      <w:r>
        <w:rPr>
          <w:rFonts w:hint="eastAsia"/>
        </w:rPr>
        <w:t>状态跟踪</w:t>
      </w:r>
    </w:p>
    <w:p>
      <w:pPr>
        <w:spacing w:line="480" w:lineRule="auto"/>
        <w:ind w:firstLine="560"/>
      </w:pPr>
      <w:r>
        <w:rPr>
          <w:rFonts w:hint="eastAsia"/>
        </w:rPr>
        <w:t>系统还提供用户对已开始执行的流程状态查询和跟踪功能。用户通过流程跟踪功能将对每个开始执行的流程实例进行跟踪和记录，保存流程的活动记录，包括各个环节信息传递发送和到达的时间、部门环节处理的历时、处理该环节的运维人员等。</w:t>
      </w:r>
    </w:p>
    <w:p>
      <w:pPr>
        <w:spacing w:line="480" w:lineRule="auto"/>
        <w:ind w:firstLine="560"/>
      </w:pPr>
      <w:r>
        <w:rPr>
          <w:rFonts w:hint="eastAsia"/>
        </w:rPr>
        <w:t>4</w:t>
      </w:r>
      <w:r>
        <w:t>.</w:t>
      </w:r>
      <w:r>
        <w:rPr>
          <w:rFonts w:hint="eastAsia"/>
        </w:rPr>
        <w:t xml:space="preserve"> 与知识库的联动</w:t>
      </w:r>
    </w:p>
    <w:p>
      <w:pPr>
        <w:spacing w:line="480" w:lineRule="auto"/>
        <w:ind w:firstLine="560"/>
      </w:pPr>
      <w:r>
        <w:rPr>
          <w:rFonts w:hint="eastAsia"/>
        </w:rPr>
        <w:t>事件管理可实现与知识库的互动，当输入事件的简要信息后，系统可根据输入的信息检索出知识库中的相同事件的处理办法。供工作人员参考。</w:t>
      </w:r>
    </w:p>
    <w:p>
      <w:pPr>
        <w:pStyle w:val="3"/>
        <w:spacing w:line="480" w:lineRule="auto"/>
      </w:pPr>
      <w:bookmarkStart w:id="60" w:name="_Toc15386"/>
      <w:r>
        <w:rPr>
          <w:rFonts w:hint="eastAsia"/>
        </w:rPr>
        <w:t>问题管理</w:t>
      </w:r>
      <w:bookmarkEnd w:id="60"/>
    </w:p>
    <w:p>
      <w:pPr>
        <w:spacing w:line="480" w:lineRule="auto"/>
        <w:ind w:firstLine="560"/>
      </w:pPr>
      <w:r>
        <w:rPr>
          <w:rFonts w:hint="eastAsia"/>
        </w:rPr>
        <w:t>问题管理的目标在于尽量减少由于 IT基础设施的故障导致的业务故障,并防止与这些错误相关的问题再次出现。重点就是在于发现问题产生的根本原因，并随后采取措施改善或者纠正这种情况。问题是导致一些或者多起事故的潜在原因是问题管理就是尽量减少服务基础架构、人为错误和外部事件等缺陷或过失对客户造成的影响，并防止它们重复发生的过程。问题管理与事件管理有明显的不同，后者是尽可能快的恢复服务，而前者的主要目的是找出事故产生的根本原因。为此，它甚至可能要求中断服务。</w:t>
      </w:r>
    </w:p>
    <w:p>
      <w:pPr>
        <w:spacing w:line="480" w:lineRule="auto"/>
        <w:ind w:firstLine="560"/>
      </w:pPr>
      <w:r>
        <w:rPr>
          <w:rFonts w:hint="eastAsia"/>
        </w:rPr>
        <w:t>问题管理流程将会带来以下好处:</w:t>
      </w:r>
    </w:p>
    <w:p>
      <w:pPr>
        <w:spacing w:line="480" w:lineRule="auto"/>
        <w:ind w:firstLine="560"/>
      </w:pPr>
      <w:r>
        <w:rPr>
          <w:rFonts w:hint="eastAsia"/>
        </w:rPr>
        <w:t>1.将突发事件减到最小</w:t>
      </w:r>
    </w:p>
    <w:p>
      <w:pPr>
        <w:spacing w:line="480" w:lineRule="auto"/>
        <w:ind w:firstLine="560"/>
      </w:pPr>
      <w:r>
        <w:rPr>
          <w:rFonts w:hint="eastAsia"/>
        </w:rPr>
        <w:t>2.找出突发事件的根本原因</w:t>
      </w:r>
    </w:p>
    <w:p>
      <w:pPr>
        <w:spacing w:line="480" w:lineRule="auto"/>
        <w:ind w:firstLine="560"/>
      </w:pPr>
      <w:r>
        <w:rPr>
          <w:rFonts w:hint="eastAsia"/>
        </w:rPr>
        <w:t>3.避免相关事件或问题再次发生</w:t>
      </w:r>
    </w:p>
    <w:p>
      <w:pPr>
        <w:spacing w:line="480" w:lineRule="auto"/>
        <w:ind w:firstLine="560"/>
      </w:pPr>
      <w:r>
        <w:drawing>
          <wp:inline distT="0" distB="0" distL="0" distR="0">
            <wp:extent cx="5099685" cy="6890385"/>
            <wp:effectExtent l="0" t="0" r="571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100091" cy="6890837"/>
                    </a:xfrm>
                    <a:prstGeom prst="rect">
                      <a:avLst/>
                    </a:prstGeom>
                  </pic:spPr>
                </pic:pic>
              </a:graphicData>
            </a:graphic>
          </wp:inline>
        </w:drawing>
      </w:r>
    </w:p>
    <w:p>
      <w:pPr>
        <w:spacing w:line="480" w:lineRule="auto"/>
        <w:ind w:firstLine="560"/>
      </w:pPr>
    </w:p>
    <w:p>
      <w:pPr>
        <w:spacing w:line="480" w:lineRule="auto"/>
        <w:ind w:firstLine="560"/>
      </w:pPr>
    </w:p>
    <w:p>
      <w:pPr>
        <w:spacing w:line="480" w:lineRule="auto"/>
        <w:ind w:firstLine="560"/>
      </w:pPr>
    </w:p>
    <w:p>
      <w:pPr>
        <w:spacing w:line="480" w:lineRule="auto"/>
        <w:ind w:firstLine="560"/>
      </w:pPr>
      <w:r>
        <w:rPr>
          <w:rFonts w:hint="eastAsia"/>
        </w:rPr>
        <w:t>评估工单</w:t>
      </w:r>
    </w:p>
    <w:p>
      <w:pPr>
        <w:spacing w:line="480" w:lineRule="auto"/>
        <w:ind w:firstLine="560"/>
      </w:pPr>
      <w:r>
        <w:rPr>
          <w:rFonts w:hint="eastAsia"/>
        </w:rPr>
        <w:t>提交的问题工单需要进行评估，评估的结果有两种，一种是问题确实存在需要解决，运维人员接受该工单，点击“开始调查”超链接，相应的工单状态变为“调查中”;另一种是认为不需要解决或者提交的工单描述不清楚，拒绝调查，点击“拒绝调查”，相应的工单状态变为“被拒绝”</w:t>
      </w:r>
    </w:p>
    <w:p>
      <w:pPr>
        <w:spacing w:line="480" w:lineRule="auto"/>
        <w:ind w:firstLine="560"/>
      </w:pPr>
      <w:r>
        <w:rPr>
          <w:rFonts w:hint="eastAsia"/>
        </w:rPr>
        <w:t>开始调查</w:t>
      </w:r>
    </w:p>
    <w:p>
      <w:pPr>
        <w:spacing w:line="480" w:lineRule="auto"/>
        <w:ind w:firstLine="560"/>
      </w:pPr>
      <w:r>
        <w:rPr>
          <w:rFonts w:hint="eastAsia"/>
        </w:rPr>
        <w:t>“开始调查”是一个动作，执行后工单状态相应的变为“调查中”，表示目前正在调查和诊断该问题产生的原因,调查和诊断可能是一个反复的过程，需要重复进行多次，而重复一次均更加接近我们想要的解决方案。执行开始调查不需要输入备注，只是一个动作，用来将工单状态从“评估中”转换到“调查中”以表明当前运维人员已经着手处理该问题了。</w:t>
      </w:r>
    </w:p>
    <w:p>
      <w:pPr>
        <w:spacing w:line="480" w:lineRule="auto"/>
        <w:ind w:firstLine="560"/>
      </w:pPr>
      <w:r>
        <w:rPr>
          <w:rFonts w:hint="eastAsia"/>
        </w:rPr>
        <w:t>在这里系统会和配置管理以及基础架构组件联动。可关联配置信息、产品的供应商信息、产品的技术说明及错误信息等,关联产生问题的节点运行情况信息，例如可用性报告、性能报告等。为工作人员分析问题原因提供依据。</w:t>
      </w:r>
    </w:p>
    <w:p>
      <w:pPr>
        <w:spacing w:line="480" w:lineRule="auto"/>
        <w:ind w:firstLine="560"/>
      </w:pPr>
      <w:r>
        <w:rPr>
          <w:rFonts w:hint="eastAsia"/>
        </w:rPr>
        <w:t>拒绝调查</w:t>
      </w:r>
    </w:p>
    <w:p>
      <w:pPr>
        <w:spacing w:line="480" w:lineRule="auto"/>
        <w:ind w:firstLine="560"/>
      </w:pPr>
      <w:r>
        <w:rPr>
          <w:rFonts w:hint="eastAsia"/>
        </w:rPr>
        <w:t>“拒绝调查”是一个动作，发生在工单经评估后不认为是一个问题或者问题描述不清,则可拒绝调查该问题,拒绝时需要输入拒绝的理由,工单状态变为“被拒绝”。处于“被拒绝”状态的工单可以重新提交，重新提交后工单状况再次变为“评估中”</w:t>
      </w:r>
    </w:p>
    <w:p>
      <w:pPr>
        <w:spacing w:line="480" w:lineRule="auto"/>
        <w:ind w:firstLine="560"/>
      </w:pPr>
      <w:r>
        <w:rPr>
          <w:rFonts w:hint="eastAsia"/>
        </w:rPr>
        <w:t>结束调查</w:t>
      </w:r>
    </w:p>
    <w:p>
      <w:pPr>
        <w:spacing w:line="480" w:lineRule="auto"/>
        <w:ind w:firstLine="560"/>
      </w:pPr>
      <w:r>
        <w:rPr>
          <w:rFonts w:hint="eastAsia"/>
        </w:rPr>
        <w:t>“结束调查”是一个动作,当问题分析人员找到问题原因并找到解决该问题的临时或永久解决方案时可结束调查，在ITIL规范中，问题此时被转换为“已知错误”状态，结束调查时必须输入调查出来的问题原因，执行动作后工单状态变为“已知错误”。</w:t>
      </w:r>
    </w:p>
    <w:p>
      <w:pPr>
        <w:spacing w:line="480" w:lineRule="auto"/>
        <w:ind w:firstLine="560"/>
      </w:pPr>
    </w:p>
    <w:p>
      <w:pPr>
        <w:spacing w:line="480" w:lineRule="auto"/>
        <w:ind w:firstLine="560"/>
      </w:pPr>
      <w:r>
        <w:rPr>
          <w:rFonts w:hint="eastAsia"/>
        </w:rPr>
        <w:t>制定方案</w:t>
      </w:r>
    </w:p>
    <w:p>
      <w:pPr>
        <w:spacing w:line="480" w:lineRule="auto"/>
        <w:ind w:firstLine="560"/>
      </w:pPr>
      <w:r>
        <w:rPr>
          <w:rFonts w:hint="eastAsia"/>
        </w:rPr>
        <w:t>“制定方案”是一个动作，表明该问题背后的故障已经找到了，目前正在制定解决方案，工单状态进入“方案制定中”提交方案</w:t>
      </w:r>
    </w:p>
    <w:p>
      <w:pPr>
        <w:spacing w:line="480" w:lineRule="auto"/>
        <w:ind w:firstLine="560"/>
      </w:pPr>
      <w:r>
        <w:rPr>
          <w:rFonts w:hint="eastAsia"/>
        </w:rPr>
        <w:t>方案制定结束，需要提交给问题经理审批，提交方案有两种方式，一种是直接输入具体方案;另外一种也可以将一份解决方案文档作为附件上传(分析人员也是很有可能在制定方案时写了几份文档)，提交后工单状态进入“方案审批中”。</w:t>
      </w:r>
    </w:p>
    <w:p>
      <w:pPr>
        <w:spacing w:line="480" w:lineRule="auto"/>
        <w:ind w:firstLine="560"/>
      </w:pPr>
    </w:p>
    <w:p>
      <w:pPr>
        <w:spacing w:line="480" w:lineRule="auto"/>
        <w:ind w:firstLine="560"/>
      </w:pPr>
      <w:r>
        <w:rPr>
          <w:rFonts w:hint="eastAsia"/>
        </w:rPr>
        <w:t>审批方案</w:t>
      </w:r>
    </w:p>
    <w:p>
      <w:pPr>
        <w:spacing w:line="480" w:lineRule="auto"/>
        <w:ind w:firstLine="560"/>
      </w:pPr>
      <w:r>
        <w:rPr>
          <w:rFonts w:hint="eastAsia"/>
        </w:rPr>
        <w:t>对于提交的问题解决方案，需要经过问题经理的评审，问题经理会从方案所需要的时间、对业务的影响程度、人力成本，财务成本等多方面做出综合考量后来做出审批决定，审批结果有2中:方案不通过被退回，要求改进解决方案;审批通过，工单状态进入“解决中”提出变更</w:t>
      </w:r>
    </w:p>
    <w:p>
      <w:pPr>
        <w:spacing w:line="480" w:lineRule="auto"/>
        <w:ind w:firstLine="560"/>
      </w:pPr>
      <w:r>
        <w:rPr>
          <w:rFonts w:hint="eastAsia"/>
        </w:rPr>
        <w:t>一旦工单状态进入“解决中”,则表明运维人员正在根据解决方案解决问题此时有2种情况，一种是不需要对IT基础设施做出变更即可解决问题，比如规章制度上的修改、客户IT知识的培训等等;另外一种是必须对IT基础实施做出变更才能彻底解决问题的，这个时候可以发起变更请求。</w:t>
      </w:r>
    </w:p>
    <w:p>
      <w:pPr>
        <w:spacing w:line="480" w:lineRule="auto"/>
        <w:ind w:firstLine="560"/>
      </w:pPr>
      <w:r>
        <w:rPr>
          <w:rFonts w:hint="eastAsia"/>
        </w:rPr>
        <w:t>在单个问题工单的生命周期里面,可以发起多次变更请求,要发起变更请求问题工单必须进入“解决中”状态，否则不能发起变更请求，也就是说处于“解决中”状态的问题工单页面上必须出现“提交RFC”超链接，当然如果问题无需变更即可解决的话，运维人员是不需要点击该链接而直接可以选择解决工单。</w:t>
      </w:r>
    </w:p>
    <w:p>
      <w:pPr>
        <w:spacing w:line="480" w:lineRule="auto"/>
        <w:ind w:firstLine="560"/>
      </w:pPr>
      <w:r>
        <w:rPr>
          <w:rFonts w:hint="eastAsia"/>
        </w:rPr>
        <w:t>解决工单</w:t>
      </w:r>
    </w:p>
    <w:p>
      <w:pPr>
        <w:spacing w:line="480" w:lineRule="auto"/>
        <w:ind w:firstLine="560"/>
      </w:pPr>
      <w:r>
        <w:rPr>
          <w:rFonts w:hint="eastAsia"/>
        </w:rPr>
        <w:t>在解决问题的过程中，如果问题导致了严重的事件，如果一时半会找不到永久解决问题的方案而又需要紧急解决的话,那么制定的方案可能是一个临时方案或者说问题综合考虑下来不需要修复,比如公司自己的信息中心开发了一套业务系统出现了逻辑上的 bug，需要修改源代码，但由于之前开发的人员已经走了修改的难度、时间、成本都很大，而公司已经决定在年底购买商业软件公司的产品了，那么此时该问题很可能做出的决定就是不修复。</w:t>
      </w:r>
    </w:p>
    <w:p>
      <w:pPr>
        <w:spacing w:line="480" w:lineRule="auto"/>
        <w:ind w:firstLine="560"/>
      </w:pPr>
      <w:r>
        <w:rPr>
          <w:rFonts w:hint="eastAsia"/>
        </w:rPr>
        <w:t>解决问题后，点击“解决问题”按钮，此时提供3个选项来表明解决是临时修复或永久修复或不修复,用下拉列表框选择,保存后工单状态变为“已解决”这3个属性只是额外附加用来说明解决的性质的，不管选择的是哪一种，工单的状态均为“已解决”。</w:t>
      </w:r>
    </w:p>
    <w:p>
      <w:pPr>
        <w:spacing w:line="480" w:lineRule="auto"/>
        <w:ind w:firstLine="560"/>
      </w:pPr>
      <w:r>
        <w:rPr>
          <w:rFonts w:hint="eastAsia"/>
        </w:rPr>
        <w:t>如果在问题管理流程中提交了RFC，则意味着该工单有一个到多个与之相关联的 RFC，只有在所有这些相关联的RFC全部解决并关闭后，才能够将该问题工单标记为已解决，这个问题管理工单才算是真正解决。重新打开</w:t>
      </w:r>
    </w:p>
    <w:p>
      <w:pPr>
        <w:spacing w:line="480" w:lineRule="auto"/>
        <w:ind w:firstLine="560"/>
      </w:pPr>
      <w:r>
        <w:rPr>
          <w:rFonts w:hint="eastAsia"/>
        </w:rPr>
        <w:t>如果问题没有真正解决却被置为“已解决”，那么可以重新打开，执行重新打开操作后工单状态变为“重新打开”关闭工单</w:t>
      </w:r>
    </w:p>
    <w:p>
      <w:pPr>
        <w:spacing w:line="480" w:lineRule="auto"/>
        <w:ind w:firstLine="560"/>
      </w:pPr>
      <w:r>
        <w:rPr>
          <w:rFonts w:hint="eastAsia"/>
        </w:rPr>
        <w:t>问题经过核实确实得到解决后被具备“关闭问题工单”权限的人员关闭,可输入备注，工单被关闭后状态变为“已关闭”，表明该工单生命流程结束。</w:t>
      </w:r>
      <w:bookmarkEnd w:id="2"/>
      <w:bookmarkEnd w:id="3"/>
      <w:bookmarkEnd w:id="4"/>
      <w:bookmarkEnd w:id="37"/>
    </w:p>
    <w:sectPr>
      <w:pgSz w:w="11906" w:h="16838"/>
      <w:pgMar w:top="1134" w:right="1701" w:bottom="1134" w:left="1418" w:header="737" w:footer="737" w:gutter="0"/>
      <w:pgNumType w:start="1"/>
      <w:cols w:space="425" w:num="1"/>
      <w:docGrid w:linePitch="381" w:charSpace="-41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ingLiU">
    <w:altName w:val="PMingLiU-ExtB"/>
    <w:panose1 w:val="02010609000101010101"/>
    <w:charset w:val="88"/>
    <w:family w:val="modern"/>
    <w:pitch w:val="default"/>
    <w:sig w:usb0="00000000" w:usb1="00000000" w:usb2="00000016" w:usb3="00000000" w:csb0="00100001"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lowerLetter"/>
      <w:pStyle w:val="17"/>
      <w:lvlText w:val="%1."/>
      <w:lvlJc w:val="left"/>
      <w:pPr>
        <w:tabs>
          <w:tab w:val="left" w:pos="1260"/>
        </w:tabs>
        <w:ind w:left="1260" w:hanging="420"/>
      </w:pPr>
      <w:rPr>
        <w:rFonts w:hint="eastAsia"/>
      </w:rPr>
    </w:lvl>
  </w:abstractNum>
  <w:abstractNum w:abstractNumId="1">
    <w:nsid w:val="FFFFFF7F"/>
    <w:multiLevelType w:val="singleLevel"/>
    <w:tmpl w:val="FFFFFF7F"/>
    <w:lvl w:ilvl="0" w:tentative="0">
      <w:start w:val="1"/>
      <w:numFmt w:val="decimal"/>
      <w:pStyle w:val="8"/>
      <w:lvlText w:val="(%1)"/>
      <w:lvlJc w:val="left"/>
      <w:pPr>
        <w:tabs>
          <w:tab w:val="left" w:pos="560"/>
        </w:tabs>
        <w:ind w:left="560" w:hanging="360"/>
      </w:pPr>
      <w:rPr>
        <w:rFonts w:hint="eastAsia"/>
      </w:rPr>
    </w:lvl>
  </w:abstractNum>
  <w:abstractNum w:abstractNumId="2">
    <w:nsid w:val="FFFFFF82"/>
    <w:multiLevelType w:val="singleLevel"/>
    <w:tmpl w:val="FFFFFF82"/>
    <w:lvl w:ilvl="0" w:tentative="0">
      <w:start w:val="1"/>
      <w:numFmt w:val="bullet"/>
      <w:pStyle w:val="15"/>
      <w:lvlText w:val=""/>
      <w:lvlJc w:val="left"/>
      <w:pPr>
        <w:tabs>
          <w:tab w:val="left" w:pos="400"/>
        </w:tabs>
        <w:ind w:left="400" w:firstLine="0"/>
      </w:pPr>
      <w:rPr>
        <w:rFonts w:hint="default" w:ascii="Wingdings 2" w:hAnsi="Wingdings 2"/>
      </w:rPr>
    </w:lvl>
  </w:abstractNum>
  <w:abstractNum w:abstractNumId="3">
    <w:nsid w:val="FFFFFF83"/>
    <w:multiLevelType w:val="singleLevel"/>
    <w:tmpl w:val="FFFFFF83"/>
    <w:lvl w:ilvl="0" w:tentative="0">
      <w:start w:val="1"/>
      <w:numFmt w:val="bullet"/>
      <w:pStyle w:val="18"/>
      <w:lvlText w:val=""/>
      <w:lvlJc w:val="left"/>
      <w:pPr>
        <w:tabs>
          <w:tab w:val="left" w:pos="560"/>
        </w:tabs>
        <w:ind w:left="560" w:hanging="360"/>
      </w:pPr>
      <w:rPr>
        <w:rFonts w:hint="default" w:ascii="Wingdings" w:hAnsi="Wingdings"/>
      </w:rPr>
    </w:lvl>
  </w:abstractNum>
  <w:abstractNum w:abstractNumId="4">
    <w:nsid w:val="FFFFFF88"/>
    <w:multiLevelType w:val="singleLevel"/>
    <w:tmpl w:val="FFFFFF88"/>
    <w:lvl w:ilvl="0" w:tentative="0">
      <w:start w:val="1"/>
      <w:numFmt w:val="decimal"/>
      <w:pStyle w:val="9"/>
      <w:lvlText w:val="%1."/>
      <w:lvlJc w:val="left"/>
      <w:pPr>
        <w:tabs>
          <w:tab w:val="left" w:pos="360"/>
        </w:tabs>
        <w:ind w:left="360" w:hanging="360" w:hangingChars="200"/>
      </w:pPr>
    </w:lvl>
  </w:abstractNum>
  <w:abstractNum w:abstractNumId="5">
    <w:nsid w:val="FFFFFF89"/>
    <w:multiLevelType w:val="singleLevel"/>
    <w:tmpl w:val="FFFFFF89"/>
    <w:lvl w:ilvl="0" w:tentative="0">
      <w:start w:val="1"/>
      <w:numFmt w:val="bullet"/>
      <w:pStyle w:val="12"/>
      <w:lvlText w:val=""/>
      <w:lvlJc w:val="left"/>
      <w:pPr>
        <w:tabs>
          <w:tab w:val="left" w:pos="0"/>
        </w:tabs>
        <w:ind w:left="0" w:firstLine="0"/>
      </w:pPr>
      <w:rPr>
        <w:rFonts w:hint="default" w:ascii="Wingdings" w:hAnsi="Wingdings"/>
      </w:rPr>
    </w:lvl>
  </w:abstractNum>
  <w:abstractNum w:abstractNumId="6">
    <w:nsid w:val="02176233"/>
    <w:multiLevelType w:val="multilevel"/>
    <w:tmpl w:val="02176233"/>
    <w:lvl w:ilvl="0" w:tentative="0">
      <w:start w:val="1"/>
      <w:numFmt w:val="japaneseCounting"/>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A8D63FD"/>
    <w:multiLevelType w:val="multilevel"/>
    <w:tmpl w:val="0A8D63FD"/>
    <w:lvl w:ilvl="0" w:tentative="0">
      <w:start w:val="1"/>
      <w:numFmt w:val="decimal"/>
      <w:isLgl/>
      <w:suff w:val="space"/>
      <w:lvlText w:val="%1."/>
      <w:lvlJc w:val="left"/>
      <w:pPr>
        <w:ind w:left="432" w:hanging="432"/>
      </w:pPr>
      <w:rPr>
        <w:rFonts w:hint="eastAsia"/>
      </w:rPr>
    </w:lvl>
    <w:lvl w:ilvl="1" w:tentative="0">
      <w:start w:val="1"/>
      <w:numFmt w:val="decimal"/>
      <w:isLgl/>
      <w:suff w:val="space"/>
      <w:lvlText w:val="%1.%2."/>
      <w:lvlJc w:val="left"/>
      <w:pPr>
        <w:ind w:left="576" w:hanging="576"/>
      </w:pPr>
      <w:rPr>
        <w:rFonts w:hint="eastAsia"/>
      </w:rPr>
    </w:lvl>
    <w:lvl w:ilvl="2" w:tentative="0">
      <w:start w:val="1"/>
      <w:numFmt w:val="decimal"/>
      <w:isLgl/>
      <w:suff w:val="space"/>
      <w:lvlText w:val="%1.%2.%3."/>
      <w:lvlJc w:val="left"/>
      <w:pPr>
        <w:ind w:left="720" w:hanging="720"/>
      </w:pPr>
      <w:rPr>
        <w:rFonts w:hint="eastAsia"/>
      </w:rPr>
    </w:lvl>
    <w:lvl w:ilvl="3" w:tentative="0">
      <w:start w:val="1"/>
      <w:numFmt w:val="decimal"/>
      <w:isLgl/>
      <w:suff w:val="space"/>
      <w:lvlText w:val="%1.%2.%3.%4."/>
      <w:lvlJc w:val="left"/>
      <w:pPr>
        <w:ind w:left="864" w:hanging="864"/>
      </w:pPr>
      <w:rPr>
        <w:rFonts w:hint="eastAsia"/>
      </w:rPr>
    </w:lvl>
    <w:lvl w:ilvl="4" w:tentative="0">
      <w:start w:val="1"/>
      <w:numFmt w:val="decimal"/>
      <w:isLgl/>
      <w:suff w:val="space"/>
      <w:lvlText w:val="%1.%2.%3.%4.%5."/>
      <w:lvlJc w:val="left"/>
      <w:pPr>
        <w:ind w:left="1008" w:hanging="1008"/>
      </w:pPr>
      <w:rPr>
        <w:rFonts w:hint="eastAsia"/>
      </w:rPr>
    </w:lvl>
    <w:lvl w:ilvl="5" w:tentative="0">
      <w:start w:val="1"/>
      <w:numFmt w:val="decimal"/>
      <w:pStyle w:val="7"/>
      <w:isLgl/>
      <w:suff w:val="space"/>
      <w:lvlText w:val="%1.%2.%3.%4.%5.%6."/>
      <w:lvlJc w:val="left"/>
      <w:pPr>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15D66918"/>
    <w:multiLevelType w:val="multilevel"/>
    <w:tmpl w:val="15D66918"/>
    <w:lvl w:ilvl="0" w:tentative="0">
      <w:start w:val="1"/>
      <w:numFmt w:val="decimal"/>
      <w:lvlText w:val="%1)"/>
      <w:lvlJc w:val="left"/>
      <w:pPr>
        <w:ind w:left="1415" w:hanging="85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170841AC"/>
    <w:multiLevelType w:val="multilevel"/>
    <w:tmpl w:val="170841AC"/>
    <w:lvl w:ilvl="0" w:tentative="0">
      <w:start w:val="1"/>
      <w:numFmt w:val="decimal"/>
      <w:pStyle w:val="2"/>
      <w:isLgl/>
      <w:suff w:val="space"/>
      <w:lvlText w:val="%1."/>
      <w:lvlJc w:val="left"/>
      <w:pPr>
        <w:ind w:left="432" w:hanging="432"/>
      </w:pPr>
      <w:rPr>
        <w:rFonts w:hint="eastAsia"/>
      </w:rPr>
    </w:lvl>
    <w:lvl w:ilvl="1" w:tentative="0">
      <w:start w:val="1"/>
      <w:numFmt w:val="decimal"/>
      <w:pStyle w:val="3"/>
      <w:isLgl/>
      <w:suff w:val="space"/>
      <w:lvlText w:val="%1.%2."/>
      <w:lvlJc w:val="left"/>
      <w:pPr>
        <w:ind w:left="576" w:hanging="576"/>
      </w:pPr>
      <w:rPr>
        <w:rFonts w:hint="eastAsia"/>
      </w:rPr>
    </w:lvl>
    <w:lvl w:ilvl="2" w:tentative="0">
      <w:start w:val="1"/>
      <w:numFmt w:val="decimal"/>
      <w:pStyle w:val="4"/>
      <w:isLgl/>
      <w:suff w:val="space"/>
      <w:lvlText w:val="%1.%2.%3."/>
      <w:lvlJc w:val="left"/>
      <w:pPr>
        <w:ind w:left="720" w:hanging="720"/>
      </w:pPr>
      <w:rPr>
        <w:rFonts w:hint="eastAsia"/>
      </w:rPr>
    </w:lvl>
    <w:lvl w:ilvl="3" w:tentative="0">
      <w:start w:val="1"/>
      <w:numFmt w:val="decimal"/>
      <w:isLgl/>
      <w:suff w:val="space"/>
      <w:lvlText w:val="%1.%2.%3.%4."/>
      <w:lvlJc w:val="left"/>
      <w:pPr>
        <w:ind w:left="864" w:hanging="864"/>
      </w:pPr>
      <w:rPr>
        <w:rFonts w:hint="eastAsia"/>
      </w:rPr>
    </w:lvl>
    <w:lvl w:ilvl="4" w:tentative="0">
      <w:start w:val="1"/>
      <w:numFmt w:val="decimal"/>
      <w:pStyle w:val="6"/>
      <w:isLgl/>
      <w:suff w:val="space"/>
      <w:lvlText w:val="%1.%2.%3.%4.%5."/>
      <w:lvlJc w:val="left"/>
      <w:pPr>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306F5BAD"/>
    <w:multiLevelType w:val="multilevel"/>
    <w:tmpl w:val="306F5BAD"/>
    <w:lvl w:ilvl="0" w:tentative="0">
      <w:start w:val="2"/>
      <w:numFmt w:val="decimal"/>
      <w:lvlText w:val="%1"/>
      <w:lvlJc w:val="left"/>
      <w:pPr>
        <w:ind w:left="425" w:hanging="425"/>
      </w:pPr>
      <w:rPr>
        <w:rFonts w:hint="eastAsia" w:cs="Times New Roman"/>
      </w:rPr>
    </w:lvl>
    <w:lvl w:ilvl="1" w:tentative="0">
      <w:start w:val="1"/>
      <w:numFmt w:val="decimal"/>
      <w:pStyle w:val="51"/>
      <w:lvlText w:val="%2."/>
      <w:lvlJc w:val="left"/>
      <w:pPr>
        <w:ind w:left="6522" w:hanging="567"/>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lvlText w:val="%1.%2.%3"/>
      <w:lvlJc w:val="left"/>
      <w:pPr>
        <w:ind w:left="567" w:hanging="567"/>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1">
    <w:nsid w:val="35A656F5"/>
    <w:multiLevelType w:val="multilevel"/>
    <w:tmpl w:val="35A656F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lvlText w:val="3.%2"/>
      <w:lvlJc w:val="left"/>
      <w:pPr>
        <w:ind w:left="794" w:hanging="794"/>
      </w:pPr>
      <w:rPr>
        <w:rFonts w:hint="eastAsia"/>
      </w:rPr>
    </w:lvl>
    <w:lvl w:ilvl="2" w:tentative="0">
      <w:start w:val="1"/>
      <w:numFmt w:val="decimal"/>
      <w:lvlText w:val="2.5.%3"/>
      <w:lvlJc w:val="left"/>
      <w:pPr>
        <w:ind w:left="907" w:hanging="907"/>
      </w:pPr>
      <w:rPr>
        <w:rFonts w:hint="eastAsia"/>
      </w:rPr>
    </w:lvl>
    <w:lvl w:ilvl="3" w:tentative="0">
      <w:start w:val="1"/>
      <w:numFmt w:val="decimal"/>
      <w:isLgl/>
      <w:suff w:val="space"/>
      <w:lvlText w:val="%1.%2.%3.%4 "/>
      <w:lvlJc w:val="left"/>
      <w:pPr>
        <w:ind w:left="1021" w:hanging="1021"/>
      </w:pPr>
      <w:rPr>
        <w:rFonts w:hint="eastAsia"/>
      </w:rPr>
    </w:lvl>
    <w:lvl w:ilvl="4" w:tentative="0">
      <w:start w:val="1"/>
      <w:numFmt w:val="decimal"/>
      <w:isLgl/>
      <w:suff w:val="space"/>
      <w:lvlText w:val="%1.%2.%3.%4.%5 "/>
      <w:lvlJc w:val="left"/>
      <w:pPr>
        <w:ind w:left="1134" w:hanging="1134"/>
      </w:pPr>
      <w:rPr>
        <w:rFonts w:hint="eastAsia"/>
      </w:rPr>
    </w:lvl>
    <w:lvl w:ilvl="5" w:tentative="0">
      <w:start w:val="1"/>
      <w:numFmt w:val="decimal"/>
      <w:isLgl/>
      <w:suff w:val="space"/>
      <w:lvlText w:val="%1.%2.%3.%4.%5.%6 "/>
      <w:lvlJc w:val="left"/>
      <w:pPr>
        <w:ind w:left="1247" w:hanging="1247"/>
      </w:pPr>
      <w:rPr>
        <w:rFonts w:hint="eastAsia"/>
      </w:rPr>
    </w:lvl>
    <w:lvl w:ilvl="6" w:tentative="0">
      <w:start w:val="1"/>
      <w:numFmt w:val="decimal"/>
      <w:lvlRestart w:val="1"/>
      <w:pStyle w:val="56"/>
      <w:isLgl/>
      <w:suff w:val="space"/>
      <w:lvlText w:val="图 %1.%7 "/>
      <w:lvlJc w:val="left"/>
      <w:pPr>
        <w:ind w:left="0" w:firstLine="0"/>
      </w:pPr>
      <w:rPr>
        <w:rFonts w:hint="eastAsia"/>
      </w:rPr>
    </w:lvl>
    <w:lvl w:ilvl="7" w:tentative="0">
      <w:start w:val="1"/>
      <w:numFmt w:val="decimal"/>
      <w:lvlRestart w:val="1"/>
      <w:isLgl/>
      <w:suff w:val="space"/>
      <w:lvlText w:val="表 %1.%8 "/>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3">
    <w:nsid w:val="487F0603"/>
    <w:multiLevelType w:val="multilevel"/>
    <w:tmpl w:val="487F0603"/>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4">
    <w:nsid w:val="4D2F430C"/>
    <w:multiLevelType w:val="multilevel"/>
    <w:tmpl w:val="4D2F430C"/>
    <w:lvl w:ilvl="0" w:tentative="0">
      <w:start w:val="1"/>
      <w:numFmt w:val="decimal"/>
      <w:lvlText w:val="%1)"/>
      <w:lvlJc w:val="left"/>
      <w:pPr>
        <w:ind w:left="980"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57D83567"/>
    <w:multiLevelType w:val="multilevel"/>
    <w:tmpl w:val="57D8356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6">
    <w:nsid w:val="59E61EFD"/>
    <w:multiLevelType w:val="multilevel"/>
    <w:tmpl w:val="59E61EFD"/>
    <w:lvl w:ilvl="0" w:tentative="0">
      <w:start w:val="1"/>
      <w:numFmt w:val="decimal"/>
      <w:pStyle w:val="4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DA967CA"/>
    <w:multiLevelType w:val="multilevel"/>
    <w:tmpl w:val="5DA967CA"/>
    <w:lvl w:ilvl="0" w:tentative="0">
      <w:start w:val="1"/>
      <w:numFmt w:val="bullet"/>
      <w:pStyle w:val="47"/>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9"/>
  </w:num>
  <w:num w:numId="2">
    <w:abstractNumId w:val="7"/>
  </w:num>
  <w:num w:numId="3">
    <w:abstractNumId w:val="1"/>
  </w:num>
  <w:num w:numId="4">
    <w:abstractNumId w:val="4"/>
  </w:num>
  <w:num w:numId="5">
    <w:abstractNumId w:val="5"/>
  </w:num>
  <w:num w:numId="6">
    <w:abstractNumId w:val="2"/>
  </w:num>
  <w:num w:numId="7">
    <w:abstractNumId w:val="0"/>
  </w:num>
  <w:num w:numId="8">
    <w:abstractNumId w:val="3"/>
  </w:num>
  <w:num w:numId="9">
    <w:abstractNumId w:val="16"/>
  </w:num>
  <w:num w:numId="10">
    <w:abstractNumId w:val="17"/>
  </w:num>
  <w:num w:numId="11">
    <w:abstractNumId w:val="10"/>
  </w:num>
  <w:num w:numId="12">
    <w:abstractNumId w:val="12"/>
  </w:num>
  <w:num w:numId="13">
    <w:abstractNumId w:val="11"/>
  </w:num>
  <w:num w:numId="14">
    <w:abstractNumId w:val="8"/>
  </w:num>
  <w:num w:numId="15">
    <w:abstractNumId w:val="15"/>
  </w:num>
  <w:num w:numId="16">
    <w:abstractNumId w:val="13"/>
  </w:num>
  <w:num w:numId="17">
    <w:abstractNumId w:val="1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attachedTemplate r:id="rId1"/>
  <w:documentProtection w:enforcement="0"/>
  <w:defaultTabStop w:val="420"/>
  <w:drawingGridHorizontalSpacing w:val="11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xM2I3YTI0ZTc4NDU3NGYyNjMxMDRkOWZkMTgzOGYifQ=="/>
  </w:docVars>
  <w:rsids>
    <w:rsidRoot w:val="00E14C3F"/>
    <w:rsid w:val="000007B0"/>
    <w:rsid w:val="00000921"/>
    <w:rsid w:val="00003D3C"/>
    <w:rsid w:val="00004A0D"/>
    <w:rsid w:val="000058B1"/>
    <w:rsid w:val="0000662B"/>
    <w:rsid w:val="000073D1"/>
    <w:rsid w:val="00012FC3"/>
    <w:rsid w:val="00017D66"/>
    <w:rsid w:val="0002110C"/>
    <w:rsid w:val="00021931"/>
    <w:rsid w:val="00025925"/>
    <w:rsid w:val="00026064"/>
    <w:rsid w:val="00026310"/>
    <w:rsid w:val="000303BB"/>
    <w:rsid w:val="00033029"/>
    <w:rsid w:val="000351A4"/>
    <w:rsid w:val="000374C2"/>
    <w:rsid w:val="00040399"/>
    <w:rsid w:val="00040799"/>
    <w:rsid w:val="000408DF"/>
    <w:rsid w:val="00040981"/>
    <w:rsid w:val="0004109D"/>
    <w:rsid w:val="00041E5C"/>
    <w:rsid w:val="00043E14"/>
    <w:rsid w:val="00044ADD"/>
    <w:rsid w:val="00050EA5"/>
    <w:rsid w:val="00052706"/>
    <w:rsid w:val="000528C4"/>
    <w:rsid w:val="00052C83"/>
    <w:rsid w:val="0005331D"/>
    <w:rsid w:val="000535A5"/>
    <w:rsid w:val="00053D2A"/>
    <w:rsid w:val="00053EB5"/>
    <w:rsid w:val="00054E44"/>
    <w:rsid w:val="0005644A"/>
    <w:rsid w:val="00063348"/>
    <w:rsid w:val="00063F76"/>
    <w:rsid w:val="00065548"/>
    <w:rsid w:val="00071DA1"/>
    <w:rsid w:val="000744EA"/>
    <w:rsid w:val="00076184"/>
    <w:rsid w:val="00077A89"/>
    <w:rsid w:val="00077CFE"/>
    <w:rsid w:val="00082DF6"/>
    <w:rsid w:val="000851BC"/>
    <w:rsid w:val="000854E1"/>
    <w:rsid w:val="00087481"/>
    <w:rsid w:val="00094832"/>
    <w:rsid w:val="0009524B"/>
    <w:rsid w:val="000A117E"/>
    <w:rsid w:val="000A2B2A"/>
    <w:rsid w:val="000A3AB8"/>
    <w:rsid w:val="000A4587"/>
    <w:rsid w:val="000A4EEF"/>
    <w:rsid w:val="000A6F9A"/>
    <w:rsid w:val="000B04C2"/>
    <w:rsid w:val="000B4548"/>
    <w:rsid w:val="000B6CF7"/>
    <w:rsid w:val="000C0D1B"/>
    <w:rsid w:val="000C146A"/>
    <w:rsid w:val="000C2DA1"/>
    <w:rsid w:val="000C497A"/>
    <w:rsid w:val="000C51B9"/>
    <w:rsid w:val="000C5C19"/>
    <w:rsid w:val="000C5E13"/>
    <w:rsid w:val="000C5EE7"/>
    <w:rsid w:val="000C6611"/>
    <w:rsid w:val="000C68CA"/>
    <w:rsid w:val="000C75F9"/>
    <w:rsid w:val="000C7BA3"/>
    <w:rsid w:val="000C7E43"/>
    <w:rsid w:val="000D1247"/>
    <w:rsid w:val="000D1356"/>
    <w:rsid w:val="000D1907"/>
    <w:rsid w:val="000D2530"/>
    <w:rsid w:val="000D610B"/>
    <w:rsid w:val="000D78AC"/>
    <w:rsid w:val="000E2AC0"/>
    <w:rsid w:val="000E2E62"/>
    <w:rsid w:val="000E4046"/>
    <w:rsid w:val="000E44E0"/>
    <w:rsid w:val="000E45F7"/>
    <w:rsid w:val="000E71B0"/>
    <w:rsid w:val="000E7B1B"/>
    <w:rsid w:val="000E7FDB"/>
    <w:rsid w:val="000F3CE9"/>
    <w:rsid w:val="000F4144"/>
    <w:rsid w:val="000F4662"/>
    <w:rsid w:val="000F4EF9"/>
    <w:rsid w:val="000F5F88"/>
    <w:rsid w:val="000F6FFD"/>
    <w:rsid w:val="001029F9"/>
    <w:rsid w:val="001049C5"/>
    <w:rsid w:val="0010779D"/>
    <w:rsid w:val="00107F68"/>
    <w:rsid w:val="001112D7"/>
    <w:rsid w:val="001120A6"/>
    <w:rsid w:val="00113590"/>
    <w:rsid w:val="00114777"/>
    <w:rsid w:val="00115E75"/>
    <w:rsid w:val="00117865"/>
    <w:rsid w:val="00122F88"/>
    <w:rsid w:val="001235D3"/>
    <w:rsid w:val="0012510B"/>
    <w:rsid w:val="001253F4"/>
    <w:rsid w:val="00125D14"/>
    <w:rsid w:val="0012747D"/>
    <w:rsid w:val="001312B2"/>
    <w:rsid w:val="00131CC5"/>
    <w:rsid w:val="00132842"/>
    <w:rsid w:val="00133080"/>
    <w:rsid w:val="00134A8B"/>
    <w:rsid w:val="001356BB"/>
    <w:rsid w:val="0013581D"/>
    <w:rsid w:val="00135B02"/>
    <w:rsid w:val="00136214"/>
    <w:rsid w:val="001365F0"/>
    <w:rsid w:val="00140412"/>
    <w:rsid w:val="00141B65"/>
    <w:rsid w:val="001437D0"/>
    <w:rsid w:val="00147D7D"/>
    <w:rsid w:val="00150860"/>
    <w:rsid w:val="00150A5F"/>
    <w:rsid w:val="00151BCD"/>
    <w:rsid w:val="00152A06"/>
    <w:rsid w:val="001530B2"/>
    <w:rsid w:val="0015368A"/>
    <w:rsid w:val="0015389B"/>
    <w:rsid w:val="00156656"/>
    <w:rsid w:val="00163427"/>
    <w:rsid w:val="001658DE"/>
    <w:rsid w:val="00166CE7"/>
    <w:rsid w:val="00167591"/>
    <w:rsid w:val="001709B7"/>
    <w:rsid w:val="001713D9"/>
    <w:rsid w:val="00172AE4"/>
    <w:rsid w:val="00173131"/>
    <w:rsid w:val="00174BA3"/>
    <w:rsid w:val="001755CB"/>
    <w:rsid w:val="00175719"/>
    <w:rsid w:val="00177AB7"/>
    <w:rsid w:val="00183706"/>
    <w:rsid w:val="00192EE0"/>
    <w:rsid w:val="00194075"/>
    <w:rsid w:val="00194358"/>
    <w:rsid w:val="0019506F"/>
    <w:rsid w:val="00197546"/>
    <w:rsid w:val="001A0A6F"/>
    <w:rsid w:val="001A0FA0"/>
    <w:rsid w:val="001A50EC"/>
    <w:rsid w:val="001A5432"/>
    <w:rsid w:val="001A6CB1"/>
    <w:rsid w:val="001A7D04"/>
    <w:rsid w:val="001B42C3"/>
    <w:rsid w:val="001B4F04"/>
    <w:rsid w:val="001C1070"/>
    <w:rsid w:val="001C4199"/>
    <w:rsid w:val="001C47C5"/>
    <w:rsid w:val="001C7812"/>
    <w:rsid w:val="001D06B1"/>
    <w:rsid w:val="001D0C96"/>
    <w:rsid w:val="001D1546"/>
    <w:rsid w:val="001D2E2B"/>
    <w:rsid w:val="001D31C8"/>
    <w:rsid w:val="001D3B60"/>
    <w:rsid w:val="001D4913"/>
    <w:rsid w:val="001E0BE9"/>
    <w:rsid w:val="001E2356"/>
    <w:rsid w:val="001E2C7E"/>
    <w:rsid w:val="001E3494"/>
    <w:rsid w:val="001E4F26"/>
    <w:rsid w:val="001E58C9"/>
    <w:rsid w:val="001E792F"/>
    <w:rsid w:val="001F1189"/>
    <w:rsid w:val="001F121D"/>
    <w:rsid w:val="001F3A58"/>
    <w:rsid w:val="001F56C4"/>
    <w:rsid w:val="001F7579"/>
    <w:rsid w:val="001F7A4B"/>
    <w:rsid w:val="002028D6"/>
    <w:rsid w:val="002046F2"/>
    <w:rsid w:val="0020670F"/>
    <w:rsid w:val="002067F9"/>
    <w:rsid w:val="002074F2"/>
    <w:rsid w:val="00207E80"/>
    <w:rsid w:val="00210D4B"/>
    <w:rsid w:val="002133C2"/>
    <w:rsid w:val="00214B42"/>
    <w:rsid w:val="002157BD"/>
    <w:rsid w:val="00215A2F"/>
    <w:rsid w:val="00216A94"/>
    <w:rsid w:val="0021719A"/>
    <w:rsid w:val="0021783B"/>
    <w:rsid w:val="002200B7"/>
    <w:rsid w:val="00220641"/>
    <w:rsid w:val="00223412"/>
    <w:rsid w:val="00223ADC"/>
    <w:rsid w:val="00223C21"/>
    <w:rsid w:val="00223D85"/>
    <w:rsid w:val="00225AFE"/>
    <w:rsid w:val="00225DBA"/>
    <w:rsid w:val="00225E30"/>
    <w:rsid w:val="00227496"/>
    <w:rsid w:val="00227899"/>
    <w:rsid w:val="0023022A"/>
    <w:rsid w:val="002315E1"/>
    <w:rsid w:val="002328DB"/>
    <w:rsid w:val="00233E99"/>
    <w:rsid w:val="00234C15"/>
    <w:rsid w:val="00236233"/>
    <w:rsid w:val="00237811"/>
    <w:rsid w:val="002410BF"/>
    <w:rsid w:val="00244658"/>
    <w:rsid w:val="002452F2"/>
    <w:rsid w:val="00247215"/>
    <w:rsid w:val="00255B7F"/>
    <w:rsid w:val="00257F96"/>
    <w:rsid w:val="002608E4"/>
    <w:rsid w:val="00260C58"/>
    <w:rsid w:val="00260FA1"/>
    <w:rsid w:val="00261023"/>
    <w:rsid w:val="0026255C"/>
    <w:rsid w:val="00263B23"/>
    <w:rsid w:val="002640BC"/>
    <w:rsid w:val="00264F9E"/>
    <w:rsid w:val="00265716"/>
    <w:rsid w:val="0026594D"/>
    <w:rsid w:val="00267C0E"/>
    <w:rsid w:val="00275466"/>
    <w:rsid w:val="00276DF9"/>
    <w:rsid w:val="0028240E"/>
    <w:rsid w:val="00283EC4"/>
    <w:rsid w:val="00285110"/>
    <w:rsid w:val="00285A82"/>
    <w:rsid w:val="002860C5"/>
    <w:rsid w:val="002864DC"/>
    <w:rsid w:val="00286906"/>
    <w:rsid w:val="002875E3"/>
    <w:rsid w:val="00291286"/>
    <w:rsid w:val="00293776"/>
    <w:rsid w:val="00293BB8"/>
    <w:rsid w:val="00293EB8"/>
    <w:rsid w:val="002A00A0"/>
    <w:rsid w:val="002A2601"/>
    <w:rsid w:val="002A72DA"/>
    <w:rsid w:val="002A7497"/>
    <w:rsid w:val="002B218D"/>
    <w:rsid w:val="002B3D84"/>
    <w:rsid w:val="002B5411"/>
    <w:rsid w:val="002B5897"/>
    <w:rsid w:val="002C08AC"/>
    <w:rsid w:val="002C2363"/>
    <w:rsid w:val="002C385E"/>
    <w:rsid w:val="002C3F15"/>
    <w:rsid w:val="002C45E8"/>
    <w:rsid w:val="002C6DFA"/>
    <w:rsid w:val="002C7229"/>
    <w:rsid w:val="002D11CD"/>
    <w:rsid w:val="002D16B8"/>
    <w:rsid w:val="002D6712"/>
    <w:rsid w:val="002E211C"/>
    <w:rsid w:val="002E2D02"/>
    <w:rsid w:val="002E3FD4"/>
    <w:rsid w:val="002F023E"/>
    <w:rsid w:val="002F149F"/>
    <w:rsid w:val="002F24D6"/>
    <w:rsid w:val="002F2E3B"/>
    <w:rsid w:val="002F5705"/>
    <w:rsid w:val="002F7819"/>
    <w:rsid w:val="003005E8"/>
    <w:rsid w:val="0030167A"/>
    <w:rsid w:val="00301DAE"/>
    <w:rsid w:val="0030384C"/>
    <w:rsid w:val="00306533"/>
    <w:rsid w:val="003109A8"/>
    <w:rsid w:val="00310FE5"/>
    <w:rsid w:val="00312A38"/>
    <w:rsid w:val="003132A5"/>
    <w:rsid w:val="00314C31"/>
    <w:rsid w:val="00315DD5"/>
    <w:rsid w:val="003164EF"/>
    <w:rsid w:val="003202C7"/>
    <w:rsid w:val="003214F6"/>
    <w:rsid w:val="003304CB"/>
    <w:rsid w:val="00330FB3"/>
    <w:rsid w:val="00332094"/>
    <w:rsid w:val="00335D86"/>
    <w:rsid w:val="00336ACA"/>
    <w:rsid w:val="0033754A"/>
    <w:rsid w:val="00343423"/>
    <w:rsid w:val="00344A0C"/>
    <w:rsid w:val="00345C8E"/>
    <w:rsid w:val="00347595"/>
    <w:rsid w:val="00347930"/>
    <w:rsid w:val="00354335"/>
    <w:rsid w:val="0035757A"/>
    <w:rsid w:val="00365DA3"/>
    <w:rsid w:val="00366FCD"/>
    <w:rsid w:val="0036767D"/>
    <w:rsid w:val="00367725"/>
    <w:rsid w:val="00367C8B"/>
    <w:rsid w:val="00372080"/>
    <w:rsid w:val="00373857"/>
    <w:rsid w:val="0037412A"/>
    <w:rsid w:val="003742AE"/>
    <w:rsid w:val="00375E1E"/>
    <w:rsid w:val="003769D5"/>
    <w:rsid w:val="00377247"/>
    <w:rsid w:val="00377C82"/>
    <w:rsid w:val="00380BFB"/>
    <w:rsid w:val="003815A1"/>
    <w:rsid w:val="00382FA7"/>
    <w:rsid w:val="003840C6"/>
    <w:rsid w:val="00384DAA"/>
    <w:rsid w:val="00386285"/>
    <w:rsid w:val="0039004A"/>
    <w:rsid w:val="00391ACC"/>
    <w:rsid w:val="00391D4B"/>
    <w:rsid w:val="0039407E"/>
    <w:rsid w:val="003950C0"/>
    <w:rsid w:val="00395E95"/>
    <w:rsid w:val="00396C78"/>
    <w:rsid w:val="00397D63"/>
    <w:rsid w:val="003A0B43"/>
    <w:rsid w:val="003A38EC"/>
    <w:rsid w:val="003A514F"/>
    <w:rsid w:val="003A6C92"/>
    <w:rsid w:val="003A6D81"/>
    <w:rsid w:val="003B006B"/>
    <w:rsid w:val="003B2945"/>
    <w:rsid w:val="003B3E55"/>
    <w:rsid w:val="003B57CA"/>
    <w:rsid w:val="003B61C8"/>
    <w:rsid w:val="003B69B0"/>
    <w:rsid w:val="003C0040"/>
    <w:rsid w:val="003C02DB"/>
    <w:rsid w:val="003C21D9"/>
    <w:rsid w:val="003C5129"/>
    <w:rsid w:val="003D012F"/>
    <w:rsid w:val="003D0A92"/>
    <w:rsid w:val="003D0BF2"/>
    <w:rsid w:val="003D0CCD"/>
    <w:rsid w:val="003D2C73"/>
    <w:rsid w:val="003D3792"/>
    <w:rsid w:val="003D3837"/>
    <w:rsid w:val="003D3B45"/>
    <w:rsid w:val="003D41F3"/>
    <w:rsid w:val="003D4A88"/>
    <w:rsid w:val="003D5E17"/>
    <w:rsid w:val="003D67C4"/>
    <w:rsid w:val="003D68DB"/>
    <w:rsid w:val="003D792C"/>
    <w:rsid w:val="003E3D9B"/>
    <w:rsid w:val="003E6185"/>
    <w:rsid w:val="003E6558"/>
    <w:rsid w:val="003E67A3"/>
    <w:rsid w:val="003E6CC2"/>
    <w:rsid w:val="003F0974"/>
    <w:rsid w:val="003F2290"/>
    <w:rsid w:val="003F4376"/>
    <w:rsid w:val="003F51A9"/>
    <w:rsid w:val="003F54A2"/>
    <w:rsid w:val="003F6568"/>
    <w:rsid w:val="003F7315"/>
    <w:rsid w:val="003F784E"/>
    <w:rsid w:val="00400808"/>
    <w:rsid w:val="00400A38"/>
    <w:rsid w:val="00400D52"/>
    <w:rsid w:val="00401D4E"/>
    <w:rsid w:val="00402046"/>
    <w:rsid w:val="00404FEE"/>
    <w:rsid w:val="004057D3"/>
    <w:rsid w:val="00405BF2"/>
    <w:rsid w:val="004075E6"/>
    <w:rsid w:val="004100B7"/>
    <w:rsid w:val="00410E71"/>
    <w:rsid w:val="00411364"/>
    <w:rsid w:val="0041182B"/>
    <w:rsid w:val="004127C8"/>
    <w:rsid w:val="004160B3"/>
    <w:rsid w:val="004224F2"/>
    <w:rsid w:val="00423AD8"/>
    <w:rsid w:val="00425E33"/>
    <w:rsid w:val="00425F97"/>
    <w:rsid w:val="00426260"/>
    <w:rsid w:val="00431095"/>
    <w:rsid w:val="0043112E"/>
    <w:rsid w:val="00431985"/>
    <w:rsid w:val="004334EA"/>
    <w:rsid w:val="00434798"/>
    <w:rsid w:val="00436E83"/>
    <w:rsid w:val="00437ECB"/>
    <w:rsid w:val="00440C90"/>
    <w:rsid w:val="0044287C"/>
    <w:rsid w:val="00442CBC"/>
    <w:rsid w:val="0044303C"/>
    <w:rsid w:val="00447477"/>
    <w:rsid w:val="00450AD4"/>
    <w:rsid w:val="004514B1"/>
    <w:rsid w:val="00451655"/>
    <w:rsid w:val="0045549D"/>
    <w:rsid w:val="004557E7"/>
    <w:rsid w:val="0046357A"/>
    <w:rsid w:val="00465DFB"/>
    <w:rsid w:val="00471673"/>
    <w:rsid w:val="00471F6E"/>
    <w:rsid w:val="004730B7"/>
    <w:rsid w:val="0047584C"/>
    <w:rsid w:val="00475B3B"/>
    <w:rsid w:val="00475EF6"/>
    <w:rsid w:val="00480578"/>
    <w:rsid w:val="0048217A"/>
    <w:rsid w:val="0048465B"/>
    <w:rsid w:val="0049032A"/>
    <w:rsid w:val="004911E6"/>
    <w:rsid w:val="004918F3"/>
    <w:rsid w:val="00491AB9"/>
    <w:rsid w:val="0049327B"/>
    <w:rsid w:val="0049363C"/>
    <w:rsid w:val="00495E31"/>
    <w:rsid w:val="004964ED"/>
    <w:rsid w:val="00496AEB"/>
    <w:rsid w:val="004A3168"/>
    <w:rsid w:val="004A545A"/>
    <w:rsid w:val="004A5A42"/>
    <w:rsid w:val="004A6007"/>
    <w:rsid w:val="004A6EFD"/>
    <w:rsid w:val="004B03E5"/>
    <w:rsid w:val="004B1378"/>
    <w:rsid w:val="004B24B3"/>
    <w:rsid w:val="004B294D"/>
    <w:rsid w:val="004B3667"/>
    <w:rsid w:val="004B4589"/>
    <w:rsid w:val="004B5084"/>
    <w:rsid w:val="004C0B14"/>
    <w:rsid w:val="004C10E3"/>
    <w:rsid w:val="004C2B02"/>
    <w:rsid w:val="004C2CF7"/>
    <w:rsid w:val="004C50CE"/>
    <w:rsid w:val="004C631F"/>
    <w:rsid w:val="004C6375"/>
    <w:rsid w:val="004C7011"/>
    <w:rsid w:val="004C7399"/>
    <w:rsid w:val="004C7D0E"/>
    <w:rsid w:val="004C7DF3"/>
    <w:rsid w:val="004D0A58"/>
    <w:rsid w:val="004D5A3B"/>
    <w:rsid w:val="004D695F"/>
    <w:rsid w:val="004D6C40"/>
    <w:rsid w:val="004D7239"/>
    <w:rsid w:val="004D7C53"/>
    <w:rsid w:val="004E1D6D"/>
    <w:rsid w:val="004E231A"/>
    <w:rsid w:val="004E2491"/>
    <w:rsid w:val="004E28D7"/>
    <w:rsid w:val="004E3C4C"/>
    <w:rsid w:val="004E4492"/>
    <w:rsid w:val="004E6F55"/>
    <w:rsid w:val="004E77FE"/>
    <w:rsid w:val="004F10F7"/>
    <w:rsid w:val="004F2403"/>
    <w:rsid w:val="004F2A5D"/>
    <w:rsid w:val="004F3861"/>
    <w:rsid w:val="004F59C2"/>
    <w:rsid w:val="004F6CBA"/>
    <w:rsid w:val="004F76A2"/>
    <w:rsid w:val="00500687"/>
    <w:rsid w:val="00502166"/>
    <w:rsid w:val="0050283E"/>
    <w:rsid w:val="005032A4"/>
    <w:rsid w:val="0050554D"/>
    <w:rsid w:val="00507C25"/>
    <w:rsid w:val="00507EC1"/>
    <w:rsid w:val="00514811"/>
    <w:rsid w:val="00516091"/>
    <w:rsid w:val="00516A5F"/>
    <w:rsid w:val="00517290"/>
    <w:rsid w:val="0051794A"/>
    <w:rsid w:val="0052143A"/>
    <w:rsid w:val="00521F6E"/>
    <w:rsid w:val="00524E37"/>
    <w:rsid w:val="00525634"/>
    <w:rsid w:val="00526979"/>
    <w:rsid w:val="00531977"/>
    <w:rsid w:val="005334AE"/>
    <w:rsid w:val="00535FD9"/>
    <w:rsid w:val="005377F8"/>
    <w:rsid w:val="0054173C"/>
    <w:rsid w:val="00541A61"/>
    <w:rsid w:val="0054356F"/>
    <w:rsid w:val="005439A7"/>
    <w:rsid w:val="00544DED"/>
    <w:rsid w:val="00547206"/>
    <w:rsid w:val="005476E6"/>
    <w:rsid w:val="00550E90"/>
    <w:rsid w:val="00552E24"/>
    <w:rsid w:val="0055357C"/>
    <w:rsid w:val="00562A71"/>
    <w:rsid w:val="00563417"/>
    <w:rsid w:val="00564DB9"/>
    <w:rsid w:val="005652EE"/>
    <w:rsid w:val="00566B4A"/>
    <w:rsid w:val="00571806"/>
    <w:rsid w:val="00572452"/>
    <w:rsid w:val="0057326A"/>
    <w:rsid w:val="0057709E"/>
    <w:rsid w:val="0057784C"/>
    <w:rsid w:val="00581B57"/>
    <w:rsid w:val="005832CE"/>
    <w:rsid w:val="00586733"/>
    <w:rsid w:val="00590C0F"/>
    <w:rsid w:val="0059258C"/>
    <w:rsid w:val="005928FF"/>
    <w:rsid w:val="00597A28"/>
    <w:rsid w:val="005A07CF"/>
    <w:rsid w:val="005A0D82"/>
    <w:rsid w:val="005A1577"/>
    <w:rsid w:val="005A23CF"/>
    <w:rsid w:val="005A2AD3"/>
    <w:rsid w:val="005A3307"/>
    <w:rsid w:val="005A396D"/>
    <w:rsid w:val="005A46E1"/>
    <w:rsid w:val="005A7E28"/>
    <w:rsid w:val="005B433F"/>
    <w:rsid w:val="005B4A66"/>
    <w:rsid w:val="005B5EB5"/>
    <w:rsid w:val="005B7A7D"/>
    <w:rsid w:val="005C0FDC"/>
    <w:rsid w:val="005C2D65"/>
    <w:rsid w:val="005C4242"/>
    <w:rsid w:val="005C53FE"/>
    <w:rsid w:val="005C5DCB"/>
    <w:rsid w:val="005C622A"/>
    <w:rsid w:val="005C6943"/>
    <w:rsid w:val="005C7D6E"/>
    <w:rsid w:val="005D000B"/>
    <w:rsid w:val="005D2D8B"/>
    <w:rsid w:val="005D4155"/>
    <w:rsid w:val="005D4888"/>
    <w:rsid w:val="005D4A45"/>
    <w:rsid w:val="005D56DA"/>
    <w:rsid w:val="005D6ADC"/>
    <w:rsid w:val="005D77E4"/>
    <w:rsid w:val="005E0D3F"/>
    <w:rsid w:val="005E2AFB"/>
    <w:rsid w:val="005E36FA"/>
    <w:rsid w:val="005E4EF6"/>
    <w:rsid w:val="005E5AC2"/>
    <w:rsid w:val="005E7911"/>
    <w:rsid w:val="005E7BF6"/>
    <w:rsid w:val="005F0CD6"/>
    <w:rsid w:val="005F0FFC"/>
    <w:rsid w:val="005F163C"/>
    <w:rsid w:val="005F2549"/>
    <w:rsid w:val="005F267E"/>
    <w:rsid w:val="005F4551"/>
    <w:rsid w:val="005F7ABF"/>
    <w:rsid w:val="00602658"/>
    <w:rsid w:val="00604788"/>
    <w:rsid w:val="00610469"/>
    <w:rsid w:val="006139B7"/>
    <w:rsid w:val="006171A7"/>
    <w:rsid w:val="0061785F"/>
    <w:rsid w:val="0062235D"/>
    <w:rsid w:val="00623757"/>
    <w:rsid w:val="006237ED"/>
    <w:rsid w:val="00624EEE"/>
    <w:rsid w:val="006261C2"/>
    <w:rsid w:val="006267A7"/>
    <w:rsid w:val="00626CD9"/>
    <w:rsid w:val="006272BC"/>
    <w:rsid w:val="00630064"/>
    <w:rsid w:val="00631120"/>
    <w:rsid w:val="006345F8"/>
    <w:rsid w:val="00637E17"/>
    <w:rsid w:val="00637F19"/>
    <w:rsid w:val="00640793"/>
    <w:rsid w:val="00641CD2"/>
    <w:rsid w:val="006422CF"/>
    <w:rsid w:val="006429D3"/>
    <w:rsid w:val="0064468D"/>
    <w:rsid w:val="00645AE1"/>
    <w:rsid w:val="00645C4E"/>
    <w:rsid w:val="00645FFF"/>
    <w:rsid w:val="006479EC"/>
    <w:rsid w:val="006501D8"/>
    <w:rsid w:val="006508B0"/>
    <w:rsid w:val="006519E7"/>
    <w:rsid w:val="00652F7C"/>
    <w:rsid w:val="00653F1F"/>
    <w:rsid w:val="006544B9"/>
    <w:rsid w:val="00656A82"/>
    <w:rsid w:val="00656B1C"/>
    <w:rsid w:val="00657E90"/>
    <w:rsid w:val="006666F0"/>
    <w:rsid w:val="00666A1E"/>
    <w:rsid w:val="00671B3E"/>
    <w:rsid w:val="00671CA3"/>
    <w:rsid w:val="00671E22"/>
    <w:rsid w:val="006730F4"/>
    <w:rsid w:val="0068253F"/>
    <w:rsid w:val="0068351D"/>
    <w:rsid w:val="00685ECE"/>
    <w:rsid w:val="00687C89"/>
    <w:rsid w:val="00687F29"/>
    <w:rsid w:val="00690C1B"/>
    <w:rsid w:val="00697E05"/>
    <w:rsid w:val="006A1099"/>
    <w:rsid w:val="006A1697"/>
    <w:rsid w:val="006A22AB"/>
    <w:rsid w:val="006A497D"/>
    <w:rsid w:val="006A69D3"/>
    <w:rsid w:val="006B0F64"/>
    <w:rsid w:val="006B19BD"/>
    <w:rsid w:val="006B27F3"/>
    <w:rsid w:val="006B34F1"/>
    <w:rsid w:val="006B3A9D"/>
    <w:rsid w:val="006B3C12"/>
    <w:rsid w:val="006B47D6"/>
    <w:rsid w:val="006B4A31"/>
    <w:rsid w:val="006B7A99"/>
    <w:rsid w:val="006C25FE"/>
    <w:rsid w:val="006C3EA3"/>
    <w:rsid w:val="006C4C92"/>
    <w:rsid w:val="006C5F12"/>
    <w:rsid w:val="006C72EC"/>
    <w:rsid w:val="006C739D"/>
    <w:rsid w:val="006D0490"/>
    <w:rsid w:val="006D3B85"/>
    <w:rsid w:val="006D5505"/>
    <w:rsid w:val="006D5CBA"/>
    <w:rsid w:val="006D66FF"/>
    <w:rsid w:val="006E0118"/>
    <w:rsid w:val="006E133C"/>
    <w:rsid w:val="006E2F0A"/>
    <w:rsid w:val="006E3844"/>
    <w:rsid w:val="006E4A27"/>
    <w:rsid w:val="006E4B5A"/>
    <w:rsid w:val="006E4D19"/>
    <w:rsid w:val="006E71BD"/>
    <w:rsid w:val="006F4BE7"/>
    <w:rsid w:val="006F5282"/>
    <w:rsid w:val="006F52A1"/>
    <w:rsid w:val="006F5977"/>
    <w:rsid w:val="006F7A8F"/>
    <w:rsid w:val="00700C12"/>
    <w:rsid w:val="00700DB4"/>
    <w:rsid w:val="00701264"/>
    <w:rsid w:val="007048B9"/>
    <w:rsid w:val="00705B94"/>
    <w:rsid w:val="00706523"/>
    <w:rsid w:val="00707CDD"/>
    <w:rsid w:val="00710C01"/>
    <w:rsid w:val="00711BA1"/>
    <w:rsid w:val="007120E8"/>
    <w:rsid w:val="0072111F"/>
    <w:rsid w:val="00723EAE"/>
    <w:rsid w:val="007241C2"/>
    <w:rsid w:val="00724F82"/>
    <w:rsid w:val="00726E04"/>
    <w:rsid w:val="00726F88"/>
    <w:rsid w:val="00727983"/>
    <w:rsid w:val="00730F6B"/>
    <w:rsid w:val="00731DA9"/>
    <w:rsid w:val="00732D32"/>
    <w:rsid w:val="00732E25"/>
    <w:rsid w:val="0073494D"/>
    <w:rsid w:val="00740797"/>
    <w:rsid w:val="0074238D"/>
    <w:rsid w:val="007428F5"/>
    <w:rsid w:val="007430B6"/>
    <w:rsid w:val="00743722"/>
    <w:rsid w:val="00746346"/>
    <w:rsid w:val="00747AA2"/>
    <w:rsid w:val="00750AEA"/>
    <w:rsid w:val="0075169C"/>
    <w:rsid w:val="00754749"/>
    <w:rsid w:val="00754EF7"/>
    <w:rsid w:val="00755603"/>
    <w:rsid w:val="00755799"/>
    <w:rsid w:val="00755E79"/>
    <w:rsid w:val="007600EC"/>
    <w:rsid w:val="00760EDE"/>
    <w:rsid w:val="00762577"/>
    <w:rsid w:val="00762CAA"/>
    <w:rsid w:val="0076338C"/>
    <w:rsid w:val="00764410"/>
    <w:rsid w:val="0076475B"/>
    <w:rsid w:val="007651DA"/>
    <w:rsid w:val="007653FC"/>
    <w:rsid w:val="007678AD"/>
    <w:rsid w:val="00771093"/>
    <w:rsid w:val="007715CC"/>
    <w:rsid w:val="0077661F"/>
    <w:rsid w:val="007777E4"/>
    <w:rsid w:val="00780107"/>
    <w:rsid w:val="00781559"/>
    <w:rsid w:val="00781D00"/>
    <w:rsid w:val="00783B92"/>
    <w:rsid w:val="00785B5C"/>
    <w:rsid w:val="00790069"/>
    <w:rsid w:val="0079016D"/>
    <w:rsid w:val="00791815"/>
    <w:rsid w:val="00795044"/>
    <w:rsid w:val="00796C4A"/>
    <w:rsid w:val="007A35A9"/>
    <w:rsid w:val="007A37AA"/>
    <w:rsid w:val="007A4349"/>
    <w:rsid w:val="007A4630"/>
    <w:rsid w:val="007A4A21"/>
    <w:rsid w:val="007A7CF2"/>
    <w:rsid w:val="007A7DE7"/>
    <w:rsid w:val="007B16E0"/>
    <w:rsid w:val="007B1D8B"/>
    <w:rsid w:val="007B29AA"/>
    <w:rsid w:val="007B2EA8"/>
    <w:rsid w:val="007B3A4C"/>
    <w:rsid w:val="007B4BF1"/>
    <w:rsid w:val="007B5046"/>
    <w:rsid w:val="007B544F"/>
    <w:rsid w:val="007B7CF8"/>
    <w:rsid w:val="007C09C7"/>
    <w:rsid w:val="007C1377"/>
    <w:rsid w:val="007C1465"/>
    <w:rsid w:val="007C1F7E"/>
    <w:rsid w:val="007C4745"/>
    <w:rsid w:val="007C733F"/>
    <w:rsid w:val="007D04AD"/>
    <w:rsid w:val="007D3C95"/>
    <w:rsid w:val="007D4B91"/>
    <w:rsid w:val="007D51AF"/>
    <w:rsid w:val="007D5656"/>
    <w:rsid w:val="007D6630"/>
    <w:rsid w:val="007D7A7F"/>
    <w:rsid w:val="007E01C2"/>
    <w:rsid w:val="007E025E"/>
    <w:rsid w:val="007E175F"/>
    <w:rsid w:val="007E3A2A"/>
    <w:rsid w:val="007E48BF"/>
    <w:rsid w:val="007E7C16"/>
    <w:rsid w:val="007F1770"/>
    <w:rsid w:val="007F2D80"/>
    <w:rsid w:val="007F7149"/>
    <w:rsid w:val="007F730A"/>
    <w:rsid w:val="0080266A"/>
    <w:rsid w:val="008035FE"/>
    <w:rsid w:val="0080363C"/>
    <w:rsid w:val="00804C13"/>
    <w:rsid w:val="00804FFF"/>
    <w:rsid w:val="00810DAF"/>
    <w:rsid w:val="008120EE"/>
    <w:rsid w:val="0081245B"/>
    <w:rsid w:val="008132C6"/>
    <w:rsid w:val="008135CA"/>
    <w:rsid w:val="00821718"/>
    <w:rsid w:val="00822FF5"/>
    <w:rsid w:val="00826546"/>
    <w:rsid w:val="00830F63"/>
    <w:rsid w:val="00831311"/>
    <w:rsid w:val="008313F7"/>
    <w:rsid w:val="00833058"/>
    <w:rsid w:val="008356EB"/>
    <w:rsid w:val="00836154"/>
    <w:rsid w:val="00837545"/>
    <w:rsid w:val="00840C05"/>
    <w:rsid w:val="008425BD"/>
    <w:rsid w:val="00842E3B"/>
    <w:rsid w:val="00843287"/>
    <w:rsid w:val="008433F3"/>
    <w:rsid w:val="00844DBC"/>
    <w:rsid w:val="008471EC"/>
    <w:rsid w:val="0085083C"/>
    <w:rsid w:val="0085433C"/>
    <w:rsid w:val="008543B4"/>
    <w:rsid w:val="00854B10"/>
    <w:rsid w:val="00854BB7"/>
    <w:rsid w:val="0085578E"/>
    <w:rsid w:val="00856313"/>
    <w:rsid w:val="008571E7"/>
    <w:rsid w:val="00860940"/>
    <w:rsid w:val="008609E5"/>
    <w:rsid w:val="0086164E"/>
    <w:rsid w:val="00861930"/>
    <w:rsid w:val="008632BD"/>
    <w:rsid w:val="00871D6C"/>
    <w:rsid w:val="00873A12"/>
    <w:rsid w:val="00876DEE"/>
    <w:rsid w:val="008774A8"/>
    <w:rsid w:val="0088050F"/>
    <w:rsid w:val="00880FC0"/>
    <w:rsid w:val="008816E1"/>
    <w:rsid w:val="00881E69"/>
    <w:rsid w:val="0088419C"/>
    <w:rsid w:val="00884B94"/>
    <w:rsid w:val="00885EBA"/>
    <w:rsid w:val="0088724D"/>
    <w:rsid w:val="0088732D"/>
    <w:rsid w:val="0089337C"/>
    <w:rsid w:val="00894546"/>
    <w:rsid w:val="00897327"/>
    <w:rsid w:val="008A461F"/>
    <w:rsid w:val="008A4EAB"/>
    <w:rsid w:val="008A6279"/>
    <w:rsid w:val="008A666A"/>
    <w:rsid w:val="008A6F97"/>
    <w:rsid w:val="008A7CB9"/>
    <w:rsid w:val="008B0A8D"/>
    <w:rsid w:val="008B0F17"/>
    <w:rsid w:val="008B378D"/>
    <w:rsid w:val="008B3836"/>
    <w:rsid w:val="008B4FAC"/>
    <w:rsid w:val="008B5EA5"/>
    <w:rsid w:val="008B6159"/>
    <w:rsid w:val="008B6AA2"/>
    <w:rsid w:val="008C03D3"/>
    <w:rsid w:val="008C17D8"/>
    <w:rsid w:val="008C1BC9"/>
    <w:rsid w:val="008C214E"/>
    <w:rsid w:val="008C2BD2"/>
    <w:rsid w:val="008C34C7"/>
    <w:rsid w:val="008C49C8"/>
    <w:rsid w:val="008C72DF"/>
    <w:rsid w:val="008C7B65"/>
    <w:rsid w:val="008C7C9D"/>
    <w:rsid w:val="008D00C6"/>
    <w:rsid w:val="008D27EE"/>
    <w:rsid w:val="008D29E1"/>
    <w:rsid w:val="008D3A39"/>
    <w:rsid w:val="008D4730"/>
    <w:rsid w:val="008D4D38"/>
    <w:rsid w:val="008D61E9"/>
    <w:rsid w:val="008E05C8"/>
    <w:rsid w:val="008E0889"/>
    <w:rsid w:val="008E18E1"/>
    <w:rsid w:val="008E3785"/>
    <w:rsid w:val="008E4E91"/>
    <w:rsid w:val="008E5321"/>
    <w:rsid w:val="008E7931"/>
    <w:rsid w:val="008F0FE7"/>
    <w:rsid w:val="008F1EC5"/>
    <w:rsid w:val="008F22CA"/>
    <w:rsid w:val="008F2A2F"/>
    <w:rsid w:val="008F4700"/>
    <w:rsid w:val="008F4829"/>
    <w:rsid w:val="008F4FCA"/>
    <w:rsid w:val="008F63E1"/>
    <w:rsid w:val="009034CA"/>
    <w:rsid w:val="009039B6"/>
    <w:rsid w:val="00903D93"/>
    <w:rsid w:val="00905A79"/>
    <w:rsid w:val="00905DB4"/>
    <w:rsid w:val="009063D7"/>
    <w:rsid w:val="00907A35"/>
    <w:rsid w:val="00911026"/>
    <w:rsid w:val="009110C5"/>
    <w:rsid w:val="00913FE7"/>
    <w:rsid w:val="00915396"/>
    <w:rsid w:val="00916237"/>
    <w:rsid w:val="00917467"/>
    <w:rsid w:val="00917F2E"/>
    <w:rsid w:val="00920C64"/>
    <w:rsid w:val="009221CE"/>
    <w:rsid w:val="009224A0"/>
    <w:rsid w:val="00924B78"/>
    <w:rsid w:val="00925334"/>
    <w:rsid w:val="00925A0B"/>
    <w:rsid w:val="00930E1E"/>
    <w:rsid w:val="00932E99"/>
    <w:rsid w:val="00933DF3"/>
    <w:rsid w:val="00934648"/>
    <w:rsid w:val="00940D98"/>
    <w:rsid w:val="00941934"/>
    <w:rsid w:val="00941BF4"/>
    <w:rsid w:val="009456F7"/>
    <w:rsid w:val="00946439"/>
    <w:rsid w:val="0095448B"/>
    <w:rsid w:val="00956311"/>
    <w:rsid w:val="00960CAE"/>
    <w:rsid w:val="00961B5D"/>
    <w:rsid w:val="00961C4A"/>
    <w:rsid w:val="00962165"/>
    <w:rsid w:val="00963084"/>
    <w:rsid w:val="009631E9"/>
    <w:rsid w:val="00963C98"/>
    <w:rsid w:val="00965DAB"/>
    <w:rsid w:val="00970820"/>
    <w:rsid w:val="009715A4"/>
    <w:rsid w:val="0097231D"/>
    <w:rsid w:val="00972554"/>
    <w:rsid w:val="00972681"/>
    <w:rsid w:val="009743CB"/>
    <w:rsid w:val="00975D77"/>
    <w:rsid w:val="00976542"/>
    <w:rsid w:val="00976BAE"/>
    <w:rsid w:val="00977390"/>
    <w:rsid w:val="00980AFC"/>
    <w:rsid w:val="00980C75"/>
    <w:rsid w:val="009819A2"/>
    <w:rsid w:val="009853A3"/>
    <w:rsid w:val="00986203"/>
    <w:rsid w:val="00986BC6"/>
    <w:rsid w:val="00987320"/>
    <w:rsid w:val="00987E61"/>
    <w:rsid w:val="0099192D"/>
    <w:rsid w:val="00992CEA"/>
    <w:rsid w:val="00994215"/>
    <w:rsid w:val="009955AF"/>
    <w:rsid w:val="009965E7"/>
    <w:rsid w:val="009A0701"/>
    <w:rsid w:val="009A2FC6"/>
    <w:rsid w:val="009A399C"/>
    <w:rsid w:val="009A6944"/>
    <w:rsid w:val="009A70EC"/>
    <w:rsid w:val="009B1851"/>
    <w:rsid w:val="009B2854"/>
    <w:rsid w:val="009B4339"/>
    <w:rsid w:val="009B5665"/>
    <w:rsid w:val="009B593A"/>
    <w:rsid w:val="009B5C00"/>
    <w:rsid w:val="009B76E2"/>
    <w:rsid w:val="009B7E1F"/>
    <w:rsid w:val="009C01D3"/>
    <w:rsid w:val="009C0F82"/>
    <w:rsid w:val="009C510B"/>
    <w:rsid w:val="009C7447"/>
    <w:rsid w:val="009C7921"/>
    <w:rsid w:val="009D0CF0"/>
    <w:rsid w:val="009D5388"/>
    <w:rsid w:val="009E01CF"/>
    <w:rsid w:val="009E190E"/>
    <w:rsid w:val="009E33B8"/>
    <w:rsid w:val="009E3576"/>
    <w:rsid w:val="009E4641"/>
    <w:rsid w:val="009E7D4C"/>
    <w:rsid w:val="009F06AA"/>
    <w:rsid w:val="009F16EC"/>
    <w:rsid w:val="009F1837"/>
    <w:rsid w:val="009F3C2D"/>
    <w:rsid w:val="009F6651"/>
    <w:rsid w:val="00A0256C"/>
    <w:rsid w:val="00A0374D"/>
    <w:rsid w:val="00A04353"/>
    <w:rsid w:val="00A068DA"/>
    <w:rsid w:val="00A13311"/>
    <w:rsid w:val="00A1550D"/>
    <w:rsid w:val="00A1697B"/>
    <w:rsid w:val="00A20285"/>
    <w:rsid w:val="00A2092C"/>
    <w:rsid w:val="00A255EB"/>
    <w:rsid w:val="00A260FC"/>
    <w:rsid w:val="00A341BE"/>
    <w:rsid w:val="00A34A1B"/>
    <w:rsid w:val="00A36DFF"/>
    <w:rsid w:val="00A4062D"/>
    <w:rsid w:val="00A41836"/>
    <w:rsid w:val="00A4348F"/>
    <w:rsid w:val="00A44E53"/>
    <w:rsid w:val="00A468F2"/>
    <w:rsid w:val="00A47A3F"/>
    <w:rsid w:val="00A47A77"/>
    <w:rsid w:val="00A501EB"/>
    <w:rsid w:val="00A50984"/>
    <w:rsid w:val="00A50D63"/>
    <w:rsid w:val="00A511C7"/>
    <w:rsid w:val="00A511DC"/>
    <w:rsid w:val="00A5317C"/>
    <w:rsid w:val="00A54492"/>
    <w:rsid w:val="00A551E8"/>
    <w:rsid w:val="00A55384"/>
    <w:rsid w:val="00A556E8"/>
    <w:rsid w:val="00A61118"/>
    <w:rsid w:val="00A61C4E"/>
    <w:rsid w:val="00A62744"/>
    <w:rsid w:val="00A6364C"/>
    <w:rsid w:val="00A64856"/>
    <w:rsid w:val="00A67FE3"/>
    <w:rsid w:val="00A7061E"/>
    <w:rsid w:val="00A71959"/>
    <w:rsid w:val="00A71DCB"/>
    <w:rsid w:val="00A7257A"/>
    <w:rsid w:val="00A729A8"/>
    <w:rsid w:val="00A735DD"/>
    <w:rsid w:val="00A74389"/>
    <w:rsid w:val="00A74BB8"/>
    <w:rsid w:val="00A76A10"/>
    <w:rsid w:val="00A85D21"/>
    <w:rsid w:val="00A860B8"/>
    <w:rsid w:val="00A86FAF"/>
    <w:rsid w:val="00A910D6"/>
    <w:rsid w:val="00A91DEA"/>
    <w:rsid w:val="00A92FB4"/>
    <w:rsid w:val="00A931F1"/>
    <w:rsid w:val="00AA282C"/>
    <w:rsid w:val="00AA2C31"/>
    <w:rsid w:val="00AA327D"/>
    <w:rsid w:val="00AA3D99"/>
    <w:rsid w:val="00AA440D"/>
    <w:rsid w:val="00AA4D0D"/>
    <w:rsid w:val="00AA4FB6"/>
    <w:rsid w:val="00AA65C4"/>
    <w:rsid w:val="00AA66C2"/>
    <w:rsid w:val="00AA7381"/>
    <w:rsid w:val="00AB0902"/>
    <w:rsid w:val="00AB2081"/>
    <w:rsid w:val="00AB405F"/>
    <w:rsid w:val="00AC789D"/>
    <w:rsid w:val="00AD1CC2"/>
    <w:rsid w:val="00AD25F2"/>
    <w:rsid w:val="00AD415C"/>
    <w:rsid w:val="00AD41ED"/>
    <w:rsid w:val="00AD5BA6"/>
    <w:rsid w:val="00AE006C"/>
    <w:rsid w:val="00AE053C"/>
    <w:rsid w:val="00AE1A64"/>
    <w:rsid w:val="00AE204A"/>
    <w:rsid w:val="00AE241C"/>
    <w:rsid w:val="00AE33D3"/>
    <w:rsid w:val="00AE49DD"/>
    <w:rsid w:val="00AE5DA8"/>
    <w:rsid w:val="00AF05C9"/>
    <w:rsid w:val="00AF15D3"/>
    <w:rsid w:val="00AF2A76"/>
    <w:rsid w:val="00AF35C2"/>
    <w:rsid w:val="00AF3C9A"/>
    <w:rsid w:val="00AF6169"/>
    <w:rsid w:val="00AF7C30"/>
    <w:rsid w:val="00B03296"/>
    <w:rsid w:val="00B041DE"/>
    <w:rsid w:val="00B05157"/>
    <w:rsid w:val="00B06468"/>
    <w:rsid w:val="00B07F79"/>
    <w:rsid w:val="00B11564"/>
    <w:rsid w:val="00B1268B"/>
    <w:rsid w:val="00B14A4A"/>
    <w:rsid w:val="00B15414"/>
    <w:rsid w:val="00B1578D"/>
    <w:rsid w:val="00B17CF6"/>
    <w:rsid w:val="00B201D0"/>
    <w:rsid w:val="00B20614"/>
    <w:rsid w:val="00B20756"/>
    <w:rsid w:val="00B23CDD"/>
    <w:rsid w:val="00B24F08"/>
    <w:rsid w:val="00B31AA1"/>
    <w:rsid w:val="00B3469A"/>
    <w:rsid w:val="00B35042"/>
    <w:rsid w:val="00B3575C"/>
    <w:rsid w:val="00B42F4E"/>
    <w:rsid w:val="00B44A7E"/>
    <w:rsid w:val="00B456C7"/>
    <w:rsid w:val="00B45783"/>
    <w:rsid w:val="00B4611E"/>
    <w:rsid w:val="00B51A62"/>
    <w:rsid w:val="00B56C34"/>
    <w:rsid w:val="00B5773B"/>
    <w:rsid w:val="00B66968"/>
    <w:rsid w:val="00B72391"/>
    <w:rsid w:val="00B738D0"/>
    <w:rsid w:val="00B73A1A"/>
    <w:rsid w:val="00B745E7"/>
    <w:rsid w:val="00B80829"/>
    <w:rsid w:val="00B824A7"/>
    <w:rsid w:val="00B82661"/>
    <w:rsid w:val="00B83848"/>
    <w:rsid w:val="00B8594A"/>
    <w:rsid w:val="00B917F3"/>
    <w:rsid w:val="00B93490"/>
    <w:rsid w:val="00B939BB"/>
    <w:rsid w:val="00B969B9"/>
    <w:rsid w:val="00BA0D84"/>
    <w:rsid w:val="00BA1025"/>
    <w:rsid w:val="00BA1F76"/>
    <w:rsid w:val="00BA21C5"/>
    <w:rsid w:val="00BA283C"/>
    <w:rsid w:val="00BA2B9C"/>
    <w:rsid w:val="00BA2D3F"/>
    <w:rsid w:val="00BA3C2A"/>
    <w:rsid w:val="00BA5EF8"/>
    <w:rsid w:val="00BA7B38"/>
    <w:rsid w:val="00BB1891"/>
    <w:rsid w:val="00BB19EA"/>
    <w:rsid w:val="00BB4223"/>
    <w:rsid w:val="00BB43A4"/>
    <w:rsid w:val="00BB6429"/>
    <w:rsid w:val="00BB766C"/>
    <w:rsid w:val="00BC12D0"/>
    <w:rsid w:val="00BC2CEA"/>
    <w:rsid w:val="00BC355A"/>
    <w:rsid w:val="00BC3CA6"/>
    <w:rsid w:val="00BC6D39"/>
    <w:rsid w:val="00BC7EF5"/>
    <w:rsid w:val="00BD00F1"/>
    <w:rsid w:val="00BD2BA3"/>
    <w:rsid w:val="00BD2ECA"/>
    <w:rsid w:val="00BD33A6"/>
    <w:rsid w:val="00BE34AC"/>
    <w:rsid w:val="00BE36AC"/>
    <w:rsid w:val="00BE4084"/>
    <w:rsid w:val="00BE49F3"/>
    <w:rsid w:val="00BE49FB"/>
    <w:rsid w:val="00BE6093"/>
    <w:rsid w:val="00BE740E"/>
    <w:rsid w:val="00BF12E7"/>
    <w:rsid w:val="00BF13D0"/>
    <w:rsid w:val="00BF17E9"/>
    <w:rsid w:val="00BF2254"/>
    <w:rsid w:val="00BF29DE"/>
    <w:rsid w:val="00BF6927"/>
    <w:rsid w:val="00C02A3A"/>
    <w:rsid w:val="00C02B87"/>
    <w:rsid w:val="00C036B8"/>
    <w:rsid w:val="00C04A65"/>
    <w:rsid w:val="00C06BB1"/>
    <w:rsid w:val="00C07F6F"/>
    <w:rsid w:val="00C11C7A"/>
    <w:rsid w:val="00C12827"/>
    <w:rsid w:val="00C13A0E"/>
    <w:rsid w:val="00C13A4B"/>
    <w:rsid w:val="00C143C7"/>
    <w:rsid w:val="00C14944"/>
    <w:rsid w:val="00C1548E"/>
    <w:rsid w:val="00C15B3C"/>
    <w:rsid w:val="00C1682E"/>
    <w:rsid w:val="00C16ED3"/>
    <w:rsid w:val="00C23E24"/>
    <w:rsid w:val="00C246E8"/>
    <w:rsid w:val="00C2584D"/>
    <w:rsid w:val="00C2650D"/>
    <w:rsid w:val="00C27591"/>
    <w:rsid w:val="00C31748"/>
    <w:rsid w:val="00C32627"/>
    <w:rsid w:val="00C3574B"/>
    <w:rsid w:val="00C37AB6"/>
    <w:rsid w:val="00C412DE"/>
    <w:rsid w:val="00C4257E"/>
    <w:rsid w:val="00C42FA9"/>
    <w:rsid w:val="00C43D32"/>
    <w:rsid w:val="00C43D77"/>
    <w:rsid w:val="00C45762"/>
    <w:rsid w:val="00C5154D"/>
    <w:rsid w:val="00C5287C"/>
    <w:rsid w:val="00C54BEE"/>
    <w:rsid w:val="00C55428"/>
    <w:rsid w:val="00C56D82"/>
    <w:rsid w:val="00C60394"/>
    <w:rsid w:val="00C60DED"/>
    <w:rsid w:val="00C6297B"/>
    <w:rsid w:val="00C64E67"/>
    <w:rsid w:val="00C66BCD"/>
    <w:rsid w:val="00C66DAB"/>
    <w:rsid w:val="00C675BF"/>
    <w:rsid w:val="00C67BD0"/>
    <w:rsid w:val="00C7186F"/>
    <w:rsid w:val="00C72112"/>
    <w:rsid w:val="00C72ED2"/>
    <w:rsid w:val="00C7327C"/>
    <w:rsid w:val="00C7405D"/>
    <w:rsid w:val="00C76FF6"/>
    <w:rsid w:val="00C875A0"/>
    <w:rsid w:val="00C907DA"/>
    <w:rsid w:val="00C90F2B"/>
    <w:rsid w:val="00C90F3F"/>
    <w:rsid w:val="00C94D6D"/>
    <w:rsid w:val="00CA1F57"/>
    <w:rsid w:val="00CA2890"/>
    <w:rsid w:val="00CA2959"/>
    <w:rsid w:val="00CA2DB9"/>
    <w:rsid w:val="00CA4408"/>
    <w:rsid w:val="00CA6563"/>
    <w:rsid w:val="00CA737A"/>
    <w:rsid w:val="00CA762F"/>
    <w:rsid w:val="00CB2116"/>
    <w:rsid w:val="00CB229E"/>
    <w:rsid w:val="00CB2A1E"/>
    <w:rsid w:val="00CB54BC"/>
    <w:rsid w:val="00CB59D3"/>
    <w:rsid w:val="00CC1943"/>
    <w:rsid w:val="00CC56F8"/>
    <w:rsid w:val="00CC6C45"/>
    <w:rsid w:val="00CC7024"/>
    <w:rsid w:val="00CD1BFE"/>
    <w:rsid w:val="00CD22E9"/>
    <w:rsid w:val="00CD2B17"/>
    <w:rsid w:val="00CD3220"/>
    <w:rsid w:val="00CD4512"/>
    <w:rsid w:val="00CD5B89"/>
    <w:rsid w:val="00CE3A97"/>
    <w:rsid w:val="00CE4C15"/>
    <w:rsid w:val="00CE63BB"/>
    <w:rsid w:val="00CE67F3"/>
    <w:rsid w:val="00CE7950"/>
    <w:rsid w:val="00CE7E3C"/>
    <w:rsid w:val="00CF0373"/>
    <w:rsid w:val="00CF0758"/>
    <w:rsid w:val="00CF1445"/>
    <w:rsid w:val="00CF23E6"/>
    <w:rsid w:val="00CF3E42"/>
    <w:rsid w:val="00CF40BD"/>
    <w:rsid w:val="00CF60E3"/>
    <w:rsid w:val="00CF6C01"/>
    <w:rsid w:val="00CF7CBB"/>
    <w:rsid w:val="00D01640"/>
    <w:rsid w:val="00D05844"/>
    <w:rsid w:val="00D065B7"/>
    <w:rsid w:val="00D06F44"/>
    <w:rsid w:val="00D10D26"/>
    <w:rsid w:val="00D12B65"/>
    <w:rsid w:val="00D14048"/>
    <w:rsid w:val="00D143F7"/>
    <w:rsid w:val="00D14683"/>
    <w:rsid w:val="00D16877"/>
    <w:rsid w:val="00D2002B"/>
    <w:rsid w:val="00D2163E"/>
    <w:rsid w:val="00D21A6C"/>
    <w:rsid w:val="00D240A5"/>
    <w:rsid w:val="00D25C1D"/>
    <w:rsid w:val="00D27206"/>
    <w:rsid w:val="00D324FB"/>
    <w:rsid w:val="00D32580"/>
    <w:rsid w:val="00D32F5D"/>
    <w:rsid w:val="00D33D9F"/>
    <w:rsid w:val="00D35C10"/>
    <w:rsid w:val="00D35E01"/>
    <w:rsid w:val="00D35F3C"/>
    <w:rsid w:val="00D367EF"/>
    <w:rsid w:val="00D378DC"/>
    <w:rsid w:val="00D40195"/>
    <w:rsid w:val="00D405D7"/>
    <w:rsid w:val="00D414F8"/>
    <w:rsid w:val="00D42FD2"/>
    <w:rsid w:val="00D46C1E"/>
    <w:rsid w:val="00D50CE1"/>
    <w:rsid w:val="00D52D88"/>
    <w:rsid w:val="00D53E2C"/>
    <w:rsid w:val="00D57295"/>
    <w:rsid w:val="00D577FF"/>
    <w:rsid w:val="00D63437"/>
    <w:rsid w:val="00D636AB"/>
    <w:rsid w:val="00D646D8"/>
    <w:rsid w:val="00D65334"/>
    <w:rsid w:val="00D66617"/>
    <w:rsid w:val="00D66E09"/>
    <w:rsid w:val="00D66E6B"/>
    <w:rsid w:val="00D6795E"/>
    <w:rsid w:val="00D71D9B"/>
    <w:rsid w:val="00D74323"/>
    <w:rsid w:val="00D77BF2"/>
    <w:rsid w:val="00D81FAF"/>
    <w:rsid w:val="00D84F0C"/>
    <w:rsid w:val="00D8515D"/>
    <w:rsid w:val="00D8746D"/>
    <w:rsid w:val="00D90044"/>
    <w:rsid w:val="00D900CB"/>
    <w:rsid w:val="00D90156"/>
    <w:rsid w:val="00D905FF"/>
    <w:rsid w:val="00D91EE7"/>
    <w:rsid w:val="00D93BA1"/>
    <w:rsid w:val="00D94A1C"/>
    <w:rsid w:val="00D972EC"/>
    <w:rsid w:val="00D973A2"/>
    <w:rsid w:val="00D9742A"/>
    <w:rsid w:val="00D97BF8"/>
    <w:rsid w:val="00DA1BF3"/>
    <w:rsid w:val="00DA3256"/>
    <w:rsid w:val="00DB0094"/>
    <w:rsid w:val="00DB1C0C"/>
    <w:rsid w:val="00DB226D"/>
    <w:rsid w:val="00DB22AC"/>
    <w:rsid w:val="00DB2E0A"/>
    <w:rsid w:val="00DB5055"/>
    <w:rsid w:val="00DB605E"/>
    <w:rsid w:val="00DC0E30"/>
    <w:rsid w:val="00DC1040"/>
    <w:rsid w:val="00DC1F64"/>
    <w:rsid w:val="00DC3CC6"/>
    <w:rsid w:val="00DC4C07"/>
    <w:rsid w:val="00DC4D5D"/>
    <w:rsid w:val="00DC51EF"/>
    <w:rsid w:val="00DC7799"/>
    <w:rsid w:val="00DD0B1A"/>
    <w:rsid w:val="00DD10A5"/>
    <w:rsid w:val="00DD2A6F"/>
    <w:rsid w:val="00DD58FC"/>
    <w:rsid w:val="00DD5E60"/>
    <w:rsid w:val="00DD6589"/>
    <w:rsid w:val="00DD69BA"/>
    <w:rsid w:val="00DD7155"/>
    <w:rsid w:val="00DE0586"/>
    <w:rsid w:val="00DE1179"/>
    <w:rsid w:val="00DE3C1A"/>
    <w:rsid w:val="00DE478C"/>
    <w:rsid w:val="00DE5380"/>
    <w:rsid w:val="00DF0372"/>
    <w:rsid w:val="00DF18FF"/>
    <w:rsid w:val="00DF2C3C"/>
    <w:rsid w:val="00DF442A"/>
    <w:rsid w:val="00DF4743"/>
    <w:rsid w:val="00DF5074"/>
    <w:rsid w:val="00DF761D"/>
    <w:rsid w:val="00E00D7F"/>
    <w:rsid w:val="00E00FD1"/>
    <w:rsid w:val="00E04F15"/>
    <w:rsid w:val="00E0617B"/>
    <w:rsid w:val="00E10569"/>
    <w:rsid w:val="00E12C4C"/>
    <w:rsid w:val="00E13572"/>
    <w:rsid w:val="00E1421A"/>
    <w:rsid w:val="00E14C3F"/>
    <w:rsid w:val="00E1566D"/>
    <w:rsid w:val="00E15F34"/>
    <w:rsid w:val="00E16F2B"/>
    <w:rsid w:val="00E20DA3"/>
    <w:rsid w:val="00E20EBF"/>
    <w:rsid w:val="00E22427"/>
    <w:rsid w:val="00E24377"/>
    <w:rsid w:val="00E243F7"/>
    <w:rsid w:val="00E246DF"/>
    <w:rsid w:val="00E24A2D"/>
    <w:rsid w:val="00E272C6"/>
    <w:rsid w:val="00E30E61"/>
    <w:rsid w:val="00E34945"/>
    <w:rsid w:val="00E34B8B"/>
    <w:rsid w:val="00E34DCA"/>
    <w:rsid w:val="00E35D8E"/>
    <w:rsid w:val="00E40500"/>
    <w:rsid w:val="00E421AE"/>
    <w:rsid w:val="00E4253B"/>
    <w:rsid w:val="00E50953"/>
    <w:rsid w:val="00E51654"/>
    <w:rsid w:val="00E553FA"/>
    <w:rsid w:val="00E572AA"/>
    <w:rsid w:val="00E57C34"/>
    <w:rsid w:val="00E6272D"/>
    <w:rsid w:val="00E636AE"/>
    <w:rsid w:val="00E64C2E"/>
    <w:rsid w:val="00E64D75"/>
    <w:rsid w:val="00E65452"/>
    <w:rsid w:val="00E666E3"/>
    <w:rsid w:val="00E71C9A"/>
    <w:rsid w:val="00E73895"/>
    <w:rsid w:val="00E74DEE"/>
    <w:rsid w:val="00E74F59"/>
    <w:rsid w:val="00E75284"/>
    <w:rsid w:val="00E752C0"/>
    <w:rsid w:val="00E753F0"/>
    <w:rsid w:val="00E80DE9"/>
    <w:rsid w:val="00E8347A"/>
    <w:rsid w:val="00E84C47"/>
    <w:rsid w:val="00E8528C"/>
    <w:rsid w:val="00E86B20"/>
    <w:rsid w:val="00E86C03"/>
    <w:rsid w:val="00E920E7"/>
    <w:rsid w:val="00E922E8"/>
    <w:rsid w:val="00E94245"/>
    <w:rsid w:val="00E95E68"/>
    <w:rsid w:val="00E96D20"/>
    <w:rsid w:val="00E97913"/>
    <w:rsid w:val="00E97CA1"/>
    <w:rsid w:val="00E97F47"/>
    <w:rsid w:val="00EA198C"/>
    <w:rsid w:val="00EA3ADA"/>
    <w:rsid w:val="00EA525F"/>
    <w:rsid w:val="00EA6249"/>
    <w:rsid w:val="00EA6CAC"/>
    <w:rsid w:val="00EA7676"/>
    <w:rsid w:val="00EB5B5F"/>
    <w:rsid w:val="00EB6788"/>
    <w:rsid w:val="00EC1DDE"/>
    <w:rsid w:val="00EC2E5B"/>
    <w:rsid w:val="00EC431F"/>
    <w:rsid w:val="00EC5125"/>
    <w:rsid w:val="00EC7BE4"/>
    <w:rsid w:val="00ED16A9"/>
    <w:rsid w:val="00ED2B1A"/>
    <w:rsid w:val="00ED2E3F"/>
    <w:rsid w:val="00ED4995"/>
    <w:rsid w:val="00EE038D"/>
    <w:rsid w:val="00EE21A4"/>
    <w:rsid w:val="00EE6E95"/>
    <w:rsid w:val="00EE7BFB"/>
    <w:rsid w:val="00EF04BA"/>
    <w:rsid w:val="00EF229E"/>
    <w:rsid w:val="00EF310E"/>
    <w:rsid w:val="00EF45FF"/>
    <w:rsid w:val="00F023AB"/>
    <w:rsid w:val="00F0252F"/>
    <w:rsid w:val="00F02C15"/>
    <w:rsid w:val="00F03B95"/>
    <w:rsid w:val="00F047A8"/>
    <w:rsid w:val="00F0543F"/>
    <w:rsid w:val="00F10624"/>
    <w:rsid w:val="00F134CD"/>
    <w:rsid w:val="00F13884"/>
    <w:rsid w:val="00F15759"/>
    <w:rsid w:val="00F2010F"/>
    <w:rsid w:val="00F20B5D"/>
    <w:rsid w:val="00F23BF0"/>
    <w:rsid w:val="00F24629"/>
    <w:rsid w:val="00F258D5"/>
    <w:rsid w:val="00F3060D"/>
    <w:rsid w:val="00F3145D"/>
    <w:rsid w:val="00F34267"/>
    <w:rsid w:val="00F40407"/>
    <w:rsid w:val="00F40933"/>
    <w:rsid w:val="00F44006"/>
    <w:rsid w:val="00F4499A"/>
    <w:rsid w:val="00F45608"/>
    <w:rsid w:val="00F45A0F"/>
    <w:rsid w:val="00F45CF9"/>
    <w:rsid w:val="00F51A92"/>
    <w:rsid w:val="00F52158"/>
    <w:rsid w:val="00F526C1"/>
    <w:rsid w:val="00F52C38"/>
    <w:rsid w:val="00F54C24"/>
    <w:rsid w:val="00F55289"/>
    <w:rsid w:val="00F56F1D"/>
    <w:rsid w:val="00F6034C"/>
    <w:rsid w:val="00F60895"/>
    <w:rsid w:val="00F61701"/>
    <w:rsid w:val="00F655FD"/>
    <w:rsid w:val="00F66DFB"/>
    <w:rsid w:val="00F7142F"/>
    <w:rsid w:val="00F71D59"/>
    <w:rsid w:val="00F71D85"/>
    <w:rsid w:val="00F72059"/>
    <w:rsid w:val="00F76051"/>
    <w:rsid w:val="00F8232C"/>
    <w:rsid w:val="00F83797"/>
    <w:rsid w:val="00F8538E"/>
    <w:rsid w:val="00F85B29"/>
    <w:rsid w:val="00F85B4D"/>
    <w:rsid w:val="00F905BA"/>
    <w:rsid w:val="00F93DF3"/>
    <w:rsid w:val="00FA02AE"/>
    <w:rsid w:val="00FA0AD5"/>
    <w:rsid w:val="00FA24CF"/>
    <w:rsid w:val="00FA2FE5"/>
    <w:rsid w:val="00FA5EF9"/>
    <w:rsid w:val="00FA6224"/>
    <w:rsid w:val="00FA6A74"/>
    <w:rsid w:val="00FB2514"/>
    <w:rsid w:val="00FB2CDF"/>
    <w:rsid w:val="00FC0684"/>
    <w:rsid w:val="00FC19AF"/>
    <w:rsid w:val="00FC2021"/>
    <w:rsid w:val="00FC47AB"/>
    <w:rsid w:val="00FC5496"/>
    <w:rsid w:val="00FC5963"/>
    <w:rsid w:val="00FC68C6"/>
    <w:rsid w:val="00FD2A97"/>
    <w:rsid w:val="00FD2E42"/>
    <w:rsid w:val="00FD30F4"/>
    <w:rsid w:val="00FD58CE"/>
    <w:rsid w:val="00FD6D54"/>
    <w:rsid w:val="00FD6D7C"/>
    <w:rsid w:val="00FD7BBD"/>
    <w:rsid w:val="00FE1B13"/>
    <w:rsid w:val="00FE1B9D"/>
    <w:rsid w:val="00FE31D5"/>
    <w:rsid w:val="00FE3888"/>
    <w:rsid w:val="00FE3D58"/>
    <w:rsid w:val="00FE4023"/>
    <w:rsid w:val="00FE640D"/>
    <w:rsid w:val="00FF01AC"/>
    <w:rsid w:val="00FF0DD9"/>
    <w:rsid w:val="00FF144A"/>
    <w:rsid w:val="00FF180D"/>
    <w:rsid w:val="00FF7688"/>
    <w:rsid w:val="01B15491"/>
    <w:rsid w:val="022D55B2"/>
    <w:rsid w:val="023F729B"/>
    <w:rsid w:val="02A60D91"/>
    <w:rsid w:val="02B51EF0"/>
    <w:rsid w:val="05C60ED9"/>
    <w:rsid w:val="05CC4E51"/>
    <w:rsid w:val="062C0EFF"/>
    <w:rsid w:val="078D58B4"/>
    <w:rsid w:val="07F92B16"/>
    <w:rsid w:val="09470235"/>
    <w:rsid w:val="0A2641E6"/>
    <w:rsid w:val="0B1303AE"/>
    <w:rsid w:val="0D5C5BD6"/>
    <w:rsid w:val="11232607"/>
    <w:rsid w:val="118D5ECE"/>
    <w:rsid w:val="13144841"/>
    <w:rsid w:val="154544AD"/>
    <w:rsid w:val="169E0F75"/>
    <w:rsid w:val="16F47412"/>
    <w:rsid w:val="19B06C1C"/>
    <w:rsid w:val="1AD541E3"/>
    <w:rsid w:val="1CF423CF"/>
    <w:rsid w:val="1E9728D0"/>
    <w:rsid w:val="1ED06360"/>
    <w:rsid w:val="20BC5156"/>
    <w:rsid w:val="20D35BB9"/>
    <w:rsid w:val="22391BC0"/>
    <w:rsid w:val="22951C1D"/>
    <w:rsid w:val="23F934FB"/>
    <w:rsid w:val="283F6B8F"/>
    <w:rsid w:val="28C44593"/>
    <w:rsid w:val="29167571"/>
    <w:rsid w:val="294D41B0"/>
    <w:rsid w:val="29DA1086"/>
    <w:rsid w:val="2B045A77"/>
    <w:rsid w:val="2C3721AF"/>
    <w:rsid w:val="2CEF5E13"/>
    <w:rsid w:val="2E203C81"/>
    <w:rsid w:val="2F266384"/>
    <w:rsid w:val="32441840"/>
    <w:rsid w:val="334F717C"/>
    <w:rsid w:val="3368681A"/>
    <w:rsid w:val="33BE05CE"/>
    <w:rsid w:val="360E2851"/>
    <w:rsid w:val="36D67583"/>
    <w:rsid w:val="370A49E3"/>
    <w:rsid w:val="38F113EE"/>
    <w:rsid w:val="3AAC7471"/>
    <w:rsid w:val="3DDF494B"/>
    <w:rsid w:val="3F2969C8"/>
    <w:rsid w:val="40463C9F"/>
    <w:rsid w:val="434D251F"/>
    <w:rsid w:val="44696D7E"/>
    <w:rsid w:val="45553B04"/>
    <w:rsid w:val="47FA0EB5"/>
    <w:rsid w:val="484E07BB"/>
    <w:rsid w:val="495E43C6"/>
    <w:rsid w:val="4BAD4D81"/>
    <w:rsid w:val="4CDD5DCA"/>
    <w:rsid w:val="4CFC73B5"/>
    <w:rsid w:val="4D76465A"/>
    <w:rsid w:val="4FF77601"/>
    <w:rsid w:val="4FFC04E1"/>
    <w:rsid w:val="50180A37"/>
    <w:rsid w:val="50D92FD8"/>
    <w:rsid w:val="514050F5"/>
    <w:rsid w:val="514B288B"/>
    <w:rsid w:val="530E6A5B"/>
    <w:rsid w:val="55DD122E"/>
    <w:rsid w:val="56E24C08"/>
    <w:rsid w:val="57960321"/>
    <w:rsid w:val="584B63B2"/>
    <w:rsid w:val="5A856460"/>
    <w:rsid w:val="5B960390"/>
    <w:rsid w:val="5BFE5B3F"/>
    <w:rsid w:val="5E5E3DB0"/>
    <w:rsid w:val="5E640FF7"/>
    <w:rsid w:val="5F8E27F0"/>
    <w:rsid w:val="60CD5F80"/>
    <w:rsid w:val="613F280A"/>
    <w:rsid w:val="61C10E63"/>
    <w:rsid w:val="62C341D8"/>
    <w:rsid w:val="62E15A75"/>
    <w:rsid w:val="679907C5"/>
    <w:rsid w:val="681B6495"/>
    <w:rsid w:val="6A1E7462"/>
    <w:rsid w:val="6AAC3F31"/>
    <w:rsid w:val="6B1A5FEE"/>
    <w:rsid w:val="6B586707"/>
    <w:rsid w:val="6B9208E7"/>
    <w:rsid w:val="6D2A614D"/>
    <w:rsid w:val="6E695D9B"/>
    <w:rsid w:val="6E6E4B40"/>
    <w:rsid w:val="6FA77FEE"/>
    <w:rsid w:val="701F55C1"/>
    <w:rsid w:val="701F65D4"/>
    <w:rsid w:val="715636C5"/>
    <w:rsid w:val="71DD61D0"/>
    <w:rsid w:val="736B2463"/>
    <w:rsid w:val="73CA5633"/>
    <w:rsid w:val="77CC3CD1"/>
    <w:rsid w:val="7AC248DE"/>
    <w:rsid w:val="7B6C0E6F"/>
    <w:rsid w:val="7D4074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ascii="Times New Roman" w:hAnsi="Times New Roman" w:eastAsia="仿宋" w:cs="Times New Roman"/>
      <w:kern w:val="2"/>
      <w:sz w:val="28"/>
      <w:szCs w:val="24"/>
      <w:lang w:val="en-US" w:eastAsia="zh-CN" w:bidi="ar-SA"/>
    </w:rPr>
  </w:style>
  <w:style w:type="paragraph" w:styleId="2">
    <w:name w:val="heading 1"/>
    <w:next w:val="1"/>
    <w:autoRedefine/>
    <w:qFormat/>
    <w:uiPriority w:val="9"/>
    <w:pPr>
      <w:keepNext/>
      <w:keepLines/>
      <w:numPr>
        <w:ilvl w:val="0"/>
        <w:numId w:val="1"/>
      </w:numPr>
      <w:spacing w:before="60" w:after="60" w:line="360" w:lineRule="auto"/>
      <w:outlineLvl w:val="0"/>
    </w:pPr>
    <w:rPr>
      <w:rFonts w:ascii="Times New Roman" w:hAnsi="Times New Roman" w:eastAsia="宋体" w:cs="Times New Roman"/>
      <w:b/>
      <w:bCs/>
      <w:kern w:val="44"/>
      <w:sz w:val="32"/>
      <w:szCs w:val="44"/>
      <w:lang w:val="en-US" w:eastAsia="zh-CN" w:bidi="ar-SA"/>
    </w:rPr>
  </w:style>
  <w:style w:type="paragraph" w:styleId="3">
    <w:name w:val="heading 2"/>
    <w:next w:val="1"/>
    <w:autoRedefine/>
    <w:qFormat/>
    <w:uiPriority w:val="99"/>
    <w:pPr>
      <w:keepNext/>
      <w:keepLines/>
      <w:numPr>
        <w:ilvl w:val="1"/>
        <w:numId w:val="1"/>
      </w:numPr>
      <w:spacing w:before="60" w:after="60" w:line="360" w:lineRule="auto"/>
      <w:outlineLvl w:val="1"/>
    </w:pPr>
    <w:rPr>
      <w:rFonts w:ascii="Times New Roman" w:hAnsi="Times New Roman" w:eastAsia="宋体" w:cs="Times New Roman"/>
      <w:b/>
      <w:bCs/>
      <w:kern w:val="2"/>
      <w:sz w:val="32"/>
      <w:szCs w:val="32"/>
      <w:lang w:val="en-US" w:eastAsia="zh-CN" w:bidi="ar-SA"/>
    </w:rPr>
  </w:style>
  <w:style w:type="paragraph" w:styleId="4">
    <w:name w:val="heading 3"/>
    <w:next w:val="1"/>
    <w:autoRedefine/>
    <w:qFormat/>
    <w:uiPriority w:val="99"/>
    <w:pPr>
      <w:keepNext/>
      <w:keepLines/>
      <w:numPr>
        <w:ilvl w:val="2"/>
        <w:numId w:val="1"/>
      </w:numPr>
      <w:spacing w:before="60" w:after="60" w:line="360" w:lineRule="auto"/>
      <w:outlineLvl w:val="2"/>
    </w:pPr>
    <w:rPr>
      <w:rFonts w:ascii="Times New Roman" w:hAnsi="Times New Roman" w:eastAsia="宋体" w:cs="Times New Roman"/>
      <w:b/>
      <w:bCs/>
      <w:kern w:val="2"/>
      <w:sz w:val="30"/>
      <w:szCs w:val="32"/>
      <w:lang w:val="en-US" w:eastAsia="zh-CN" w:bidi="ar-SA"/>
    </w:rPr>
  </w:style>
  <w:style w:type="paragraph" w:styleId="5">
    <w:name w:val="heading 4"/>
    <w:next w:val="1"/>
    <w:autoRedefine/>
    <w:qFormat/>
    <w:uiPriority w:val="99"/>
    <w:pPr>
      <w:keepNext/>
      <w:keepLines/>
      <w:spacing w:before="60" w:after="60" w:line="360" w:lineRule="auto"/>
      <w:ind w:left="864"/>
      <w:outlineLvl w:val="3"/>
    </w:pPr>
    <w:rPr>
      <w:rFonts w:ascii="Times New Roman" w:hAnsi="Times New Roman" w:eastAsia="宋体" w:cs="Times New Roman"/>
      <w:b/>
      <w:bCs/>
      <w:kern w:val="2"/>
      <w:sz w:val="28"/>
      <w:szCs w:val="28"/>
      <w:lang w:val="en-US" w:eastAsia="zh-CN" w:bidi="ar-SA"/>
    </w:rPr>
  </w:style>
  <w:style w:type="paragraph" w:styleId="6">
    <w:name w:val="heading 5"/>
    <w:next w:val="1"/>
    <w:autoRedefine/>
    <w:qFormat/>
    <w:uiPriority w:val="99"/>
    <w:pPr>
      <w:keepNext/>
      <w:keepLines/>
      <w:numPr>
        <w:ilvl w:val="4"/>
        <w:numId w:val="1"/>
      </w:numPr>
      <w:spacing w:before="60" w:after="60" w:line="360" w:lineRule="auto"/>
      <w:outlineLvl w:val="4"/>
    </w:pPr>
    <w:rPr>
      <w:rFonts w:ascii="Times New Roman" w:hAnsi="Times New Roman" w:eastAsia="宋体" w:cs="Times New Roman"/>
      <w:b/>
      <w:bCs/>
      <w:kern w:val="2"/>
      <w:sz w:val="28"/>
      <w:szCs w:val="28"/>
      <w:lang w:val="en-US" w:eastAsia="zh-CN" w:bidi="ar-SA"/>
    </w:rPr>
  </w:style>
  <w:style w:type="paragraph" w:styleId="7">
    <w:name w:val="heading 6"/>
    <w:next w:val="1"/>
    <w:autoRedefine/>
    <w:qFormat/>
    <w:uiPriority w:val="0"/>
    <w:pPr>
      <w:keepNext/>
      <w:keepLines/>
      <w:numPr>
        <w:ilvl w:val="5"/>
        <w:numId w:val="2"/>
      </w:numPr>
      <w:spacing w:before="60" w:after="60" w:line="360" w:lineRule="auto"/>
      <w:ind w:left="0" w:firstLine="0"/>
      <w:outlineLvl w:val="5"/>
    </w:pPr>
    <w:rPr>
      <w:rFonts w:ascii="Times New Roman" w:hAnsi="Times New Roman" w:eastAsia="黑体" w:cs="Times New Roman"/>
      <w:b/>
      <w:bCs/>
      <w:kern w:val="2"/>
      <w:sz w:val="24"/>
      <w:szCs w:val="24"/>
      <w:lang w:val="en-US" w:eastAsia="zh-CN" w:bidi="ar-SA"/>
    </w:rPr>
  </w:style>
  <w:style w:type="character" w:default="1" w:styleId="32">
    <w:name w:val="Default Paragraph Font"/>
    <w:semiHidden/>
    <w:unhideWhenUsed/>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8">
    <w:name w:val="List Number 2"/>
    <w:basedOn w:val="1"/>
    <w:autoRedefine/>
    <w:qFormat/>
    <w:uiPriority w:val="0"/>
    <w:pPr>
      <w:numPr>
        <w:ilvl w:val="0"/>
        <w:numId w:val="3"/>
      </w:numPr>
      <w:ind w:firstLine="0" w:firstLineChars="0"/>
    </w:pPr>
  </w:style>
  <w:style w:type="paragraph" w:styleId="9">
    <w:name w:val="List Number"/>
    <w:basedOn w:val="1"/>
    <w:autoRedefine/>
    <w:qFormat/>
    <w:uiPriority w:val="0"/>
    <w:pPr>
      <w:numPr>
        <w:ilvl w:val="0"/>
        <w:numId w:val="4"/>
      </w:numPr>
      <w:tabs>
        <w:tab w:val="left" w:pos="288"/>
        <w:tab w:val="clear" w:pos="360"/>
      </w:tabs>
      <w:ind w:left="120" w:hanging="120" w:hangingChars="120"/>
    </w:pPr>
  </w:style>
  <w:style w:type="paragraph" w:styleId="10">
    <w:name w:val="Normal Indent"/>
    <w:basedOn w:val="1"/>
    <w:link w:val="55"/>
    <w:qFormat/>
    <w:uiPriority w:val="0"/>
    <w:pPr>
      <w:spacing w:after="50" w:afterLines="50"/>
      <w:ind w:firstLine="420"/>
      <w:jc w:val="both"/>
    </w:pPr>
    <w:rPr>
      <w:rFonts w:ascii="Calibri" w:hAnsi="Calibri"/>
      <w:kern w:val="0"/>
      <w:sz w:val="20"/>
    </w:rPr>
  </w:style>
  <w:style w:type="paragraph" w:styleId="11">
    <w:name w:val="caption"/>
    <w:basedOn w:val="1"/>
    <w:next w:val="1"/>
    <w:autoRedefine/>
    <w:qFormat/>
    <w:uiPriority w:val="0"/>
    <w:pPr>
      <w:ind w:firstLine="0" w:firstLineChars="0"/>
      <w:jc w:val="center"/>
    </w:pPr>
    <w:rPr>
      <w:rFonts w:ascii="Arial" w:hAnsi="Arial" w:eastAsia="黑体" w:cs="Arial"/>
      <w:sz w:val="18"/>
      <w:szCs w:val="20"/>
    </w:rPr>
  </w:style>
  <w:style w:type="paragraph" w:styleId="12">
    <w:name w:val="List Bullet"/>
    <w:basedOn w:val="1"/>
    <w:autoRedefine/>
    <w:qFormat/>
    <w:uiPriority w:val="0"/>
    <w:pPr>
      <w:numPr>
        <w:ilvl w:val="0"/>
        <w:numId w:val="5"/>
      </w:numPr>
      <w:tabs>
        <w:tab w:val="left" w:pos="288"/>
      </w:tabs>
      <w:ind w:firstLineChars="0"/>
    </w:pPr>
  </w:style>
  <w:style w:type="paragraph" w:styleId="13">
    <w:name w:val="Document Map"/>
    <w:basedOn w:val="1"/>
    <w:autoRedefine/>
    <w:semiHidden/>
    <w:qFormat/>
    <w:uiPriority w:val="0"/>
    <w:pPr>
      <w:shd w:val="clear" w:color="auto" w:fill="000080"/>
    </w:pPr>
  </w:style>
  <w:style w:type="paragraph" w:styleId="14">
    <w:name w:val="annotation text"/>
    <w:basedOn w:val="1"/>
    <w:autoRedefine/>
    <w:qFormat/>
    <w:uiPriority w:val="0"/>
  </w:style>
  <w:style w:type="paragraph" w:styleId="15">
    <w:name w:val="List Bullet 3"/>
    <w:basedOn w:val="1"/>
    <w:autoRedefine/>
    <w:qFormat/>
    <w:uiPriority w:val="0"/>
    <w:pPr>
      <w:numPr>
        <w:ilvl w:val="0"/>
        <w:numId w:val="6"/>
      </w:numPr>
      <w:tabs>
        <w:tab w:val="left" w:pos="864"/>
      </w:tabs>
      <w:ind w:firstLineChars="0"/>
    </w:pPr>
  </w:style>
  <w:style w:type="paragraph" w:styleId="16">
    <w:name w:val="Body Text"/>
    <w:basedOn w:val="1"/>
    <w:link w:val="50"/>
    <w:autoRedefine/>
    <w:unhideWhenUsed/>
    <w:qFormat/>
    <w:uiPriority w:val="99"/>
    <w:pPr>
      <w:widowControl/>
      <w:spacing w:after="120" w:line="240" w:lineRule="auto"/>
      <w:ind w:firstLine="0" w:firstLineChars="0"/>
    </w:pPr>
    <w:rPr>
      <w:rFonts w:ascii="宋体" w:hAnsi="宋体" w:cs="宋体"/>
      <w:kern w:val="0"/>
    </w:rPr>
  </w:style>
  <w:style w:type="paragraph" w:styleId="17">
    <w:name w:val="List Number 3"/>
    <w:basedOn w:val="1"/>
    <w:autoRedefine/>
    <w:qFormat/>
    <w:uiPriority w:val="0"/>
    <w:pPr>
      <w:numPr>
        <w:ilvl w:val="0"/>
        <w:numId w:val="7"/>
      </w:numPr>
      <w:tabs>
        <w:tab w:val="left" w:pos="840"/>
        <w:tab w:val="clear" w:pos="1260"/>
      </w:tabs>
      <w:ind w:left="350" w:leftChars="225" w:hanging="125" w:hangingChars="125"/>
    </w:pPr>
  </w:style>
  <w:style w:type="paragraph" w:styleId="18">
    <w:name w:val="List Bullet 2"/>
    <w:basedOn w:val="1"/>
    <w:autoRedefine/>
    <w:qFormat/>
    <w:uiPriority w:val="0"/>
    <w:pPr>
      <w:numPr>
        <w:ilvl w:val="0"/>
        <w:numId w:val="8"/>
      </w:numPr>
      <w:tabs>
        <w:tab w:val="left" w:pos="552"/>
        <w:tab w:val="clear" w:pos="560"/>
      </w:tabs>
      <w:ind w:left="230" w:leftChars="120" w:hanging="110" w:hangingChars="110"/>
    </w:pPr>
  </w:style>
  <w:style w:type="paragraph" w:styleId="19">
    <w:name w:val="toc 5"/>
    <w:basedOn w:val="1"/>
    <w:next w:val="1"/>
    <w:autoRedefine/>
    <w:semiHidden/>
    <w:qFormat/>
    <w:uiPriority w:val="0"/>
    <w:pPr>
      <w:ind w:left="1680" w:leftChars="800"/>
    </w:pPr>
  </w:style>
  <w:style w:type="paragraph" w:styleId="20">
    <w:name w:val="toc 3"/>
    <w:next w:val="1"/>
    <w:autoRedefine/>
    <w:qFormat/>
    <w:uiPriority w:val="39"/>
    <w:pPr>
      <w:widowControl w:val="0"/>
      <w:spacing w:before="60" w:after="60"/>
      <w:ind w:firstLine="300" w:firstLineChars="300"/>
    </w:pPr>
    <w:rPr>
      <w:rFonts w:ascii="Times New Roman" w:hAnsi="Times New Roman" w:eastAsia="宋体" w:cs="Times New Roman"/>
      <w:iCs/>
      <w:kern w:val="2"/>
      <w:sz w:val="18"/>
      <w:lang w:val="en-US" w:eastAsia="zh-CN" w:bidi="ar-SA"/>
    </w:rPr>
  </w:style>
  <w:style w:type="paragraph" w:styleId="21">
    <w:name w:val="Date"/>
    <w:basedOn w:val="1"/>
    <w:next w:val="1"/>
    <w:autoRedefine/>
    <w:qFormat/>
    <w:uiPriority w:val="0"/>
    <w:pPr>
      <w:ind w:left="100" w:leftChars="2500"/>
    </w:pPr>
  </w:style>
  <w:style w:type="paragraph" w:styleId="22">
    <w:name w:val="Balloon Text"/>
    <w:basedOn w:val="1"/>
    <w:link w:val="44"/>
    <w:autoRedefine/>
    <w:qFormat/>
    <w:uiPriority w:val="0"/>
    <w:pPr>
      <w:spacing w:line="240" w:lineRule="auto"/>
    </w:pPr>
    <w:rPr>
      <w:sz w:val="18"/>
      <w:szCs w:val="18"/>
    </w:rPr>
  </w:style>
  <w:style w:type="paragraph" w:styleId="23">
    <w:name w:val="footer"/>
    <w:autoRedefine/>
    <w:qFormat/>
    <w:uiPriority w:val="0"/>
    <w:pPr>
      <w:pBdr>
        <w:top w:val="single" w:color="auto" w:sz="4" w:space="1"/>
      </w:pBdr>
      <w:tabs>
        <w:tab w:val="right" w:pos="8801"/>
      </w:tabs>
      <w:snapToGrid w:val="0"/>
      <w:jc w:val="both"/>
    </w:pPr>
    <w:rPr>
      <w:rFonts w:ascii="Times New Roman" w:hAnsi="Times New Roman" w:eastAsia="宋体" w:cs="Times New Roman"/>
      <w:kern w:val="2"/>
      <w:sz w:val="18"/>
      <w:szCs w:val="18"/>
      <w:lang w:val="en-US" w:eastAsia="zh-CN" w:bidi="ar-SA"/>
    </w:rPr>
  </w:style>
  <w:style w:type="paragraph" w:styleId="24">
    <w:name w:val="header"/>
    <w:autoRedefine/>
    <w:qFormat/>
    <w:uiPriority w:val="0"/>
    <w:pPr>
      <w:pBdr>
        <w:bottom w:val="single" w:color="auto" w:sz="6" w:space="1"/>
      </w:pBdr>
      <w:tabs>
        <w:tab w:val="right" w:pos="8801"/>
      </w:tabs>
      <w:snapToGrid w:val="0"/>
      <w:jc w:val="right"/>
    </w:pPr>
    <w:rPr>
      <w:rFonts w:ascii="Times New Roman" w:hAnsi="Times New Roman" w:eastAsia="宋体" w:cs="Times New Roman"/>
      <w:kern w:val="2"/>
      <w:sz w:val="18"/>
      <w:szCs w:val="18"/>
      <w:lang w:val="en-US" w:eastAsia="zh-CN" w:bidi="ar-SA"/>
    </w:rPr>
  </w:style>
  <w:style w:type="paragraph" w:styleId="25">
    <w:name w:val="toc 1"/>
    <w:next w:val="1"/>
    <w:qFormat/>
    <w:uiPriority w:val="39"/>
    <w:pPr>
      <w:widowControl w:val="0"/>
      <w:spacing w:before="60" w:after="60"/>
    </w:pPr>
    <w:rPr>
      <w:rFonts w:ascii="Times New Roman" w:hAnsi="Times New Roman" w:eastAsia="宋体" w:cs="Times New Roman"/>
      <w:b/>
      <w:bCs/>
      <w:caps/>
      <w:kern w:val="2"/>
      <w:sz w:val="24"/>
      <w:szCs w:val="24"/>
      <w:lang w:val="en-US" w:eastAsia="zh-CN" w:bidi="ar-SA"/>
    </w:rPr>
  </w:style>
  <w:style w:type="paragraph" w:styleId="26">
    <w:name w:val="toc 4"/>
    <w:basedOn w:val="1"/>
    <w:next w:val="1"/>
    <w:autoRedefine/>
    <w:semiHidden/>
    <w:qFormat/>
    <w:uiPriority w:val="0"/>
    <w:pPr>
      <w:ind w:left="1260" w:leftChars="600"/>
    </w:pPr>
  </w:style>
  <w:style w:type="paragraph" w:styleId="27">
    <w:name w:val="Subtitle"/>
    <w:next w:val="1"/>
    <w:autoRedefine/>
    <w:qFormat/>
    <w:uiPriority w:val="0"/>
    <w:pPr>
      <w:snapToGrid w:val="0"/>
      <w:jc w:val="center"/>
    </w:pPr>
    <w:rPr>
      <w:rFonts w:ascii="Times New Roman" w:hAnsi="Times New Roman" w:eastAsia="宋体" w:cs="Arial"/>
      <w:b/>
      <w:bCs/>
      <w:kern w:val="28"/>
      <w:sz w:val="44"/>
      <w:szCs w:val="44"/>
      <w:lang w:val="en-US" w:eastAsia="zh-CN" w:bidi="ar-SA"/>
    </w:rPr>
  </w:style>
  <w:style w:type="paragraph" w:styleId="28">
    <w:name w:val="table of figures"/>
    <w:basedOn w:val="1"/>
    <w:next w:val="1"/>
    <w:autoRedefine/>
    <w:qFormat/>
    <w:uiPriority w:val="99"/>
    <w:pPr>
      <w:spacing w:line="240" w:lineRule="auto"/>
      <w:ind w:firstLine="0" w:firstLineChars="0"/>
    </w:pPr>
  </w:style>
  <w:style w:type="paragraph" w:styleId="29">
    <w:name w:val="toc 2"/>
    <w:next w:val="1"/>
    <w:qFormat/>
    <w:uiPriority w:val="39"/>
    <w:pPr>
      <w:widowControl w:val="0"/>
      <w:spacing w:before="60" w:after="60"/>
      <w:ind w:firstLine="100" w:firstLineChars="100"/>
    </w:pPr>
    <w:rPr>
      <w:rFonts w:ascii="Times New Roman" w:hAnsi="Times New Roman" w:eastAsia="宋体" w:cs="Times New Roman"/>
      <w:smallCaps/>
      <w:color w:val="000000"/>
      <w:kern w:val="2"/>
      <w:sz w:val="21"/>
      <w:szCs w:val="21"/>
      <w:lang w:val="en-US" w:eastAsia="zh-CN" w:bidi="ar-SA"/>
    </w:rPr>
  </w:style>
  <w:style w:type="table" w:styleId="31">
    <w:name w:val="Table Grid"/>
    <w:basedOn w:val="30"/>
    <w:autoRedefine/>
    <w:qFormat/>
    <w:uiPriority w:val="0"/>
    <w:pPr>
      <w:widowControl w:val="0"/>
    </w:pPr>
    <w:rPr>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style>
  <w:style w:type="character" w:styleId="33">
    <w:name w:val="Hyperlink"/>
    <w:autoRedefine/>
    <w:qFormat/>
    <w:uiPriority w:val="99"/>
    <w:rPr>
      <w:rFonts w:eastAsia="宋体"/>
      <w:color w:val="0000FF"/>
      <w:sz w:val="24"/>
      <w:u w:val="single"/>
    </w:rPr>
  </w:style>
  <w:style w:type="character" w:styleId="34">
    <w:name w:val="annotation reference"/>
    <w:basedOn w:val="32"/>
    <w:autoRedefine/>
    <w:qFormat/>
    <w:uiPriority w:val="0"/>
    <w:rPr>
      <w:sz w:val="21"/>
      <w:szCs w:val="21"/>
    </w:rPr>
  </w:style>
  <w:style w:type="paragraph" w:customStyle="1" w:styleId="35">
    <w:name w:val="封面标题"/>
    <w:qFormat/>
    <w:uiPriority w:val="0"/>
    <w:pPr>
      <w:snapToGrid w:val="0"/>
      <w:jc w:val="center"/>
    </w:pPr>
    <w:rPr>
      <w:rFonts w:ascii="Times New Roman" w:hAnsi="Times New Roman" w:eastAsia="黑体" w:cs="Times New Roman"/>
      <w:b/>
      <w:kern w:val="2"/>
      <w:sz w:val="52"/>
      <w:szCs w:val="52"/>
      <w:lang w:val="en-US" w:eastAsia="zh-CN" w:bidi="ar-SA"/>
    </w:rPr>
  </w:style>
  <w:style w:type="paragraph" w:customStyle="1" w:styleId="36">
    <w:name w:val="应答"/>
    <w:autoRedefine/>
    <w:qFormat/>
    <w:uiPriority w:val="0"/>
    <w:pPr>
      <w:spacing w:line="360" w:lineRule="auto"/>
      <w:ind w:firstLine="200" w:firstLineChars="200"/>
    </w:pPr>
    <w:rPr>
      <w:rFonts w:ascii="Times New Roman" w:hAnsi="Times New Roman" w:eastAsia="宋体" w:cs="Times New Roman"/>
      <w:b/>
      <w:kern w:val="2"/>
      <w:sz w:val="24"/>
      <w:szCs w:val="24"/>
      <w:u w:val="single"/>
      <w:lang w:val="en-US" w:eastAsia="zh-CN" w:bidi="ar-SA"/>
    </w:rPr>
  </w:style>
  <w:style w:type="paragraph" w:customStyle="1" w:styleId="37">
    <w:name w:val="强调文字"/>
    <w:autoRedefine/>
    <w:qFormat/>
    <w:uiPriority w:val="0"/>
    <w:pPr>
      <w:spacing w:line="360" w:lineRule="auto"/>
      <w:ind w:firstLine="200" w:firstLineChars="200"/>
    </w:pPr>
    <w:rPr>
      <w:rFonts w:ascii="Times New Roman" w:hAnsi="Times New Roman" w:eastAsia="宋体" w:cs="Times New Roman"/>
      <w:b/>
      <w:kern w:val="2"/>
      <w:sz w:val="24"/>
      <w:szCs w:val="24"/>
      <w:u w:val="dottedHeavy"/>
      <w:lang w:val="en-US" w:eastAsia="zh-CN" w:bidi="ar-SA"/>
    </w:rPr>
  </w:style>
  <w:style w:type="paragraph" w:customStyle="1" w:styleId="38">
    <w:name w:val="表格文字"/>
    <w:basedOn w:val="1"/>
    <w:qFormat/>
    <w:uiPriority w:val="0"/>
    <w:pPr>
      <w:spacing w:line="240" w:lineRule="auto"/>
      <w:ind w:firstLine="0" w:firstLineChars="0"/>
    </w:pPr>
  </w:style>
  <w:style w:type="paragraph" w:customStyle="1" w:styleId="39">
    <w:name w:val="样式 首行缩进:  2 字符1"/>
    <w:basedOn w:val="1"/>
    <w:autoRedefine/>
    <w:qFormat/>
    <w:uiPriority w:val="0"/>
    <w:pPr>
      <w:keepLines/>
    </w:pPr>
    <w:rPr>
      <w:rFonts w:cs="宋体"/>
      <w:szCs w:val="20"/>
    </w:rPr>
  </w:style>
  <w:style w:type="paragraph" w:customStyle="1" w:styleId="40">
    <w:name w:val="样式 首行缩进:  2 字符2"/>
    <w:basedOn w:val="1"/>
    <w:autoRedefine/>
    <w:qFormat/>
    <w:uiPriority w:val="0"/>
    <w:rPr>
      <w:rFonts w:cs="宋体"/>
      <w:szCs w:val="20"/>
    </w:rPr>
  </w:style>
  <w:style w:type="paragraph" w:customStyle="1" w:styleId="41">
    <w:name w:val="图片"/>
    <w:basedOn w:val="1"/>
    <w:next w:val="1"/>
    <w:qFormat/>
    <w:uiPriority w:val="0"/>
    <w:pPr>
      <w:spacing w:line="240" w:lineRule="auto"/>
      <w:ind w:firstLine="0" w:firstLineChars="0"/>
      <w:jc w:val="center"/>
    </w:pPr>
  </w:style>
  <w:style w:type="paragraph" w:customStyle="1" w:styleId="42">
    <w:name w:val="封面副标题"/>
    <w:autoRedefine/>
    <w:qFormat/>
    <w:uiPriority w:val="0"/>
    <w:pPr>
      <w:jc w:val="center"/>
    </w:pPr>
    <w:rPr>
      <w:rFonts w:ascii="Times New Roman" w:hAnsi="Times New Roman" w:eastAsia="宋体" w:cs="Times New Roman"/>
      <w:b/>
      <w:kern w:val="2"/>
      <w:sz w:val="44"/>
      <w:szCs w:val="24"/>
      <w:lang w:val="en-US" w:eastAsia="zh-CN" w:bidi="ar-SA"/>
    </w:rPr>
  </w:style>
  <w:style w:type="paragraph" w:customStyle="1" w:styleId="43">
    <w:name w:val="表格内文字"/>
    <w:basedOn w:val="1"/>
    <w:qFormat/>
    <w:uiPriority w:val="0"/>
    <w:pPr>
      <w:tabs>
        <w:tab w:val="left" w:pos="8541"/>
        <w:tab w:val="left" w:pos="8760"/>
      </w:tabs>
      <w:spacing w:line="240" w:lineRule="auto"/>
      <w:ind w:firstLine="0" w:firstLineChars="0"/>
    </w:pPr>
    <w:rPr>
      <w:rFonts w:cs="宋体"/>
      <w:bCs/>
      <w:iCs/>
      <w:szCs w:val="21"/>
    </w:rPr>
  </w:style>
  <w:style w:type="character" w:customStyle="1" w:styleId="44">
    <w:name w:val="批注框文本 字符"/>
    <w:basedOn w:val="32"/>
    <w:link w:val="22"/>
    <w:autoRedefine/>
    <w:qFormat/>
    <w:uiPriority w:val="0"/>
    <w:rPr>
      <w:kern w:val="2"/>
      <w:sz w:val="18"/>
      <w:szCs w:val="18"/>
    </w:rPr>
  </w:style>
  <w:style w:type="paragraph" w:customStyle="1" w:styleId="45">
    <w:name w:val="编号1"/>
    <w:basedOn w:val="1"/>
    <w:link w:val="46"/>
    <w:autoRedefine/>
    <w:qFormat/>
    <w:uiPriority w:val="0"/>
    <w:pPr>
      <w:numPr>
        <w:ilvl w:val="0"/>
        <w:numId w:val="9"/>
      </w:numPr>
      <w:ind w:firstLine="0" w:firstLineChars="0"/>
    </w:pPr>
  </w:style>
  <w:style w:type="character" w:customStyle="1" w:styleId="46">
    <w:name w:val="编号1 Char"/>
    <w:link w:val="45"/>
    <w:autoRedefine/>
    <w:qFormat/>
    <w:uiPriority w:val="0"/>
    <w:rPr>
      <w:rFonts w:ascii="Times New Roman" w:hAnsi="Times New Roman" w:eastAsia="仿宋"/>
      <w:kern w:val="2"/>
      <w:sz w:val="28"/>
      <w:szCs w:val="24"/>
    </w:rPr>
  </w:style>
  <w:style w:type="paragraph" w:styleId="47">
    <w:name w:val="List Paragraph"/>
    <w:basedOn w:val="1"/>
    <w:link w:val="54"/>
    <w:autoRedefine/>
    <w:qFormat/>
    <w:uiPriority w:val="34"/>
    <w:pPr>
      <w:numPr>
        <w:ilvl w:val="0"/>
        <w:numId w:val="10"/>
      </w:numPr>
      <w:ind w:firstLine="0" w:firstLineChars="0"/>
    </w:pPr>
  </w:style>
  <w:style w:type="paragraph" w:customStyle="1" w:styleId="48">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9">
    <w:name w:val="未处理的提及1"/>
    <w:basedOn w:val="32"/>
    <w:autoRedefine/>
    <w:semiHidden/>
    <w:unhideWhenUsed/>
    <w:uiPriority w:val="99"/>
    <w:rPr>
      <w:color w:val="605E5C"/>
      <w:shd w:val="clear" w:color="auto" w:fill="E1DFDD"/>
    </w:rPr>
  </w:style>
  <w:style w:type="character" w:customStyle="1" w:styleId="50">
    <w:name w:val="正文文本 字符"/>
    <w:basedOn w:val="32"/>
    <w:link w:val="16"/>
    <w:qFormat/>
    <w:uiPriority w:val="99"/>
    <w:rPr>
      <w:rFonts w:ascii="宋体" w:hAnsi="宋体" w:cs="宋体"/>
      <w:sz w:val="24"/>
      <w:szCs w:val="24"/>
    </w:rPr>
  </w:style>
  <w:style w:type="paragraph" w:customStyle="1" w:styleId="51">
    <w:name w:val="标题31"/>
    <w:basedOn w:val="4"/>
    <w:qFormat/>
    <w:uiPriority w:val="0"/>
    <w:pPr>
      <w:numPr>
        <w:ilvl w:val="1"/>
        <w:numId w:val="11"/>
      </w:numPr>
      <w:spacing w:before="260" w:after="260" w:line="415" w:lineRule="auto"/>
    </w:pPr>
    <w:rPr>
      <w:rFonts w:ascii="Calibri" w:hAnsi="Calibri"/>
      <w:kern w:val="0"/>
      <w:sz w:val="28"/>
    </w:rPr>
  </w:style>
  <w:style w:type="paragraph" w:customStyle="1" w:styleId="52">
    <w:name w:val="*正文"/>
    <w:basedOn w:val="1"/>
    <w:link w:val="53"/>
    <w:autoRedefine/>
    <w:qFormat/>
    <w:uiPriority w:val="0"/>
    <w:pPr>
      <w:ind w:firstLine="480"/>
      <w:jc w:val="both"/>
    </w:pPr>
    <w:rPr>
      <w:rFonts w:ascii="宋体" w:hAnsi="宋体"/>
      <w:szCs w:val="22"/>
    </w:rPr>
  </w:style>
  <w:style w:type="character" w:customStyle="1" w:styleId="53">
    <w:name w:val="*正文 Char"/>
    <w:link w:val="52"/>
    <w:qFormat/>
    <w:uiPriority w:val="0"/>
    <w:rPr>
      <w:rFonts w:ascii="宋体" w:hAnsi="宋体"/>
      <w:kern w:val="2"/>
      <w:sz w:val="24"/>
      <w:szCs w:val="22"/>
    </w:rPr>
  </w:style>
  <w:style w:type="character" w:customStyle="1" w:styleId="54">
    <w:name w:val="列表段落 字符"/>
    <w:link w:val="47"/>
    <w:qFormat/>
    <w:uiPriority w:val="34"/>
    <w:rPr>
      <w:rFonts w:ascii="Times New Roman" w:hAnsi="Times New Roman" w:eastAsia="仿宋"/>
      <w:kern w:val="2"/>
      <w:sz w:val="28"/>
      <w:szCs w:val="24"/>
    </w:rPr>
  </w:style>
  <w:style w:type="character" w:customStyle="1" w:styleId="55">
    <w:name w:val="正文缩进 字符"/>
    <w:link w:val="10"/>
    <w:qFormat/>
    <w:uiPriority w:val="0"/>
    <w:rPr>
      <w:szCs w:val="24"/>
    </w:rPr>
  </w:style>
  <w:style w:type="paragraph" w:customStyle="1" w:styleId="56">
    <w:name w:val="插图标注（绿盟科技）"/>
    <w:next w:val="1"/>
    <w:qFormat/>
    <w:uiPriority w:val="0"/>
    <w:pPr>
      <w:numPr>
        <w:ilvl w:val="6"/>
        <w:numId w:val="12"/>
      </w:numPr>
      <w:spacing w:after="156"/>
      <w:jc w:val="center"/>
    </w:pPr>
    <w:rPr>
      <w:rFonts w:ascii="Arial" w:hAnsi="Arial" w:eastAsia="宋体" w:cs="Arial"/>
      <w:sz w:val="21"/>
      <w:szCs w:val="21"/>
      <w:lang w:val="en-US" w:eastAsia="zh-CN" w:bidi="ar-SA"/>
    </w:rPr>
  </w:style>
  <w:style w:type="paragraph" w:customStyle="1" w:styleId="57">
    <w:name w:val="正式缩进"/>
    <w:qFormat/>
    <w:uiPriority w:val="0"/>
    <w:pPr>
      <w:spacing w:line="360" w:lineRule="auto"/>
      <w:ind w:left="431" w:firstLine="200" w:firstLineChars="200"/>
      <w:jc w:val="both"/>
    </w:pPr>
    <w:rPr>
      <w:rFonts w:ascii="Times New Roman" w:hAnsi="Times New Roman" w:eastAsia="宋体" w:cs="Times New Roman"/>
      <w:sz w:val="24"/>
      <w:lang w:val="en-US" w:eastAsia="zh-CN" w:bidi="ar-SA"/>
    </w:rPr>
  </w:style>
  <w:style w:type="paragraph" w:customStyle="1" w:styleId="58">
    <w:name w:val="A正文小四"/>
    <w:basedOn w:val="1"/>
    <w:link w:val="59"/>
    <w:qFormat/>
    <w:uiPriority w:val="0"/>
    <w:pPr>
      <w:spacing w:before="50" w:after="50"/>
      <w:jc w:val="both"/>
    </w:pPr>
    <w:rPr>
      <w:rFonts w:ascii="MingLiU" w:hAnsi="MingLiU" w:eastAsia="Book Antiqua" w:cs="MingLiU"/>
      <w:sz w:val="24"/>
    </w:rPr>
  </w:style>
  <w:style w:type="character" w:customStyle="1" w:styleId="59">
    <w:name w:val="A正文小四 Char"/>
    <w:link w:val="58"/>
    <w:autoRedefine/>
    <w:qFormat/>
    <w:uiPriority w:val="0"/>
    <w:rPr>
      <w:rFonts w:ascii="MingLiU" w:hAnsi="MingLiU" w:eastAsia="Book Antiqua" w:cs="MingLiU"/>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03.IUFC(Site)\06.&#38182;&#24030;&#38134;&#34892;\04.&#39033;&#30446;&#35843;&#30740;\04.&#12304;&#38182;&#24030;&#38134;&#34892;&#19968;&#20307;&#21270;&#36816;&#32500;&#39033;&#30446;&#12305;&#12304;&#35843;&#30740;&#25253;&#21578;&#20132;&#20184;&#31295;&#12305;\&#25991;&#2716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4E953-E348-4130-A41C-4E48684B9CA8}">
  <ds:schemaRefs/>
</ds:datastoreItem>
</file>

<file path=docProps/app.xml><?xml version="1.0" encoding="utf-8"?>
<Properties xmlns="http://schemas.openxmlformats.org/officeDocument/2006/extended-properties" xmlns:vt="http://schemas.openxmlformats.org/officeDocument/2006/docPropsVTypes">
  <Template>文模.dot</Template>
  <Pages>101</Pages>
  <Words>5853</Words>
  <Characters>33365</Characters>
  <Lines>278</Lines>
  <Paragraphs>78</Paragraphs>
  <TotalTime>0</TotalTime>
  <ScaleCrop>false</ScaleCrop>
  <LinksUpToDate>false</LinksUpToDate>
  <CharactersWithSpaces>39140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体系文件模版</cp:category>
  <dcterms:created xsi:type="dcterms:W3CDTF">2024-02-03T13:00:00Z</dcterms:created>
  <dc:creator>丁泽宇</dc:creator>
  <cp:lastModifiedBy>小学生</cp:lastModifiedBy>
  <dcterms:modified xsi:type="dcterms:W3CDTF">2024-02-28T01:55:31Z</dcterms:modified>
  <dc:title>IT运维服务体系文件（IUFC.COM）</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0E70E2D9E9E949AEA0EE58E0720B3161_12</vt:lpwstr>
  </property>
</Properties>
</file>