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060" w:firstLineChars="2100"/>
        <w:jc w:val="left"/>
        <w:rPr>
          <w:rFonts w:cs="宋体"/>
          <w:sz w:val="21"/>
          <w:szCs w:val="21"/>
          <w:u w:val="single"/>
        </w:rPr>
      </w:pPr>
      <w:r>
        <w:rPr>
          <w:rFonts w:ascii="Times New Roman" w:hAnsi="Times New Roman"/>
          <w:b/>
          <w:kern w:val="0"/>
          <w:szCs w:val="20"/>
        </w:rPr>
        <w:t>合同编号：</w:t>
      </w:r>
    </w:p>
    <w:p>
      <w:pPr>
        <w:ind w:firstLine="420"/>
        <w:rPr>
          <w:rFonts w:cs="宋体"/>
          <w:sz w:val="21"/>
          <w:szCs w:val="21"/>
        </w:rPr>
      </w:pPr>
    </w:p>
    <w:p>
      <w:pPr>
        <w:pStyle w:val="2"/>
        <w:spacing w:after="0" w:line="480" w:lineRule="auto"/>
        <w:ind w:firstLine="0" w:firstLineChars="0"/>
        <w:jc w:val="center"/>
        <w:rPr>
          <w:rFonts w:hint="eastAsia"/>
          <w:b/>
          <w:bCs/>
          <w:sz w:val="36"/>
          <w:szCs w:val="36"/>
        </w:rPr>
      </w:pPr>
      <w:r>
        <w:rPr>
          <w:rFonts w:hint="eastAsia"/>
          <w:b/>
          <w:bCs/>
          <w:sz w:val="36"/>
          <w:szCs w:val="36"/>
        </w:rPr>
        <w:t>行业卷烟二维码统一应用项目</w:t>
      </w:r>
    </w:p>
    <w:p>
      <w:pPr>
        <w:pStyle w:val="2"/>
        <w:spacing w:after="0" w:line="480" w:lineRule="auto"/>
        <w:ind w:firstLine="0" w:firstLineChars="0"/>
        <w:jc w:val="center"/>
        <w:rPr>
          <w:b/>
          <w:bCs/>
          <w:sz w:val="36"/>
          <w:szCs w:val="36"/>
        </w:rPr>
      </w:pPr>
      <w:r>
        <w:rPr>
          <w:rFonts w:hint="eastAsia"/>
          <w:b/>
          <w:bCs/>
          <w:sz w:val="36"/>
          <w:szCs w:val="36"/>
        </w:rPr>
        <w:t>合肥卷烟厂实施合同</w:t>
      </w:r>
    </w:p>
    <w:p>
      <w:pPr>
        <w:ind w:firstLine="422"/>
        <w:jc w:val="left"/>
        <w:rPr>
          <w:rFonts w:hint="eastAsia" w:cs="宋体"/>
          <w:b/>
          <w:sz w:val="21"/>
          <w:szCs w:val="21"/>
        </w:rPr>
      </w:pPr>
    </w:p>
    <w:p>
      <w:pPr>
        <w:pStyle w:val="2"/>
        <w:rPr>
          <w:rFonts w:hint="eastAsia" w:cs="宋体"/>
          <w:b/>
          <w:sz w:val="21"/>
          <w:szCs w:val="21"/>
        </w:rPr>
      </w:pPr>
    </w:p>
    <w:p>
      <w:pPr>
        <w:pStyle w:val="3"/>
        <w:rPr>
          <w:rFonts w:hint="eastAsia" w:cs="宋体"/>
          <w:b/>
          <w:sz w:val="21"/>
          <w:szCs w:val="21"/>
        </w:rPr>
      </w:pPr>
    </w:p>
    <w:p>
      <w:pPr>
        <w:pStyle w:val="2"/>
        <w:spacing w:after="0" w:line="480" w:lineRule="auto"/>
        <w:ind w:firstLine="0" w:firstLineChars="0"/>
        <w:jc w:val="center"/>
        <w:rPr>
          <w:rFonts w:hint="eastAsia"/>
          <w:b/>
          <w:bCs/>
          <w:sz w:val="36"/>
          <w:szCs w:val="36"/>
        </w:rPr>
      </w:pPr>
      <w:r>
        <w:rPr>
          <w:rFonts w:hint="eastAsia" w:cs="Times New Roman"/>
          <w:b/>
          <w:bCs/>
          <w:sz w:val="36"/>
          <w:szCs w:val="36"/>
          <w:lang w:val="en-US" w:eastAsia="zh-CN"/>
        </w:rPr>
        <w:t>项目名称：</w:t>
      </w:r>
      <w:r>
        <w:rPr>
          <w:rFonts w:hint="eastAsia"/>
          <w:b/>
          <w:bCs/>
          <w:sz w:val="36"/>
          <w:szCs w:val="36"/>
        </w:rPr>
        <w:t>行业卷烟二维码统一应用项目</w:t>
      </w:r>
    </w:p>
    <w:p>
      <w:pPr>
        <w:pStyle w:val="2"/>
        <w:spacing w:after="0" w:line="480" w:lineRule="auto"/>
        <w:ind w:firstLine="0" w:firstLineChars="0"/>
        <w:jc w:val="center"/>
        <w:rPr>
          <w:b/>
          <w:bCs/>
          <w:sz w:val="36"/>
          <w:szCs w:val="36"/>
        </w:rPr>
      </w:pPr>
      <w:r>
        <w:rPr>
          <w:rFonts w:hint="eastAsia"/>
          <w:b/>
          <w:bCs/>
          <w:sz w:val="36"/>
          <w:szCs w:val="36"/>
        </w:rPr>
        <w:t>合肥卷烟厂实施合同</w:t>
      </w:r>
    </w:p>
    <w:p>
      <w:pPr>
        <w:rPr>
          <w:rFonts w:hint="default" w:eastAsia="宋体"/>
          <w:lang w:val="en-US" w:eastAsia="zh-CN"/>
        </w:rPr>
      </w:pPr>
    </w:p>
    <w:p>
      <w:pPr>
        <w:widowControl/>
        <w:overflowPunct w:val="0"/>
        <w:snapToGrid w:val="0"/>
        <w:spacing w:line="312" w:lineRule="auto"/>
        <w:ind w:firstLine="640" w:firstLineChars="200"/>
        <w:rPr>
          <w:rFonts w:ascii="Times New Roman" w:hAnsi="Times New Roman"/>
          <w:kern w:val="0"/>
          <w:sz w:val="32"/>
          <w:szCs w:val="32"/>
        </w:rPr>
      </w:pPr>
      <w:r>
        <w:rPr>
          <w:rFonts w:ascii="Times New Roman" w:hAnsi="Times New Roman"/>
          <w:kern w:val="0"/>
          <w:sz w:val="32"/>
          <w:szCs w:val="32"/>
        </w:rPr>
        <w:t>甲方：</w:t>
      </w:r>
      <w:r>
        <w:rPr>
          <w:rFonts w:hint="eastAsia" w:ascii="Times New Roman" w:hAnsi="Times New Roman"/>
          <w:kern w:val="0"/>
          <w:sz w:val="32"/>
          <w:szCs w:val="32"/>
        </w:rPr>
        <w:t>北京先进数通数字科技有限公司</w:t>
      </w:r>
    </w:p>
    <w:p>
      <w:pPr>
        <w:widowControl/>
        <w:overflowPunct w:val="0"/>
        <w:snapToGrid w:val="0"/>
        <w:spacing w:after="312" w:afterLines="100" w:line="312" w:lineRule="auto"/>
        <w:ind w:firstLine="640" w:firstLineChars="200"/>
        <w:rPr>
          <w:rFonts w:ascii="Times New Roman" w:hAnsi="Times New Roman"/>
          <w:kern w:val="0"/>
          <w:sz w:val="32"/>
          <w:szCs w:val="32"/>
        </w:rPr>
      </w:pPr>
      <w:r>
        <w:rPr>
          <w:rFonts w:ascii="Times New Roman" w:hAnsi="Times New Roman"/>
          <w:kern w:val="0"/>
          <w:sz w:val="32"/>
          <w:szCs w:val="32"/>
        </w:rPr>
        <w:t>乙</w:t>
      </w:r>
      <w:r>
        <w:rPr>
          <w:rFonts w:hint="eastAsia" w:ascii="Times New Roman" w:hAnsi="Times New Roman"/>
          <w:kern w:val="0"/>
          <w:sz w:val="32"/>
          <w:szCs w:val="32"/>
        </w:rPr>
        <w:t>方：北京创联致信科技有限公司</w:t>
      </w:r>
    </w:p>
    <w:p>
      <w:pPr>
        <w:widowControl/>
        <w:overflowPunct w:val="0"/>
        <w:snapToGrid w:val="0"/>
        <w:spacing w:line="312" w:lineRule="auto"/>
        <w:ind w:firstLine="640" w:firstLineChars="200"/>
        <w:rPr>
          <w:rFonts w:ascii="Times New Roman" w:hAnsi="Times New Roman"/>
          <w:kern w:val="0"/>
          <w:sz w:val="32"/>
          <w:szCs w:val="32"/>
        </w:rPr>
      </w:pPr>
      <w:r>
        <w:rPr>
          <w:rFonts w:ascii="Times New Roman" w:hAnsi="Times New Roman"/>
          <w:kern w:val="0"/>
          <w:sz w:val="32"/>
          <w:szCs w:val="32"/>
        </w:rPr>
        <w:t>签订时间：    年    月    日</w:t>
      </w:r>
    </w:p>
    <w:p>
      <w:pPr>
        <w:widowControl/>
        <w:overflowPunct w:val="0"/>
        <w:snapToGrid w:val="0"/>
        <w:spacing w:line="312" w:lineRule="auto"/>
        <w:ind w:firstLine="640" w:firstLineChars="200"/>
        <w:rPr>
          <w:rFonts w:ascii="Times New Roman" w:hAnsi="Times New Roman"/>
          <w:kern w:val="0"/>
          <w:sz w:val="32"/>
          <w:szCs w:val="32"/>
        </w:rPr>
      </w:pPr>
      <w:r>
        <w:rPr>
          <w:rFonts w:ascii="Times New Roman" w:hAnsi="Times New Roman"/>
          <w:kern w:val="0"/>
          <w:sz w:val="32"/>
          <w:szCs w:val="32"/>
        </w:rPr>
        <w:t>签订地点：</w:t>
      </w:r>
      <w:r>
        <w:rPr>
          <w:rFonts w:hint="eastAsia" w:ascii="Times New Roman" w:hAnsi="Times New Roman"/>
          <w:kern w:val="0"/>
          <w:sz w:val="32"/>
          <w:szCs w:val="32"/>
        </w:rPr>
        <w:t>北京</w:t>
      </w:r>
    </w:p>
    <w:p>
      <w:pPr>
        <w:ind w:firstLine="422"/>
        <w:jc w:val="left"/>
        <w:rPr>
          <w:rFonts w:hint="eastAsia" w:cs="宋体"/>
          <w:b/>
          <w:sz w:val="21"/>
          <w:szCs w:val="21"/>
        </w:rPr>
      </w:pPr>
    </w:p>
    <w:p>
      <w:pPr>
        <w:ind w:firstLine="0"/>
        <w:rPr>
          <w:rFonts w:hint="eastAsia"/>
          <w:sz w:val="21"/>
          <w:szCs w:val="21"/>
        </w:rPr>
      </w:pPr>
      <w:r>
        <w:rPr>
          <w:rFonts w:hint="eastAsia"/>
          <w:sz w:val="21"/>
          <w:szCs w:val="21"/>
        </w:rPr>
        <w:br w:type="page"/>
      </w:r>
    </w:p>
    <w:p>
      <w:pPr>
        <w:ind w:firstLine="420"/>
        <w:rPr>
          <w:sz w:val="21"/>
          <w:szCs w:val="21"/>
        </w:rPr>
      </w:pPr>
      <w:r>
        <w:rPr>
          <w:rFonts w:hint="eastAsia"/>
          <w:sz w:val="21"/>
          <w:szCs w:val="21"/>
        </w:rPr>
        <w:t>依据《中华人民共和国民法典》、《中华人民共和国招标投标法》等法律法规，甲、乙双方经过充分磋商，本着合法、诚实守信、平等互利的原则，就甲方实施地所属合肥卷烟厂（以下合同条款中除非特别注明，甲方均指合肥卷烟厂实施地）</w:t>
      </w:r>
      <w:r>
        <w:rPr>
          <w:sz w:val="21"/>
          <w:szCs w:val="21"/>
          <w:u w:val="single"/>
        </w:rPr>
        <w:t>行业卷烟二维码统一应用项目</w:t>
      </w:r>
      <w:r>
        <w:rPr>
          <w:rFonts w:hint="eastAsia"/>
          <w:sz w:val="21"/>
          <w:szCs w:val="21"/>
          <w:u w:val="single"/>
        </w:rPr>
        <w:t xml:space="preserve">“盒条件”关联管理系统 </w:t>
      </w:r>
      <w:r>
        <w:rPr>
          <w:rFonts w:hint="eastAsia"/>
          <w:sz w:val="21"/>
          <w:szCs w:val="21"/>
        </w:rPr>
        <w:t>实施相关事宜，达成如下条款：</w:t>
      </w:r>
    </w:p>
    <w:p>
      <w:pPr>
        <w:pStyle w:val="4"/>
        <w:spacing w:before="240" w:after="240"/>
        <w:rPr>
          <w:sz w:val="21"/>
          <w:szCs w:val="21"/>
        </w:rPr>
      </w:pPr>
      <w:r>
        <w:rPr>
          <w:rFonts w:hint="eastAsia"/>
          <w:sz w:val="21"/>
          <w:szCs w:val="21"/>
        </w:rPr>
        <w:t>一、定义</w:t>
      </w:r>
    </w:p>
    <w:p>
      <w:pPr>
        <w:ind w:firstLine="420"/>
        <w:rPr>
          <w:sz w:val="21"/>
          <w:szCs w:val="21"/>
        </w:rPr>
      </w:pPr>
      <w:r>
        <w:rPr>
          <w:rFonts w:hint="eastAsia"/>
          <w:sz w:val="21"/>
          <w:szCs w:val="21"/>
        </w:rPr>
        <w:t xml:space="preserve">1、“甲方”指  </w:t>
      </w:r>
      <w:r>
        <w:rPr>
          <w:rFonts w:hint="eastAsia" w:cs="宋体"/>
          <w:sz w:val="21"/>
          <w:szCs w:val="21"/>
        </w:rPr>
        <w:t>北京先进数通数字科技有限公司</w:t>
      </w:r>
      <w:r>
        <w:rPr>
          <w:rFonts w:hint="eastAsia"/>
          <w:sz w:val="21"/>
          <w:szCs w:val="21"/>
        </w:rPr>
        <w:t xml:space="preserve">  </w:t>
      </w:r>
    </w:p>
    <w:p>
      <w:pPr>
        <w:ind w:firstLine="420"/>
        <w:rPr>
          <w:rFonts w:hint="eastAsia" w:cs="宋体"/>
          <w:sz w:val="21"/>
          <w:szCs w:val="21"/>
        </w:rPr>
      </w:pPr>
      <w:r>
        <w:rPr>
          <w:rFonts w:hint="eastAsia"/>
          <w:sz w:val="21"/>
          <w:szCs w:val="21"/>
        </w:rPr>
        <w:t xml:space="preserve">2、“乙方”指  </w:t>
      </w:r>
      <w:r>
        <w:rPr>
          <w:rFonts w:hint="eastAsia" w:ascii="宋体" w:hAnsi="宋体" w:cs="宋体"/>
          <w:kern w:val="2"/>
          <w:sz w:val="21"/>
          <w:szCs w:val="21"/>
        </w:rPr>
        <w:t>北京创联致信科技有限公司</w:t>
      </w:r>
      <w:r>
        <w:rPr>
          <w:rFonts w:hint="eastAsia" w:cs="宋体"/>
          <w:sz w:val="21"/>
          <w:szCs w:val="21"/>
        </w:rPr>
        <w:t xml:space="preserve">  </w:t>
      </w:r>
    </w:p>
    <w:p>
      <w:pPr>
        <w:ind w:firstLine="420"/>
        <w:rPr>
          <w:sz w:val="21"/>
          <w:szCs w:val="21"/>
        </w:rPr>
      </w:pPr>
      <w:r>
        <w:rPr>
          <w:rFonts w:hint="eastAsia"/>
          <w:sz w:val="21"/>
          <w:szCs w:val="21"/>
        </w:rPr>
        <w:t>3、“合同一方”指甲方或乙方。</w:t>
      </w:r>
    </w:p>
    <w:p>
      <w:pPr>
        <w:ind w:firstLine="420"/>
        <w:rPr>
          <w:sz w:val="21"/>
          <w:szCs w:val="21"/>
        </w:rPr>
      </w:pPr>
      <w:r>
        <w:rPr>
          <w:rFonts w:hint="eastAsia"/>
          <w:sz w:val="21"/>
          <w:szCs w:val="21"/>
        </w:rPr>
        <w:t>4、“合同各方”指甲方和乙方。</w:t>
      </w:r>
    </w:p>
    <w:p>
      <w:pPr>
        <w:ind w:firstLine="420"/>
        <w:rPr>
          <w:sz w:val="21"/>
          <w:szCs w:val="21"/>
        </w:rPr>
      </w:pPr>
      <w:r>
        <w:rPr>
          <w:rFonts w:hint="eastAsia"/>
          <w:sz w:val="21"/>
          <w:szCs w:val="21"/>
        </w:rPr>
        <w:t>5、“合同”指甲方和乙方（以下简称合同双方）已达成的协议，即由双方签订的合同格式中的文件，包括所有的附件、附录和组成合同部分的所有其他文件。</w:t>
      </w:r>
    </w:p>
    <w:p>
      <w:pPr>
        <w:ind w:firstLine="420"/>
        <w:rPr>
          <w:sz w:val="21"/>
          <w:szCs w:val="21"/>
        </w:rPr>
      </w:pPr>
      <w:bookmarkStart w:id="0" w:name="_Hlk91834512"/>
      <w:r>
        <w:rPr>
          <w:rFonts w:hint="eastAsia"/>
          <w:sz w:val="21"/>
          <w:szCs w:val="21"/>
        </w:rPr>
        <w:t>6、“系统”指</w:t>
      </w:r>
      <w:r>
        <w:rPr>
          <w:rFonts w:hint="eastAsia" w:cs="宋体"/>
          <w:sz w:val="21"/>
          <w:szCs w:val="21"/>
        </w:rPr>
        <w:t>北京先进数通数字科技有限公司</w:t>
      </w:r>
      <w:r>
        <w:rPr>
          <w:rFonts w:cs="Arial"/>
          <w:kern w:val="0"/>
          <w:sz w:val="21"/>
          <w:szCs w:val="21"/>
        </w:rPr>
        <w:t>行业卷烟二维码统一应用项目</w:t>
      </w:r>
      <w:r>
        <w:rPr>
          <w:rFonts w:hint="eastAsia"/>
          <w:sz w:val="21"/>
          <w:szCs w:val="21"/>
        </w:rPr>
        <w:t>“盒条件”关联管理系统。</w:t>
      </w:r>
    </w:p>
    <w:bookmarkEnd w:id="0"/>
    <w:p>
      <w:pPr>
        <w:ind w:firstLine="420"/>
        <w:rPr>
          <w:sz w:val="21"/>
          <w:szCs w:val="21"/>
        </w:rPr>
      </w:pPr>
      <w:r>
        <w:rPr>
          <w:rFonts w:hint="eastAsia"/>
          <w:sz w:val="21"/>
          <w:szCs w:val="21"/>
        </w:rPr>
        <w:t>7、“技术文件”指合同中规定的所有技术参数、操作手册及其他与合同相关的安装、维护文件等。</w:t>
      </w:r>
    </w:p>
    <w:p>
      <w:pPr>
        <w:ind w:firstLine="420"/>
        <w:rPr>
          <w:sz w:val="21"/>
          <w:szCs w:val="21"/>
        </w:rPr>
      </w:pPr>
      <w:r>
        <w:rPr>
          <w:rFonts w:hint="eastAsia"/>
          <w:sz w:val="21"/>
          <w:szCs w:val="21"/>
        </w:rPr>
        <w:t>8、“软件”指由硬连线逻辑指令及置于系统存储器（包括但不限于半导体装置或系统）内的机器可读码组成的电脑程序，可提供基本逻辑、操作指令以及与用户相关的应用程序指令，包括用于说明、维护及使用程序的有关文件（如果有的话）。</w:t>
      </w:r>
    </w:p>
    <w:p>
      <w:pPr>
        <w:ind w:firstLine="420"/>
        <w:rPr>
          <w:sz w:val="21"/>
          <w:szCs w:val="21"/>
        </w:rPr>
      </w:pPr>
      <w:r>
        <w:rPr>
          <w:rFonts w:hint="eastAsia"/>
          <w:sz w:val="21"/>
          <w:szCs w:val="21"/>
        </w:rPr>
        <w:t>9、“现场”指甲方指定的设备到达地点。</w:t>
      </w:r>
    </w:p>
    <w:p>
      <w:pPr>
        <w:ind w:firstLine="420"/>
        <w:rPr>
          <w:sz w:val="21"/>
          <w:szCs w:val="21"/>
        </w:rPr>
      </w:pPr>
      <w:r>
        <w:rPr>
          <w:rFonts w:hint="eastAsia"/>
          <w:sz w:val="21"/>
          <w:szCs w:val="21"/>
        </w:rPr>
        <w:t>10、“到货验收”指设备到达现场后，由甲乙双方共同对相关工具设备进行到货清点，并签署“设备开箱验收单”。</w:t>
      </w:r>
    </w:p>
    <w:p>
      <w:pPr>
        <w:ind w:firstLine="420"/>
        <w:rPr>
          <w:sz w:val="21"/>
          <w:szCs w:val="21"/>
        </w:rPr>
      </w:pPr>
      <w:r>
        <w:rPr>
          <w:rFonts w:hint="eastAsia"/>
          <w:sz w:val="21"/>
          <w:szCs w:val="21"/>
        </w:rPr>
        <w:t>11、《项目技术实施方案》指系统实施前根据行业和甲方需求编写的项目技术实施方案，内容涵盖本项目的软硬件的安装、调试、测试、试运行及验收等项目实施周期所涉及的各种条件、定义、技术方案、方法及标准等。具体要求详见本合同“九、交付、领受与测试”的描述。</w:t>
      </w:r>
    </w:p>
    <w:p>
      <w:pPr>
        <w:ind w:firstLine="420"/>
        <w:rPr>
          <w:sz w:val="21"/>
          <w:szCs w:val="21"/>
        </w:rPr>
      </w:pPr>
      <w:r>
        <w:rPr>
          <w:rFonts w:hint="eastAsia"/>
          <w:sz w:val="21"/>
          <w:szCs w:val="21"/>
        </w:rPr>
        <w:t>12、“产线级验收”是指“盒条”、“条件”产线完成硬软件安装调试，产线初步具备稳定运行基础，不会对甲方其它系统或设备造成重大影响后，由甲乙双方共同进行的验收，验收的条件及标准由《项目技术实施方案》确定。</w:t>
      </w:r>
    </w:p>
    <w:p>
      <w:pPr>
        <w:ind w:firstLine="420"/>
        <w:rPr>
          <w:sz w:val="21"/>
          <w:szCs w:val="21"/>
        </w:rPr>
      </w:pPr>
      <w:r>
        <w:rPr>
          <w:rFonts w:hint="eastAsia"/>
          <w:sz w:val="21"/>
          <w:szCs w:val="21"/>
        </w:rPr>
        <w:t>13、“初验验收”是指完成甲方所有需要实施产线的产线级验收工作，可由甲乙双方共同进行初验验收，合格后甲乙双方签署验收文件。初验验收完成的第二日起系统进入试运行阶段。初验验收的标准与产线级验收相同，下面可简称“初验”。</w:t>
      </w:r>
    </w:p>
    <w:p>
      <w:pPr>
        <w:ind w:firstLine="420"/>
        <w:rPr>
          <w:sz w:val="21"/>
          <w:szCs w:val="21"/>
        </w:rPr>
      </w:pPr>
      <w:r>
        <w:rPr>
          <w:rFonts w:hint="eastAsia"/>
          <w:sz w:val="21"/>
          <w:szCs w:val="21"/>
        </w:rPr>
        <w:t>1</w:t>
      </w:r>
      <w:r>
        <w:rPr>
          <w:sz w:val="21"/>
          <w:szCs w:val="21"/>
        </w:rPr>
        <w:t>4、</w:t>
      </w:r>
      <w:r>
        <w:rPr>
          <w:rFonts w:hint="eastAsia"/>
          <w:sz w:val="21"/>
          <w:szCs w:val="21"/>
        </w:rPr>
        <w:t>“试运行”指签署初验验收测试报告第二天起系统连续或累计稳定运行不少于</w:t>
      </w:r>
      <w:r>
        <w:rPr>
          <w:sz w:val="21"/>
          <w:szCs w:val="21"/>
        </w:rPr>
        <w:t>3</w:t>
      </w:r>
      <w:r>
        <w:rPr>
          <w:rFonts w:hint="eastAsia"/>
          <w:sz w:val="21"/>
          <w:szCs w:val="21"/>
        </w:rPr>
        <w:t>个月。在试运行期间内，系统应持续满足合同规定的所有要求。试运行的条件及标准由《项目技术实施方案》确定。</w:t>
      </w:r>
    </w:p>
    <w:p>
      <w:pPr>
        <w:ind w:firstLine="420"/>
        <w:rPr>
          <w:sz w:val="21"/>
          <w:szCs w:val="21"/>
        </w:rPr>
      </w:pPr>
      <w:r>
        <w:rPr>
          <w:rFonts w:hint="eastAsia"/>
          <w:sz w:val="21"/>
          <w:szCs w:val="21"/>
        </w:rPr>
        <w:t>1</w:t>
      </w:r>
      <w:r>
        <w:rPr>
          <w:sz w:val="21"/>
          <w:szCs w:val="21"/>
        </w:rPr>
        <w:t>5、</w:t>
      </w:r>
      <w:r>
        <w:rPr>
          <w:rFonts w:hint="eastAsia"/>
          <w:sz w:val="21"/>
          <w:szCs w:val="21"/>
        </w:rPr>
        <w:t>“终验验收”指所有产线都完成产线级验收并且系统试运行期结束，由甲乙双方共同进行终验验收，合格后甲乙双方签署验收文件，以确认乙方提交产品符合合同要求。终验验收完成之日，即为乙方提供硬件质保和软件运维服务的起算日。终验验收的条件及标准由《项目技术实施方案》确定。下面可简称终验。</w:t>
      </w:r>
    </w:p>
    <w:p>
      <w:pPr>
        <w:ind w:firstLine="420"/>
        <w:rPr>
          <w:sz w:val="21"/>
          <w:szCs w:val="21"/>
        </w:rPr>
      </w:pPr>
      <w:r>
        <w:rPr>
          <w:rFonts w:hint="eastAsia"/>
          <w:sz w:val="21"/>
          <w:szCs w:val="21"/>
        </w:rPr>
        <w:t>1</w:t>
      </w:r>
      <w:r>
        <w:rPr>
          <w:sz w:val="21"/>
          <w:szCs w:val="21"/>
        </w:rPr>
        <w:t>6、</w:t>
      </w:r>
      <w:r>
        <w:rPr>
          <w:rFonts w:hint="eastAsia"/>
          <w:sz w:val="21"/>
          <w:szCs w:val="21"/>
        </w:rPr>
        <w:t>“紧急处理”指出现紧急情况时，乙方根据甲方的要求派遣专家赴甲方现场给予的技术支持。在甲方的合理要求下，乙方应当进行“紧急处理”。</w:t>
      </w:r>
    </w:p>
    <w:p>
      <w:pPr>
        <w:pStyle w:val="4"/>
        <w:spacing w:before="240" w:after="240"/>
        <w:rPr>
          <w:sz w:val="21"/>
          <w:szCs w:val="21"/>
        </w:rPr>
      </w:pPr>
      <w:r>
        <w:rPr>
          <w:rFonts w:hint="eastAsia"/>
          <w:sz w:val="21"/>
          <w:szCs w:val="21"/>
        </w:rPr>
        <w:t>二、合同标的</w:t>
      </w:r>
    </w:p>
    <w:p>
      <w:pPr>
        <w:ind w:firstLine="420"/>
        <w:rPr>
          <w:sz w:val="21"/>
          <w:szCs w:val="21"/>
        </w:rPr>
      </w:pPr>
      <w:r>
        <w:rPr>
          <w:sz w:val="21"/>
          <w:szCs w:val="21"/>
        </w:rPr>
        <w:t>1、</w:t>
      </w:r>
      <w:r>
        <w:rPr>
          <w:rFonts w:hint="eastAsia"/>
          <w:sz w:val="21"/>
          <w:szCs w:val="21"/>
        </w:rPr>
        <w:t>甲方同意向乙方购买、乙方同意向甲方出售甲方《</w:t>
      </w:r>
      <w:r>
        <w:rPr>
          <w:sz w:val="21"/>
          <w:szCs w:val="21"/>
          <w:u w:val="single"/>
        </w:rPr>
        <w:t>行业卷烟二维码统一应用项目</w:t>
      </w:r>
      <w:r>
        <w:rPr>
          <w:rFonts w:hint="eastAsia"/>
          <w:sz w:val="21"/>
          <w:szCs w:val="21"/>
          <w:u w:val="single"/>
        </w:rPr>
        <w:t>“盒条件”关联管理系统</w:t>
      </w:r>
      <w:r>
        <w:rPr>
          <w:rFonts w:hint="eastAsia"/>
          <w:sz w:val="21"/>
          <w:szCs w:val="21"/>
        </w:rPr>
        <w:t>》要求的</w:t>
      </w:r>
      <w:r>
        <w:rPr>
          <w:rFonts w:hint="eastAsia"/>
          <w:sz w:val="21"/>
          <w:szCs w:val="21"/>
          <w:lang w:val="en-US" w:eastAsia="zh-CN"/>
        </w:rPr>
        <w:t>技术服务</w:t>
      </w:r>
      <w:r>
        <w:rPr>
          <w:rFonts w:hint="eastAsia"/>
          <w:sz w:val="21"/>
          <w:szCs w:val="21"/>
        </w:rPr>
        <w:t>和配套服务。乙方提供的系统及</w:t>
      </w:r>
      <w:r>
        <w:rPr>
          <w:sz w:val="21"/>
          <w:szCs w:val="21"/>
        </w:rPr>
        <w:t>报价</w:t>
      </w:r>
      <w:r>
        <w:rPr>
          <w:rFonts w:hint="eastAsia"/>
          <w:sz w:val="21"/>
          <w:szCs w:val="21"/>
        </w:rPr>
        <w:t xml:space="preserve">详见合同 </w:t>
      </w:r>
      <w:r>
        <w:rPr>
          <w:rFonts w:hint="eastAsia"/>
          <w:sz w:val="21"/>
          <w:szCs w:val="21"/>
          <w:u w:val="single"/>
        </w:rPr>
        <w:t>附件一：合同价格清单</w:t>
      </w:r>
      <w:r>
        <w:rPr>
          <w:rFonts w:hint="eastAsia"/>
          <w:sz w:val="21"/>
          <w:szCs w:val="21"/>
        </w:rPr>
        <w:t>。</w:t>
      </w:r>
    </w:p>
    <w:p>
      <w:pPr>
        <w:ind w:firstLine="420"/>
        <w:rPr>
          <w:sz w:val="21"/>
          <w:szCs w:val="21"/>
        </w:rPr>
      </w:pPr>
      <w:r>
        <w:rPr>
          <w:sz w:val="21"/>
          <w:szCs w:val="21"/>
        </w:rPr>
        <w:t>2、</w:t>
      </w:r>
      <w:r>
        <w:rPr>
          <w:rFonts w:hint="eastAsia"/>
          <w:sz w:val="21"/>
          <w:szCs w:val="21"/>
        </w:rPr>
        <w:t>乙方所提供的设备须满足甲方对</w:t>
      </w:r>
      <w:r>
        <w:rPr>
          <w:sz w:val="21"/>
          <w:szCs w:val="21"/>
        </w:rPr>
        <w:t>采购项目</w:t>
      </w:r>
      <w:r>
        <w:rPr>
          <w:rFonts w:hint="eastAsia"/>
          <w:sz w:val="21"/>
          <w:szCs w:val="21"/>
        </w:rPr>
        <w:t>的要求。</w:t>
      </w:r>
    </w:p>
    <w:p>
      <w:pPr>
        <w:ind w:firstLine="420"/>
        <w:rPr>
          <w:sz w:val="21"/>
          <w:szCs w:val="21"/>
        </w:rPr>
      </w:pPr>
      <w:r>
        <w:rPr>
          <w:rFonts w:hint="eastAsia"/>
          <w:sz w:val="21"/>
          <w:szCs w:val="21"/>
        </w:rPr>
        <w:t>3、项目</w:t>
      </w:r>
      <w:r>
        <w:rPr>
          <w:sz w:val="21"/>
          <w:szCs w:val="21"/>
        </w:rPr>
        <w:t>内容：</w:t>
      </w:r>
    </w:p>
    <w:p>
      <w:pPr>
        <w:ind w:firstLine="420"/>
        <w:rPr>
          <w:sz w:val="21"/>
          <w:szCs w:val="21"/>
        </w:rPr>
      </w:pPr>
      <w:r>
        <w:rPr>
          <w:sz w:val="21"/>
          <w:szCs w:val="21"/>
        </w:rPr>
        <w:t>乙方为甲方提供</w:t>
      </w:r>
      <w:r>
        <w:rPr>
          <w:rFonts w:hint="eastAsia"/>
          <w:sz w:val="21"/>
          <w:szCs w:val="21"/>
          <w:u w:val="single"/>
        </w:rPr>
        <w:t xml:space="preserve"> </w:t>
      </w:r>
      <w:r>
        <w:rPr>
          <w:sz w:val="21"/>
          <w:szCs w:val="21"/>
          <w:u w:val="single"/>
        </w:rPr>
        <w:t>行业卷烟二维码统一应用项目</w:t>
      </w:r>
      <w:r>
        <w:rPr>
          <w:rFonts w:hint="eastAsia"/>
          <w:sz w:val="21"/>
          <w:szCs w:val="21"/>
          <w:u w:val="single"/>
        </w:rPr>
        <w:t xml:space="preserve">“盒条件”关联管理系统 </w:t>
      </w:r>
      <w:r>
        <w:rPr>
          <w:rFonts w:hint="eastAsia"/>
          <w:sz w:val="21"/>
          <w:szCs w:val="21"/>
        </w:rPr>
        <w:t>建设</w:t>
      </w:r>
      <w:r>
        <w:rPr>
          <w:sz w:val="21"/>
          <w:szCs w:val="21"/>
        </w:rPr>
        <w:t>服务</w:t>
      </w:r>
      <w:r>
        <w:rPr>
          <w:rFonts w:hint="eastAsia"/>
          <w:sz w:val="21"/>
          <w:szCs w:val="21"/>
        </w:rPr>
        <w:t>，本项目建设服务主要内容为：</w:t>
      </w:r>
      <w:r>
        <w:rPr>
          <w:rFonts w:hint="eastAsia"/>
          <w:b/>
          <w:bCs/>
          <w:sz w:val="21"/>
          <w:szCs w:val="21"/>
        </w:rPr>
        <w:t>完成烟草行业卷烟二维码统一应用项目“盒条件”关联管理系统在合肥卷烟厂的实施部署工作，确保甲方所有符合烟草行业工业企业“盒条件”关联管理系统要求的业务目标实现，各生产环节能够正常稳定运行。</w:t>
      </w:r>
      <w:r>
        <w:rPr>
          <w:rFonts w:hint="eastAsia"/>
          <w:sz w:val="21"/>
          <w:szCs w:val="21"/>
        </w:rPr>
        <w:t>项目内容包括：</w:t>
      </w:r>
    </w:p>
    <w:p>
      <w:pPr>
        <w:pStyle w:val="12"/>
        <w:spacing w:line="360" w:lineRule="auto"/>
        <w:ind w:firstLine="420"/>
        <w:rPr>
          <w:rFonts w:ascii="宋体" w:hAnsi="宋体" w:cs="Calibri"/>
          <w:snapToGrid w:val="0"/>
          <w:color w:val="auto"/>
          <w:sz w:val="21"/>
          <w:szCs w:val="21"/>
        </w:rPr>
      </w:pPr>
      <w:r>
        <w:rPr>
          <w:rFonts w:hint="eastAsia" w:ascii="宋体" w:hAnsi="宋体"/>
          <w:color w:val="auto"/>
          <w:sz w:val="21"/>
          <w:szCs w:val="21"/>
        </w:rPr>
        <w:t>（1）</w:t>
      </w:r>
      <w:r>
        <w:rPr>
          <w:rFonts w:hint="eastAsia" w:ascii="宋体" w:hAnsi="宋体" w:cs="Calibri"/>
          <w:snapToGrid w:val="0"/>
          <w:color w:val="auto"/>
          <w:sz w:val="21"/>
          <w:szCs w:val="21"/>
        </w:rPr>
        <w:t>“盒条件”关联管理系统的集成实施，下述产线清单所列自动化线为实现行业二维码统一应用现阶段建设目标所需的软件及运行环境部署，硬件采购安装、集成实施，以及运输、保管、安全管理、培训、运维等相关服务。</w:t>
      </w:r>
    </w:p>
    <w:tbl>
      <w:tblPr>
        <w:tblStyle w:val="13"/>
        <w:tblW w:w="5000" w:type="pct"/>
        <w:tblInd w:w="0" w:type="dxa"/>
        <w:tblLayout w:type="autofit"/>
        <w:tblCellMar>
          <w:top w:w="0" w:type="dxa"/>
          <w:left w:w="108" w:type="dxa"/>
          <w:bottom w:w="0" w:type="dxa"/>
          <w:right w:w="108" w:type="dxa"/>
        </w:tblCellMar>
      </w:tblPr>
      <w:tblGrid>
        <w:gridCol w:w="712"/>
        <w:gridCol w:w="1548"/>
        <w:gridCol w:w="3289"/>
        <w:gridCol w:w="1597"/>
        <w:gridCol w:w="1376"/>
      </w:tblGrid>
      <w:tr>
        <w:tblPrEx>
          <w:tblCellMar>
            <w:top w:w="0" w:type="dxa"/>
            <w:left w:w="108" w:type="dxa"/>
            <w:bottom w:w="0" w:type="dxa"/>
            <w:right w:w="108" w:type="dxa"/>
          </w:tblCellMar>
        </w:tblPrEx>
        <w:trPr>
          <w:trHeight w:val="34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82" w:firstLineChars="0"/>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合肥卷烟厂实施机型一览表</w:t>
            </w:r>
          </w:p>
        </w:tc>
      </w:tr>
      <w:tr>
        <w:tblPrEx>
          <w:tblCellMar>
            <w:top w:w="0" w:type="dxa"/>
            <w:left w:w="108" w:type="dxa"/>
            <w:bottom w:w="0" w:type="dxa"/>
            <w:right w:w="108" w:type="dxa"/>
          </w:tblCellMar>
        </w:tblPrEx>
        <w:trPr>
          <w:trHeight w:val="318"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序号</w:t>
            </w:r>
          </w:p>
        </w:tc>
        <w:tc>
          <w:tcPr>
            <w:tcW w:w="37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科目</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数量(套)</w:t>
            </w:r>
          </w:p>
        </w:tc>
      </w:tr>
      <w:tr>
        <w:tblPrEx>
          <w:tblCellMar>
            <w:top w:w="0" w:type="dxa"/>
            <w:left w:w="108" w:type="dxa"/>
            <w:bottom w:w="0" w:type="dxa"/>
            <w:right w:w="108" w:type="dxa"/>
          </w:tblCellMar>
        </w:tblPrEx>
        <w:trPr>
          <w:trHeight w:val="495"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c>
          <w:tcPr>
            <w:tcW w:w="37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“盒条件”关联厂级管理子系统单点（厂级）实施（含实施费、培训费及接口费）</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r>
      <w:tr>
        <w:tblPrEx>
          <w:tblCellMar>
            <w:top w:w="0" w:type="dxa"/>
            <w:left w:w="108" w:type="dxa"/>
            <w:bottom w:w="0" w:type="dxa"/>
            <w:right w:w="108" w:type="dxa"/>
          </w:tblCellMar>
        </w:tblPrEx>
        <w:trPr>
          <w:trHeight w:val="318"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序号</w:t>
            </w:r>
          </w:p>
        </w:tc>
        <w:tc>
          <w:tcPr>
            <w:tcW w:w="9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实施内容</w:t>
            </w:r>
          </w:p>
        </w:tc>
        <w:tc>
          <w:tcPr>
            <w:tcW w:w="1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机型</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类型</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1"/>
                <w:szCs w:val="21"/>
              </w:rPr>
            </w:pPr>
            <w:r>
              <w:rPr>
                <w:rFonts w:hint="eastAsia" w:cs="宋体" w:asciiTheme="minorEastAsia" w:hAnsiTheme="minorEastAsia" w:eastAsiaTheme="minorEastAsia"/>
                <w:b/>
                <w:bCs/>
                <w:color w:val="000000"/>
                <w:kern w:val="0"/>
                <w:sz w:val="21"/>
                <w:szCs w:val="21"/>
              </w:rPr>
              <w:t>数量(套)</w:t>
            </w:r>
          </w:p>
        </w:tc>
      </w:tr>
      <w:tr>
        <w:tblPrEx>
          <w:tblCellMar>
            <w:top w:w="0" w:type="dxa"/>
            <w:left w:w="108" w:type="dxa"/>
            <w:bottom w:w="0" w:type="dxa"/>
            <w:right w:w="108" w:type="dxa"/>
          </w:tblCellMar>
        </w:tblPrEx>
        <w:trPr>
          <w:trHeight w:val="319"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c>
          <w:tcPr>
            <w:tcW w:w="9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产线级（包装机）</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GDX2/ZB45(常规烟支)</w:t>
            </w:r>
          </w:p>
        </w:tc>
        <w:tc>
          <w:tcPr>
            <w:tcW w:w="9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自动化线</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8</w:t>
            </w:r>
          </w:p>
        </w:tc>
      </w:tr>
      <w:tr>
        <w:tblPrEx>
          <w:tblCellMar>
            <w:top w:w="0" w:type="dxa"/>
            <w:left w:w="108" w:type="dxa"/>
            <w:bottom w:w="0" w:type="dxa"/>
            <w:right w:w="108" w:type="dxa"/>
          </w:tblCellMar>
        </w:tblPrEx>
        <w:trPr>
          <w:trHeight w:val="318"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w:t>
            </w:r>
          </w:p>
        </w:tc>
        <w:tc>
          <w:tcPr>
            <w:tcW w:w="90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1"/>
                <w:szCs w:val="21"/>
              </w:rPr>
            </w:pP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ZB48(常规烟支)</w:t>
            </w:r>
          </w:p>
        </w:tc>
        <w:tc>
          <w:tcPr>
            <w:tcW w:w="93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1"/>
                <w:szCs w:val="21"/>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w:t>
            </w:r>
          </w:p>
        </w:tc>
      </w:tr>
      <w:tr>
        <w:tblPrEx>
          <w:tblCellMar>
            <w:top w:w="0" w:type="dxa"/>
            <w:left w:w="108" w:type="dxa"/>
            <w:bottom w:w="0" w:type="dxa"/>
            <w:right w:w="108" w:type="dxa"/>
          </w:tblCellMar>
        </w:tblPrEx>
        <w:trPr>
          <w:trHeight w:val="318"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w:t>
            </w:r>
          </w:p>
        </w:tc>
        <w:tc>
          <w:tcPr>
            <w:tcW w:w="90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1"/>
                <w:szCs w:val="21"/>
              </w:rPr>
            </w:pP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FOCKE FX2</w:t>
            </w:r>
          </w:p>
        </w:tc>
        <w:tc>
          <w:tcPr>
            <w:tcW w:w="93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1"/>
                <w:szCs w:val="21"/>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w:t>
            </w:r>
          </w:p>
        </w:tc>
      </w:tr>
      <w:tr>
        <w:tblPrEx>
          <w:tblCellMar>
            <w:top w:w="0" w:type="dxa"/>
            <w:left w:w="108" w:type="dxa"/>
            <w:bottom w:w="0" w:type="dxa"/>
            <w:right w:w="108" w:type="dxa"/>
          </w:tblCellMar>
        </w:tblPrEx>
        <w:trPr>
          <w:trHeight w:val="318"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w:t>
            </w:r>
          </w:p>
        </w:tc>
        <w:tc>
          <w:tcPr>
            <w:tcW w:w="90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1"/>
                <w:szCs w:val="21"/>
              </w:rPr>
            </w:pP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ZB417B（中支侧开式）</w:t>
            </w:r>
          </w:p>
        </w:tc>
        <w:tc>
          <w:tcPr>
            <w:tcW w:w="93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1"/>
                <w:szCs w:val="21"/>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r>
      <w:tr>
        <w:tblPrEx>
          <w:tblCellMar>
            <w:top w:w="0" w:type="dxa"/>
            <w:left w:w="108" w:type="dxa"/>
            <w:bottom w:w="0" w:type="dxa"/>
            <w:right w:w="108" w:type="dxa"/>
          </w:tblCellMar>
        </w:tblPrEx>
        <w:trPr>
          <w:trHeight w:val="318"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w:t>
            </w:r>
          </w:p>
        </w:tc>
        <w:tc>
          <w:tcPr>
            <w:tcW w:w="90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1"/>
                <w:szCs w:val="21"/>
              </w:rPr>
            </w:pPr>
          </w:p>
        </w:tc>
        <w:tc>
          <w:tcPr>
            <w:tcW w:w="1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ZB48（中支双铝包）</w:t>
            </w:r>
          </w:p>
        </w:tc>
        <w:tc>
          <w:tcPr>
            <w:tcW w:w="93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1"/>
                <w:szCs w:val="21"/>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r>
      <w:tr>
        <w:tblPrEx>
          <w:tblCellMar>
            <w:top w:w="0" w:type="dxa"/>
            <w:left w:w="108" w:type="dxa"/>
            <w:bottom w:w="0" w:type="dxa"/>
            <w:right w:w="108" w:type="dxa"/>
          </w:tblCellMar>
        </w:tblPrEx>
        <w:trPr>
          <w:trHeight w:val="318"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w:t>
            </w:r>
          </w:p>
        </w:tc>
        <w:tc>
          <w:tcPr>
            <w:tcW w:w="9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产线级（装封箱机）</w:t>
            </w: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YP18D</w:t>
            </w:r>
          </w:p>
        </w:tc>
        <w:tc>
          <w:tcPr>
            <w:tcW w:w="93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1"/>
                <w:szCs w:val="21"/>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w:t>
            </w:r>
          </w:p>
        </w:tc>
      </w:tr>
      <w:tr>
        <w:tblPrEx>
          <w:tblCellMar>
            <w:top w:w="0" w:type="dxa"/>
            <w:left w:w="108" w:type="dxa"/>
            <w:bottom w:w="0" w:type="dxa"/>
            <w:right w:w="108" w:type="dxa"/>
          </w:tblCellMar>
        </w:tblPrEx>
        <w:trPr>
          <w:trHeight w:val="318" w:hRule="atLeast"/>
        </w:trPr>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7</w:t>
            </w:r>
          </w:p>
        </w:tc>
        <w:tc>
          <w:tcPr>
            <w:tcW w:w="90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1"/>
                <w:szCs w:val="21"/>
              </w:rPr>
            </w:pPr>
          </w:p>
        </w:tc>
        <w:tc>
          <w:tcPr>
            <w:tcW w:w="1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YP11A</w:t>
            </w:r>
          </w:p>
        </w:tc>
        <w:tc>
          <w:tcPr>
            <w:tcW w:w="937"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1"/>
                <w:szCs w:val="21"/>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6</w:t>
            </w:r>
          </w:p>
        </w:tc>
      </w:tr>
    </w:tbl>
    <w:p>
      <w:pPr>
        <w:ind w:firstLine="480" w:firstLineChars="0"/>
        <w:rPr>
          <w:color w:val="FF0000"/>
          <w:sz w:val="21"/>
          <w:szCs w:val="21"/>
        </w:rPr>
      </w:pPr>
      <w:r>
        <w:rPr>
          <w:rFonts w:hint="eastAsia"/>
          <w:color w:val="auto"/>
          <w:sz w:val="21"/>
          <w:szCs w:val="21"/>
        </w:rPr>
        <w:t>（2）乙方负责在不影响作业效率的前提下，在合肥卷烟厂示范实施一条手工线的“盒条件”关联功能解决方案（包括一个装盒装条人工工位及其上下游工序为实现手工烟线“盒条件”关联目标所必须的软硬件和实施服务），所需配套软件硬件及实施、集成服务由乙方免费提供。</w:t>
      </w:r>
    </w:p>
    <w:p>
      <w:pPr>
        <w:ind w:firstLine="420"/>
        <w:rPr>
          <w:sz w:val="21"/>
          <w:szCs w:val="21"/>
        </w:rPr>
      </w:pPr>
      <w:r>
        <w:rPr>
          <w:rFonts w:hint="eastAsia"/>
          <w:sz w:val="21"/>
          <w:szCs w:val="21"/>
        </w:rPr>
        <w:t>（3）</w:t>
      </w:r>
      <w:r>
        <w:rPr>
          <w:sz w:val="21"/>
          <w:szCs w:val="21"/>
        </w:rPr>
        <w:t>本项目服务地点：</w:t>
      </w:r>
      <w:r>
        <w:rPr>
          <w:rFonts w:hint="eastAsia"/>
          <w:sz w:val="21"/>
          <w:szCs w:val="21"/>
          <w:u w:val="single"/>
        </w:rPr>
        <w:t>安徽中烟工业有限责任公司合肥卷烟厂。</w:t>
      </w:r>
    </w:p>
    <w:p>
      <w:pPr>
        <w:ind w:firstLine="420"/>
        <w:rPr>
          <w:sz w:val="21"/>
          <w:szCs w:val="21"/>
        </w:rPr>
      </w:pPr>
      <w:r>
        <w:rPr>
          <w:rFonts w:hint="eastAsia"/>
          <w:sz w:val="21"/>
          <w:szCs w:val="21"/>
        </w:rPr>
        <w:t>（4）</w:t>
      </w:r>
      <w:r>
        <w:rPr>
          <w:sz w:val="21"/>
          <w:szCs w:val="21"/>
        </w:rPr>
        <w:t>合同期限：</w:t>
      </w:r>
      <w:r>
        <w:rPr>
          <w:rFonts w:hint="eastAsia"/>
          <w:sz w:val="21"/>
          <w:szCs w:val="21"/>
        </w:rPr>
        <w:t>合同生效之日起至甲乙双方完成合同约定的所有权利义务止。</w:t>
      </w:r>
    </w:p>
    <w:p>
      <w:pPr>
        <w:pStyle w:val="4"/>
        <w:spacing w:before="240" w:after="240"/>
        <w:rPr>
          <w:sz w:val="21"/>
          <w:szCs w:val="21"/>
        </w:rPr>
      </w:pPr>
      <w:bookmarkStart w:id="1" w:name="_Toc251855580"/>
      <w:bookmarkStart w:id="2" w:name="_Toc223354052"/>
      <w:r>
        <w:rPr>
          <w:rFonts w:hint="eastAsia"/>
          <w:sz w:val="21"/>
          <w:szCs w:val="21"/>
        </w:rPr>
        <w:t>三、进度安排</w:t>
      </w:r>
      <w:bookmarkEnd w:id="1"/>
      <w:bookmarkEnd w:id="2"/>
    </w:p>
    <w:p>
      <w:pPr>
        <w:ind w:firstLine="420"/>
        <w:rPr>
          <w:sz w:val="21"/>
          <w:szCs w:val="21"/>
        </w:rPr>
      </w:pPr>
      <w:r>
        <w:rPr>
          <w:rFonts w:hint="eastAsia"/>
          <w:sz w:val="21"/>
          <w:szCs w:val="21"/>
        </w:rPr>
        <w:t>1、乙方应按下表中列出的计划完成项目开发工作</w:t>
      </w:r>
    </w:p>
    <w:tbl>
      <w:tblPr>
        <w:tblStyle w:val="13"/>
        <w:tblpPr w:leftFromText="180" w:rightFromText="180" w:vertAnchor="text" w:tblpX="-46" w:tblpY="1"/>
        <w:tblOverlap w:val="never"/>
        <w:tblW w:w="8982" w:type="dxa"/>
        <w:tblInd w:w="0" w:type="dxa"/>
        <w:tblLayout w:type="fixed"/>
        <w:tblCellMar>
          <w:top w:w="0" w:type="dxa"/>
          <w:left w:w="108" w:type="dxa"/>
          <w:bottom w:w="0" w:type="dxa"/>
          <w:right w:w="108" w:type="dxa"/>
        </w:tblCellMar>
      </w:tblPr>
      <w:tblGrid>
        <w:gridCol w:w="675"/>
        <w:gridCol w:w="1701"/>
        <w:gridCol w:w="3402"/>
        <w:gridCol w:w="1985"/>
        <w:gridCol w:w="1219"/>
      </w:tblGrid>
      <w:tr>
        <w:trPr>
          <w:trHeight w:val="841" w:hRule="atLeast"/>
          <w:tblHeader/>
        </w:trPr>
        <w:tc>
          <w:tcPr>
            <w:tcW w:w="675"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b/>
                <w:bCs/>
                <w:szCs w:val="21"/>
              </w:rPr>
            </w:pPr>
            <w:r>
              <w:rPr>
                <w:rFonts w:hint="eastAsia"/>
                <w:b/>
                <w:bCs/>
                <w:szCs w:val="21"/>
              </w:rPr>
              <w:t>序号</w:t>
            </w:r>
          </w:p>
        </w:tc>
        <w:tc>
          <w:tcPr>
            <w:tcW w:w="1701" w:type="dxa"/>
            <w:tcBorders>
              <w:top w:val="single" w:color="auto" w:sz="4" w:space="0"/>
              <w:left w:val="nil"/>
              <w:bottom w:val="single" w:color="auto" w:sz="4" w:space="0"/>
              <w:right w:val="single" w:color="auto" w:sz="4" w:space="0"/>
            </w:tcBorders>
            <w:vAlign w:val="center"/>
          </w:tcPr>
          <w:p>
            <w:pPr>
              <w:pStyle w:val="6"/>
              <w:spacing w:line="240" w:lineRule="auto"/>
              <w:ind w:firstLine="0" w:firstLineChars="0"/>
              <w:jc w:val="center"/>
              <w:rPr>
                <w:b/>
                <w:bCs/>
                <w:szCs w:val="21"/>
              </w:rPr>
            </w:pPr>
            <w:r>
              <w:rPr>
                <w:rFonts w:hint="eastAsia"/>
                <w:b/>
                <w:bCs/>
                <w:szCs w:val="21"/>
              </w:rPr>
              <w:t>里程碑名称</w:t>
            </w:r>
          </w:p>
        </w:tc>
        <w:tc>
          <w:tcPr>
            <w:tcW w:w="3402" w:type="dxa"/>
            <w:tcBorders>
              <w:top w:val="single" w:color="auto" w:sz="4" w:space="0"/>
              <w:left w:val="nil"/>
              <w:bottom w:val="single" w:color="auto" w:sz="4" w:space="0"/>
              <w:right w:val="single" w:color="auto" w:sz="4" w:space="0"/>
            </w:tcBorders>
            <w:vAlign w:val="center"/>
          </w:tcPr>
          <w:p>
            <w:pPr>
              <w:pStyle w:val="6"/>
              <w:spacing w:line="240" w:lineRule="auto"/>
              <w:ind w:firstLine="0" w:firstLineChars="0"/>
              <w:jc w:val="center"/>
              <w:rPr>
                <w:b/>
                <w:bCs/>
                <w:szCs w:val="21"/>
              </w:rPr>
            </w:pPr>
            <w:r>
              <w:rPr>
                <w:rFonts w:hint="eastAsia"/>
                <w:b/>
                <w:bCs/>
                <w:szCs w:val="21"/>
              </w:rPr>
              <w:t>工作内容</w:t>
            </w:r>
          </w:p>
        </w:tc>
        <w:tc>
          <w:tcPr>
            <w:tcW w:w="1985" w:type="dxa"/>
            <w:tcBorders>
              <w:top w:val="single" w:color="auto" w:sz="4" w:space="0"/>
              <w:left w:val="nil"/>
              <w:bottom w:val="single" w:color="auto" w:sz="4" w:space="0"/>
              <w:right w:val="single" w:color="auto" w:sz="4" w:space="0"/>
            </w:tcBorders>
            <w:vAlign w:val="center"/>
          </w:tcPr>
          <w:p>
            <w:pPr>
              <w:pStyle w:val="6"/>
              <w:spacing w:line="240" w:lineRule="auto"/>
              <w:ind w:firstLine="0" w:firstLineChars="0"/>
              <w:jc w:val="center"/>
              <w:rPr>
                <w:b/>
                <w:bCs/>
                <w:szCs w:val="21"/>
              </w:rPr>
            </w:pPr>
            <w:r>
              <w:rPr>
                <w:rFonts w:hint="eastAsia"/>
                <w:b/>
                <w:bCs/>
                <w:szCs w:val="21"/>
              </w:rPr>
              <w:t>截止时间</w:t>
            </w:r>
          </w:p>
        </w:tc>
        <w:tc>
          <w:tcPr>
            <w:tcW w:w="1219" w:type="dxa"/>
            <w:tcBorders>
              <w:top w:val="single" w:color="auto" w:sz="4" w:space="0"/>
              <w:left w:val="nil"/>
              <w:bottom w:val="single" w:color="auto" w:sz="4" w:space="0"/>
              <w:right w:val="single" w:color="auto" w:sz="4" w:space="0"/>
            </w:tcBorders>
            <w:vAlign w:val="center"/>
          </w:tcPr>
          <w:p>
            <w:pPr>
              <w:pStyle w:val="6"/>
              <w:spacing w:line="240" w:lineRule="auto"/>
              <w:ind w:firstLine="0" w:firstLineChars="0"/>
              <w:jc w:val="center"/>
              <w:rPr>
                <w:b/>
                <w:bCs/>
                <w:szCs w:val="21"/>
              </w:rPr>
            </w:pPr>
            <w:r>
              <w:rPr>
                <w:rFonts w:hint="eastAsia"/>
                <w:b/>
                <w:bCs/>
                <w:szCs w:val="21"/>
              </w:rPr>
              <w:t>备注</w:t>
            </w:r>
          </w:p>
        </w:tc>
      </w:tr>
      <w:tr>
        <w:tblPrEx>
          <w:tblCellMar>
            <w:top w:w="0" w:type="dxa"/>
            <w:left w:w="108" w:type="dxa"/>
            <w:bottom w:w="0" w:type="dxa"/>
            <w:right w:w="108" w:type="dxa"/>
          </w:tblCellMar>
        </w:tblPrEx>
        <w:trPr>
          <w:trHeight w:val="680" w:hRule="atLeast"/>
          <w:tblHeader/>
        </w:trPr>
        <w:tc>
          <w:tcPr>
            <w:tcW w:w="675" w:type="dxa"/>
            <w:tcBorders>
              <w:top w:val="single" w:color="auto" w:sz="4" w:space="0"/>
              <w:left w:val="single" w:color="auto" w:sz="4" w:space="0"/>
              <w:bottom w:val="single" w:color="auto" w:sz="4" w:space="0"/>
              <w:right w:val="single" w:color="auto" w:sz="4" w:space="0"/>
            </w:tcBorders>
            <w:vAlign w:val="center"/>
          </w:tcPr>
          <w:p>
            <w:pPr>
              <w:pStyle w:val="6"/>
              <w:ind w:firstLine="0" w:firstLineChars="0"/>
              <w:jc w:val="center"/>
              <w:rPr>
                <w:szCs w:val="21"/>
              </w:rPr>
            </w:pPr>
            <w:r>
              <w:rPr>
                <w:szCs w:val="21"/>
              </w:rPr>
              <w:t>1</w:t>
            </w:r>
          </w:p>
        </w:tc>
        <w:tc>
          <w:tcPr>
            <w:tcW w:w="1701" w:type="dxa"/>
            <w:tcBorders>
              <w:top w:val="single" w:color="auto" w:sz="4" w:space="0"/>
              <w:left w:val="nil"/>
              <w:bottom w:val="single" w:color="auto" w:sz="4" w:space="0"/>
              <w:right w:val="single" w:color="auto" w:sz="4" w:space="0"/>
            </w:tcBorders>
            <w:vAlign w:val="center"/>
          </w:tcPr>
          <w:p>
            <w:pPr>
              <w:pStyle w:val="6"/>
              <w:ind w:firstLine="0" w:firstLineChars="0"/>
              <w:jc w:val="center"/>
              <w:rPr>
                <w:szCs w:val="21"/>
              </w:rPr>
            </w:pPr>
            <w:r>
              <w:rPr>
                <w:rFonts w:hint="eastAsia"/>
                <w:szCs w:val="21"/>
              </w:rPr>
              <w:t>生产适应性验证</w:t>
            </w:r>
          </w:p>
        </w:tc>
        <w:tc>
          <w:tcPr>
            <w:tcW w:w="3402" w:type="dxa"/>
            <w:tcBorders>
              <w:top w:val="single" w:color="auto" w:sz="4" w:space="0"/>
              <w:left w:val="nil"/>
              <w:bottom w:val="single" w:color="auto" w:sz="4" w:space="0"/>
              <w:right w:val="single" w:color="auto" w:sz="4" w:space="0"/>
            </w:tcBorders>
            <w:vAlign w:val="center"/>
          </w:tcPr>
          <w:p>
            <w:pPr>
              <w:pStyle w:val="6"/>
              <w:ind w:firstLine="0" w:firstLineChars="0"/>
              <w:jc w:val="center"/>
              <w:rPr>
                <w:szCs w:val="21"/>
              </w:rPr>
            </w:pPr>
            <w:r>
              <w:rPr>
                <w:rFonts w:hint="eastAsia"/>
                <w:szCs w:val="21"/>
              </w:rPr>
              <w:t>主要机型项目实施及生产测试验证</w:t>
            </w:r>
          </w:p>
        </w:tc>
        <w:tc>
          <w:tcPr>
            <w:tcW w:w="1985" w:type="dxa"/>
            <w:tcBorders>
              <w:top w:val="single" w:color="auto" w:sz="4" w:space="0"/>
              <w:left w:val="nil"/>
              <w:bottom w:val="single" w:color="auto" w:sz="4" w:space="0"/>
              <w:right w:val="single" w:color="auto" w:sz="4" w:space="0"/>
            </w:tcBorders>
            <w:vAlign w:val="center"/>
          </w:tcPr>
          <w:p>
            <w:pPr>
              <w:pStyle w:val="6"/>
              <w:ind w:firstLine="0" w:firstLineChars="0"/>
              <w:jc w:val="center"/>
              <w:rPr>
                <w:szCs w:val="21"/>
              </w:rPr>
            </w:pPr>
            <w:r>
              <w:rPr>
                <w:rFonts w:hint="eastAsia"/>
                <w:szCs w:val="21"/>
              </w:rPr>
              <w:t>2022-05-20</w:t>
            </w:r>
          </w:p>
        </w:tc>
        <w:tc>
          <w:tcPr>
            <w:tcW w:w="1219" w:type="dxa"/>
            <w:tcBorders>
              <w:top w:val="single" w:color="auto" w:sz="4" w:space="0"/>
              <w:left w:val="nil"/>
              <w:bottom w:val="single" w:color="auto" w:sz="4" w:space="0"/>
              <w:right w:val="single" w:color="auto" w:sz="4" w:space="0"/>
            </w:tcBorders>
            <w:vAlign w:val="center"/>
          </w:tcPr>
          <w:p>
            <w:pPr>
              <w:pStyle w:val="6"/>
              <w:ind w:firstLine="420"/>
              <w:jc w:val="center"/>
              <w:rPr>
                <w:szCs w:val="21"/>
              </w:rPr>
            </w:pPr>
          </w:p>
        </w:tc>
      </w:tr>
      <w:tr>
        <w:tblPrEx>
          <w:tblCellMar>
            <w:top w:w="0" w:type="dxa"/>
            <w:left w:w="108" w:type="dxa"/>
            <w:bottom w:w="0" w:type="dxa"/>
            <w:right w:w="108" w:type="dxa"/>
          </w:tblCellMar>
        </w:tblPrEx>
        <w:trPr>
          <w:trHeight w:val="680" w:hRule="atLeast"/>
          <w:tblHeader/>
        </w:trPr>
        <w:tc>
          <w:tcPr>
            <w:tcW w:w="675" w:type="dxa"/>
            <w:tcBorders>
              <w:top w:val="single" w:color="auto" w:sz="4" w:space="0"/>
              <w:left w:val="single" w:color="auto" w:sz="4" w:space="0"/>
              <w:bottom w:val="single" w:color="auto" w:sz="4" w:space="0"/>
              <w:right w:val="single" w:color="auto" w:sz="4" w:space="0"/>
            </w:tcBorders>
            <w:vAlign w:val="center"/>
          </w:tcPr>
          <w:p>
            <w:pPr>
              <w:pStyle w:val="6"/>
              <w:ind w:firstLine="0" w:firstLineChars="0"/>
              <w:jc w:val="center"/>
              <w:rPr>
                <w:szCs w:val="21"/>
              </w:rPr>
            </w:pPr>
            <w:r>
              <w:rPr>
                <w:szCs w:val="21"/>
              </w:rPr>
              <w:t>2</w:t>
            </w:r>
          </w:p>
        </w:tc>
        <w:tc>
          <w:tcPr>
            <w:tcW w:w="1701" w:type="dxa"/>
            <w:tcBorders>
              <w:top w:val="single" w:color="auto" w:sz="4" w:space="0"/>
              <w:left w:val="nil"/>
              <w:bottom w:val="single" w:color="auto" w:sz="4" w:space="0"/>
              <w:right w:val="single" w:color="auto" w:sz="4" w:space="0"/>
            </w:tcBorders>
            <w:vAlign w:val="center"/>
          </w:tcPr>
          <w:p>
            <w:pPr>
              <w:pStyle w:val="6"/>
              <w:ind w:firstLine="0" w:firstLineChars="0"/>
              <w:jc w:val="center"/>
              <w:rPr>
                <w:szCs w:val="21"/>
              </w:rPr>
            </w:pPr>
            <w:r>
              <w:rPr>
                <w:rFonts w:hint="eastAsia"/>
                <w:szCs w:val="21"/>
              </w:rPr>
              <w:t>全面实施(一)</w:t>
            </w:r>
          </w:p>
        </w:tc>
        <w:tc>
          <w:tcPr>
            <w:tcW w:w="3402" w:type="dxa"/>
            <w:tcBorders>
              <w:top w:val="single" w:color="auto" w:sz="4" w:space="0"/>
              <w:left w:val="nil"/>
              <w:bottom w:val="single" w:color="auto" w:sz="4" w:space="0"/>
              <w:right w:val="single" w:color="auto" w:sz="4" w:space="0"/>
            </w:tcBorders>
            <w:vAlign w:val="center"/>
          </w:tcPr>
          <w:p>
            <w:pPr>
              <w:pStyle w:val="6"/>
              <w:ind w:firstLine="0" w:firstLineChars="0"/>
              <w:jc w:val="center"/>
              <w:rPr>
                <w:szCs w:val="21"/>
              </w:rPr>
            </w:pPr>
            <w:r>
              <w:rPr>
                <w:szCs w:val="21"/>
              </w:rPr>
              <w:t>GDX2/</w:t>
            </w:r>
            <w:r>
              <w:rPr>
                <w:rFonts w:hint="eastAsia"/>
                <w:szCs w:val="21"/>
              </w:rPr>
              <w:t>ZB45、YP11A机型的实施部署</w:t>
            </w:r>
          </w:p>
        </w:tc>
        <w:tc>
          <w:tcPr>
            <w:tcW w:w="1985" w:type="dxa"/>
            <w:tcBorders>
              <w:top w:val="single" w:color="auto" w:sz="4" w:space="0"/>
              <w:left w:val="nil"/>
              <w:bottom w:val="single" w:color="auto" w:sz="4" w:space="0"/>
              <w:right w:val="single" w:color="auto" w:sz="4" w:space="0"/>
            </w:tcBorders>
            <w:vAlign w:val="center"/>
          </w:tcPr>
          <w:p>
            <w:pPr>
              <w:pStyle w:val="6"/>
              <w:ind w:firstLine="0" w:firstLineChars="0"/>
              <w:jc w:val="center"/>
              <w:rPr>
                <w:szCs w:val="21"/>
              </w:rPr>
            </w:pPr>
            <w:r>
              <w:rPr>
                <w:rFonts w:hint="eastAsia"/>
                <w:szCs w:val="21"/>
              </w:rPr>
              <w:t>2022-06-20</w:t>
            </w:r>
          </w:p>
        </w:tc>
        <w:tc>
          <w:tcPr>
            <w:tcW w:w="1219" w:type="dxa"/>
            <w:tcBorders>
              <w:top w:val="single" w:color="auto" w:sz="4" w:space="0"/>
              <w:left w:val="nil"/>
              <w:bottom w:val="single" w:color="auto" w:sz="4" w:space="0"/>
              <w:right w:val="single" w:color="auto" w:sz="4" w:space="0"/>
            </w:tcBorders>
            <w:vAlign w:val="center"/>
          </w:tcPr>
          <w:p>
            <w:pPr>
              <w:pStyle w:val="6"/>
              <w:ind w:firstLine="420"/>
              <w:jc w:val="center"/>
              <w:rPr>
                <w:szCs w:val="21"/>
              </w:rPr>
            </w:pPr>
          </w:p>
        </w:tc>
      </w:tr>
      <w:tr>
        <w:tblPrEx>
          <w:tblCellMar>
            <w:top w:w="0" w:type="dxa"/>
            <w:left w:w="108" w:type="dxa"/>
            <w:bottom w:w="0" w:type="dxa"/>
            <w:right w:w="108" w:type="dxa"/>
          </w:tblCellMar>
        </w:tblPrEx>
        <w:trPr>
          <w:trHeight w:val="680" w:hRule="atLeast"/>
          <w:tblHeader/>
        </w:trPr>
        <w:tc>
          <w:tcPr>
            <w:tcW w:w="675" w:type="dxa"/>
            <w:tcBorders>
              <w:top w:val="single" w:color="auto" w:sz="4" w:space="0"/>
              <w:left w:val="single" w:color="auto" w:sz="4" w:space="0"/>
              <w:bottom w:val="single" w:color="auto" w:sz="4" w:space="0"/>
              <w:right w:val="single" w:color="auto" w:sz="4" w:space="0"/>
            </w:tcBorders>
            <w:vAlign w:val="center"/>
          </w:tcPr>
          <w:p>
            <w:pPr>
              <w:pStyle w:val="6"/>
              <w:ind w:firstLine="0" w:firstLineChars="0"/>
              <w:jc w:val="center"/>
              <w:rPr>
                <w:szCs w:val="21"/>
              </w:rPr>
            </w:pPr>
            <w:r>
              <w:rPr>
                <w:szCs w:val="21"/>
              </w:rPr>
              <w:t>3</w:t>
            </w:r>
          </w:p>
        </w:tc>
        <w:tc>
          <w:tcPr>
            <w:tcW w:w="1701" w:type="dxa"/>
            <w:tcBorders>
              <w:top w:val="single" w:color="auto" w:sz="4" w:space="0"/>
              <w:left w:val="nil"/>
              <w:bottom w:val="single" w:color="auto" w:sz="4" w:space="0"/>
              <w:right w:val="single" w:color="auto" w:sz="4" w:space="0"/>
            </w:tcBorders>
            <w:vAlign w:val="center"/>
          </w:tcPr>
          <w:p>
            <w:pPr>
              <w:pStyle w:val="6"/>
              <w:ind w:firstLine="0" w:firstLineChars="0"/>
              <w:jc w:val="center"/>
              <w:rPr>
                <w:szCs w:val="21"/>
              </w:rPr>
            </w:pPr>
            <w:r>
              <w:rPr>
                <w:rFonts w:hint="eastAsia"/>
                <w:szCs w:val="21"/>
              </w:rPr>
              <w:t>全面实施(二)</w:t>
            </w:r>
          </w:p>
        </w:tc>
        <w:tc>
          <w:tcPr>
            <w:tcW w:w="3402" w:type="dxa"/>
            <w:tcBorders>
              <w:top w:val="single" w:color="auto" w:sz="4" w:space="0"/>
              <w:left w:val="nil"/>
              <w:bottom w:val="single" w:color="auto" w:sz="4" w:space="0"/>
              <w:right w:val="single" w:color="auto" w:sz="4" w:space="0"/>
            </w:tcBorders>
            <w:vAlign w:val="center"/>
          </w:tcPr>
          <w:p>
            <w:pPr>
              <w:pStyle w:val="6"/>
              <w:ind w:firstLine="0" w:firstLineChars="0"/>
              <w:jc w:val="center"/>
              <w:rPr>
                <w:szCs w:val="21"/>
              </w:rPr>
            </w:pPr>
            <w:r>
              <w:rPr>
                <w:rFonts w:hint="eastAsia"/>
                <w:szCs w:val="21"/>
              </w:rPr>
              <w:t>其他机型的实施部署及生产验证</w:t>
            </w:r>
          </w:p>
        </w:tc>
        <w:tc>
          <w:tcPr>
            <w:tcW w:w="1985" w:type="dxa"/>
            <w:tcBorders>
              <w:top w:val="single" w:color="auto" w:sz="4" w:space="0"/>
              <w:left w:val="nil"/>
              <w:bottom w:val="single" w:color="auto" w:sz="4" w:space="0"/>
              <w:right w:val="single" w:color="auto" w:sz="4" w:space="0"/>
            </w:tcBorders>
            <w:vAlign w:val="center"/>
          </w:tcPr>
          <w:p>
            <w:pPr>
              <w:pStyle w:val="6"/>
              <w:ind w:firstLine="0" w:firstLineChars="0"/>
              <w:jc w:val="center"/>
              <w:rPr>
                <w:szCs w:val="21"/>
              </w:rPr>
            </w:pPr>
            <w:r>
              <w:rPr>
                <w:rFonts w:hint="eastAsia"/>
                <w:szCs w:val="21"/>
              </w:rPr>
              <w:t>2022-07-20</w:t>
            </w:r>
          </w:p>
        </w:tc>
        <w:tc>
          <w:tcPr>
            <w:tcW w:w="1219" w:type="dxa"/>
            <w:tcBorders>
              <w:top w:val="single" w:color="auto" w:sz="4" w:space="0"/>
              <w:left w:val="nil"/>
              <w:bottom w:val="single" w:color="auto" w:sz="4" w:space="0"/>
              <w:right w:val="single" w:color="auto" w:sz="4" w:space="0"/>
            </w:tcBorders>
            <w:vAlign w:val="center"/>
          </w:tcPr>
          <w:p>
            <w:pPr>
              <w:pStyle w:val="6"/>
              <w:ind w:firstLine="420"/>
              <w:jc w:val="center"/>
              <w:rPr>
                <w:szCs w:val="21"/>
              </w:rPr>
            </w:pPr>
          </w:p>
        </w:tc>
      </w:tr>
      <w:tr>
        <w:tblPrEx>
          <w:tblCellMar>
            <w:top w:w="0" w:type="dxa"/>
            <w:left w:w="108" w:type="dxa"/>
            <w:bottom w:w="0" w:type="dxa"/>
            <w:right w:w="108" w:type="dxa"/>
          </w:tblCellMar>
        </w:tblPrEx>
        <w:trPr>
          <w:trHeight w:val="680" w:hRule="atLeast"/>
        </w:trPr>
        <w:tc>
          <w:tcPr>
            <w:tcW w:w="675" w:type="dxa"/>
            <w:tcBorders>
              <w:top w:val="nil"/>
              <w:left w:val="single" w:color="auto" w:sz="4" w:space="0"/>
              <w:bottom w:val="nil"/>
              <w:right w:val="single" w:color="auto" w:sz="4" w:space="0"/>
            </w:tcBorders>
            <w:vAlign w:val="center"/>
          </w:tcPr>
          <w:p>
            <w:pPr>
              <w:pStyle w:val="6"/>
              <w:ind w:firstLine="0" w:firstLineChars="0"/>
              <w:jc w:val="center"/>
              <w:rPr>
                <w:szCs w:val="21"/>
              </w:rPr>
            </w:pPr>
            <w:r>
              <w:rPr>
                <w:szCs w:val="21"/>
              </w:rPr>
              <w:t>4</w:t>
            </w:r>
          </w:p>
        </w:tc>
        <w:tc>
          <w:tcPr>
            <w:tcW w:w="1701" w:type="dxa"/>
            <w:tcBorders>
              <w:top w:val="nil"/>
              <w:left w:val="nil"/>
              <w:bottom w:val="nil"/>
              <w:right w:val="single" w:color="auto" w:sz="4" w:space="0"/>
            </w:tcBorders>
            <w:vAlign w:val="center"/>
          </w:tcPr>
          <w:p>
            <w:pPr>
              <w:pStyle w:val="6"/>
              <w:ind w:firstLine="0" w:firstLineChars="0"/>
              <w:jc w:val="center"/>
              <w:rPr>
                <w:szCs w:val="21"/>
              </w:rPr>
            </w:pPr>
            <w:r>
              <w:rPr>
                <w:rFonts w:hint="eastAsia"/>
                <w:szCs w:val="21"/>
              </w:rPr>
              <w:t>生产试运行</w:t>
            </w:r>
          </w:p>
        </w:tc>
        <w:tc>
          <w:tcPr>
            <w:tcW w:w="3402" w:type="dxa"/>
            <w:tcBorders>
              <w:top w:val="nil"/>
              <w:left w:val="nil"/>
              <w:bottom w:val="nil"/>
              <w:right w:val="single" w:color="auto" w:sz="4" w:space="0"/>
            </w:tcBorders>
            <w:vAlign w:val="center"/>
          </w:tcPr>
          <w:p>
            <w:pPr>
              <w:pStyle w:val="6"/>
              <w:ind w:firstLine="0" w:firstLineChars="0"/>
              <w:jc w:val="center"/>
              <w:rPr>
                <w:szCs w:val="21"/>
              </w:rPr>
            </w:pPr>
            <w:r>
              <w:rPr>
                <w:rFonts w:hint="eastAsia"/>
                <w:szCs w:val="21"/>
              </w:rPr>
              <w:t>三个月生产试运行</w:t>
            </w:r>
          </w:p>
        </w:tc>
        <w:tc>
          <w:tcPr>
            <w:tcW w:w="1985" w:type="dxa"/>
            <w:tcBorders>
              <w:top w:val="nil"/>
              <w:left w:val="nil"/>
              <w:bottom w:val="nil"/>
              <w:right w:val="single" w:color="auto" w:sz="4" w:space="0"/>
            </w:tcBorders>
            <w:vAlign w:val="center"/>
          </w:tcPr>
          <w:p>
            <w:pPr>
              <w:pStyle w:val="6"/>
              <w:ind w:firstLine="0" w:firstLineChars="0"/>
              <w:jc w:val="center"/>
              <w:rPr>
                <w:color w:val="FF0000"/>
                <w:szCs w:val="21"/>
              </w:rPr>
            </w:pPr>
            <w:r>
              <w:rPr>
                <w:rFonts w:hint="eastAsia"/>
                <w:szCs w:val="21"/>
              </w:rPr>
              <w:t>2022-11-10</w:t>
            </w:r>
          </w:p>
        </w:tc>
        <w:tc>
          <w:tcPr>
            <w:tcW w:w="1219" w:type="dxa"/>
            <w:tcBorders>
              <w:top w:val="nil"/>
              <w:left w:val="nil"/>
              <w:bottom w:val="nil"/>
              <w:right w:val="single" w:color="auto" w:sz="4" w:space="0"/>
            </w:tcBorders>
            <w:vAlign w:val="center"/>
          </w:tcPr>
          <w:p>
            <w:pPr>
              <w:pStyle w:val="6"/>
              <w:ind w:firstLine="420"/>
              <w:jc w:val="center"/>
              <w:rPr>
                <w:szCs w:val="21"/>
              </w:rPr>
            </w:pPr>
          </w:p>
        </w:tc>
      </w:tr>
      <w:tr>
        <w:tblPrEx>
          <w:tblCellMar>
            <w:top w:w="0" w:type="dxa"/>
            <w:left w:w="108" w:type="dxa"/>
            <w:bottom w:w="0" w:type="dxa"/>
            <w:right w:w="108" w:type="dxa"/>
          </w:tblCellMar>
        </w:tblPrEx>
        <w:trPr>
          <w:trHeight w:val="680" w:hRule="atLeast"/>
        </w:trPr>
        <w:tc>
          <w:tcPr>
            <w:tcW w:w="675" w:type="dxa"/>
            <w:tcBorders>
              <w:top w:val="nil"/>
              <w:left w:val="single" w:color="auto" w:sz="4" w:space="0"/>
              <w:bottom w:val="single" w:color="auto" w:sz="4" w:space="0"/>
              <w:right w:val="single" w:color="auto" w:sz="4" w:space="0"/>
            </w:tcBorders>
            <w:vAlign w:val="center"/>
          </w:tcPr>
          <w:p>
            <w:pPr>
              <w:pStyle w:val="6"/>
              <w:ind w:firstLine="0" w:firstLineChars="0"/>
              <w:jc w:val="center"/>
              <w:rPr>
                <w:szCs w:val="21"/>
              </w:rPr>
            </w:pPr>
            <w:r>
              <w:rPr>
                <w:rFonts w:hint="eastAsia"/>
                <w:szCs w:val="21"/>
              </w:rPr>
              <w:t>5</w:t>
            </w:r>
          </w:p>
        </w:tc>
        <w:tc>
          <w:tcPr>
            <w:tcW w:w="1701" w:type="dxa"/>
            <w:tcBorders>
              <w:top w:val="nil"/>
              <w:left w:val="nil"/>
              <w:bottom w:val="single" w:color="auto" w:sz="4" w:space="0"/>
              <w:right w:val="single" w:color="auto" w:sz="4" w:space="0"/>
            </w:tcBorders>
            <w:vAlign w:val="center"/>
          </w:tcPr>
          <w:p>
            <w:pPr>
              <w:pStyle w:val="6"/>
              <w:ind w:firstLine="0" w:firstLineChars="0"/>
              <w:jc w:val="center"/>
              <w:rPr>
                <w:szCs w:val="21"/>
              </w:rPr>
            </w:pPr>
            <w:r>
              <w:rPr>
                <w:rFonts w:hint="eastAsia"/>
                <w:szCs w:val="21"/>
              </w:rPr>
              <w:t>项目验收</w:t>
            </w:r>
          </w:p>
        </w:tc>
        <w:tc>
          <w:tcPr>
            <w:tcW w:w="3402" w:type="dxa"/>
            <w:tcBorders>
              <w:top w:val="nil"/>
              <w:left w:val="nil"/>
              <w:bottom w:val="single" w:color="auto" w:sz="4" w:space="0"/>
              <w:right w:val="single" w:color="auto" w:sz="4" w:space="0"/>
            </w:tcBorders>
            <w:vAlign w:val="center"/>
          </w:tcPr>
          <w:p>
            <w:pPr>
              <w:pStyle w:val="6"/>
              <w:ind w:firstLine="0" w:firstLineChars="0"/>
              <w:jc w:val="center"/>
              <w:rPr>
                <w:szCs w:val="21"/>
              </w:rPr>
            </w:pPr>
            <w:r>
              <w:rPr>
                <w:rFonts w:hint="eastAsia"/>
                <w:szCs w:val="21"/>
              </w:rPr>
              <w:t>试运行期满后按</w:t>
            </w:r>
          </w:p>
        </w:tc>
        <w:tc>
          <w:tcPr>
            <w:tcW w:w="1985" w:type="dxa"/>
            <w:tcBorders>
              <w:top w:val="nil"/>
              <w:left w:val="nil"/>
              <w:bottom w:val="single" w:color="auto" w:sz="4" w:space="0"/>
              <w:right w:val="single" w:color="auto" w:sz="4" w:space="0"/>
            </w:tcBorders>
            <w:vAlign w:val="center"/>
          </w:tcPr>
          <w:p>
            <w:pPr>
              <w:pStyle w:val="6"/>
              <w:ind w:firstLine="0" w:firstLineChars="0"/>
              <w:jc w:val="center"/>
              <w:rPr>
                <w:szCs w:val="21"/>
              </w:rPr>
            </w:pPr>
          </w:p>
        </w:tc>
        <w:tc>
          <w:tcPr>
            <w:tcW w:w="1219" w:type="dxa"/>
            <w:tcBorders>
              <w:top w:val="nil"/>
              <w:left w:val="nil"/>
              <w:bottom w:val="single" w:color="auto" w:sz="4" w:space="0"/>
              <w:right w:val="single" w:color="auto" w:sz="4" w:space="0"/>
            </w:tcBorders>
            <w:vAlign w:val="center"/>
          </w:tcPr>
          <w:p>
            <w:pPr>
              <w:pStyle w:val="6"/>
              <w:ind w:firstLine="420"/>
              <w:jc w:val="center"/>
              <w:rPr>
                <w:szCs w:val="21"/>
              </w:rPr>
            </w:pPr>
          </w:p>
        </w:tc>
      </w:tr>
    </w:tbl>
    <w:p>
      <w:pPr>
        <w:ind w:firstLine="420"/>
        <w:rPr>
          <w:sz w:val="21"/>
          <w:szCs w:val="21"/>
        </w:rPr>
      </w:pPr>
      <w:r>
        <w:rPr>
          <w:rFonts w:hint="eastAsia"/>
          <w:sz w:val="21"/>
          <w:szCs w:val="21"/>
        </w:rPr>
        <w:t>2、软件系统设计、实施进度满足安徽中烟工业有限责任公司项目总体时间进度需求（具体时间进度以甲方书面通知为准）。</w:t>
      </w:r>
    </w:p>
    <w:p>
      <w:pPr>
        <w:pStyle w:val="4"/>
        <w:spacing w:before="240" w:after="240"/>
        <w:rPr>
          <w:sz w:val="21"/>
          <w:szCs w:val="21"/>
        </w:rPr>
      </w:pPr>
      <w:r>
        <w:rPr>
          <w:rFonts w:hint="eastAsia"/>
          <w:sz w:val="21"/>
          <w:szCs w:val="21"/>
        </w:rPr>
        <w:t>四、项目团队配备</w:t>
      </w:r>
    </w:p>
    <w:p>
      <w:pPr>
        <w:ind w:firstLine="420"/>
        <w:rPr>
          <w:sz w:val="21"/>
          <w:szCs w:val="21"/>
        </w:rPr>
      </w:pPr>
      <w:r>
        <w:rPr>
          <w:sz w:val="21"/>
          <w:szCs w:val="21"/>
        </w:rPr>
        <w:t>1、乙方为本项目配备的具体实施人员名单如下：</w:t>
      </w:r>
    </w:p>
    <w:tbl>
      <w:tblPr>
        <w:tblStyle w:val="13"/>
        <w:tblpPr w:leftFromText="180" w:rightFromText="180" w:vertAnchor="text" w:tblpX="22" w:tblpY="1"/>
        <w:tblOverlap w:val="never"/>
        <w:tblW w:w="8928" w:type="dxa"/>
        <w:tblInd w:w="0" w:type="dxa"/>
        <w:tblLayout w:type="fixed"/>
        <w:tblCellMar>
          <w:top w:w="0" w:type="dxa"/>
          <w:left w:w="108" w:type="dxa"/>
          <w:bottom w:w="0" w:type="dxa"/>
          <w:right w:w="108" w:type="dxa"/>
        </w:tblCellMar>
      </w:tblPr>
      <w:tblGrid>
        <w:gridCol w:w="817"/>
        <w:gridCol w:w="1811"/>
        <w:gridCol w:w="2783"/>
        <w:gridCol w:w="2210"/>
        <w:gridCol w:w="1307"/>
      </w:tblGrid>
      <w:tr>
        <w:tblPrEx>
          <w:tblCellMar>
            <w:top w:w="0" w:type="dxa"/>
            <w:left w:w="108" w:type="dxa"/>
            <w:bottom w:w="0" w:type="dxa"/>
            <w:right w:w="108" w:type="dxa"/>
          </w:tblCellMar>
        </w:tblPrEx>
        <w:trPr>
          <w:trHeight w:val="704"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b/>
                <w:bCs/>
                <w:szCs w:val="21"/>
              </w:rPr>
            </w:pPr>
            <w:r>
              <w:rPr>
                <w:rFonts w:hint="eastAsia"/>
                <w:b/>
                <w:bCs/>
                <w:szCs w:val="21"/>
              </w:rPr>
              <w:t>序号</w:t>
            </w:r>
          </w:p>
        </w:tc>
        <w:tc>
          <w:tcPr>
            <w:tcW w:w="1811"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b/>
                <w:bCs/>
                <w:szCs w:val="21"/>
              </w:rPr>
            </w:pPr>
            <w:r>
              <w:rPr>
                <w:rFonts w:hint="eastAsia"/>
                <w:b/>
                <w:bCs/>
                <w:szCs w:val="21"/>
              </w:rPr>
              <w:t>姓名</w:t>
            </w:r>
          </w:p>
        </w:tc>
        <w:tc>
          <w:tcPr>
            <w:tcW w:w="2783"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b/>
                <w:bCs/>
                <w:szCs w:val="21"/>
              </w:rPr>
            </w:pPr>
            <w:r>
              <w:rPr>
                <w:rFonts w:hint="eastAsia"/>
                <w:b/>
                <w:bCs/>
                <w:szCs w:val="21"/>
              </w:rPr>
              <w:t>身份证号</w:t>
            </w:r>
          </w:p>
        </w:tc>
        <w:tc>
          <w:tcPr>
            <w:tcW w:w="2210"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b/>
                <w:bCs/>
                <w:szCs w:val="21"/>
              </w:rPr>
            </w:pPr>
            <w:r>
              <w:rPr>
                <w:rFonts w:hint="eastAsia"/>
                <w:b/>
                <w:bCs/>
                <w:szCs w:val="21"/>
              </w:rPr>
              <w:t>在本项目中任职</w:t>
            </w:r>
          </w:p>
        </w:tc>
        <w:tc>
          <w:tcPr>
            <w:tcW w:w="1307" w:type="dxa"/>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b/>
                <w:bCs/>
                <w:szCs w:val="21"/>
              </w:rPr>
            </w:pPr>
            <w:r>
              <w:rPr>
                <w:rFonts w:hint="eastAsia"/>
                <w:b/>
                <w:bCs/>
                <w:szCs w:val="21"/>
              </w:rPr>
              <w:t>备注</w:t>
            </w:r>
          </w:p>
        </w:tc>
      </w:tr>
      <w:tr>
        <w:tblPrEx>
          <w:tblCellMar>
            <w:top w:w="0" w:type="dxa"/>
            <w:left w:w="108" w:type="dxa"/>
            <w:bottom w:w="0" w:type="dxa"/>
            <w:right w:w="108" w:type="dxa"/>
          </w:tblCellMar>
        </w:tblPrEx>
        <w:trPr>
          <w:trHeight w:val="510"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pStyle w:val="6"/>
              <w:ind w:firstLine="0" w:firstLineChars="0"/>
              <w:jc w:val="center"/>
              <w:rPr>
                <w:szCs w:val="21"/>
              </w:rPr>
            </w:pPr>
            <w:r>
              <w:rPr>
                <w:rFonts w:hint="eastAsia"/>
                <w:szCs w:val="21"/>
              </w:rPr>
              <w:t>1</w:t>
            </w:r>
          </w:p>
        </w:tc>
        <w:tc>
          <w:tcPr>
            <w:tcW w:w="181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蔡建</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sz w:val="21"/>
                <w:szCs w:val="21"/>
              </w:rPr>
            </w:pPr>
            <w:r>
              <w:rPr>
                <w:rFonts w:hint="eastAsia"/>
                <w:sz w:val="21"/>
                <w:szCs w:val="21"/>
              </w:rPr>
              <w:t>659001198208253237</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kern w:val="0"/>
                <w:sz w:val="21"/>
                <w:szCs w:val="21"/>
              </w:rPr>
            </w:pPr>
            <w:r>
              <w:rPr>
                <w:rFonts w:hint="eastAsia"/>
                <w:kern w:val="0"/>
                <w:sz w:val="21"/>
                <w:szCs w:val="21"/>
              </w:rPr>
              <w:t>项目经理</w:t>
            </w:r>
          </w:p>
        </w:tc>
        <w:tc>
          <w:tcPr>
            <w:tcW w:w="1307" w:type="dxa"/>
            <w:tcBorders>
              <w:top w:val="single" w:color="auto" w:sz="4" w:space="0"/>
              <w:left w:val="single" w:color="auto" w:sz="4" w:space="0"/>
              <w:bottom w:val="single" w:color="auto" w:sz="4" w:space="0"/>
              <w:right w:val="single" w:color="auto" w:sz="4" w:space="0"/>
            </w:tcBorders>
            <w:vAlign w:val="center"/>
          </w:tcPr>
          <w:p>
            <w:pPr>
              <w:pStyle w:val="6"/>
              <w:ind w:firstLine="420"/>
              <w:jc w:val="center"/>
              <w:rPr>
                <w:szCs w:val="21"/>
              </w:rPr>
            </w:pPr>
          </w:p>
        </w:tc>
      </w:tr>
      <w:tr>
        <w:tblPrEx>
          <w:tblCellMar>
            <w:top w:w="0" w:type="dxa"/>
            <w:left w:w="108" w:type="dxa"/>
            <w:bottom w:w="0" w:type="dxa"/>
            <w:right w:w="108" w:type="dxa"/>
          </w:tblCellMar>
        </w:tblPrEx>
        <w:trPr>
          <w:trHeight w:val="510"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pStyle w:val="6"/>
              <w:ind w:firstLine="0" w:firstLineChars="0"/>
              <w:jc w:val="center"/>
              <w:rPr>
                <w:szCs w:val="21"/>
              </w:rPr>
            </w:pPr>
            <w:r>
              <w:rPr>
                <w:rFonts w:hint="eastAsia"/>
                <w:szCs w:val="21"/>
              </w:rPr>
              <w:t>2</w:t>
            </w:r>
          </w:p>
        </w:tc>
        <w:tc>
          <w:tcPr>
            <w:tcW w:w="181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鲍爽</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sz w:val="21"/>
                <w:szCs w:val="21"/>
              </w:rPr>
            </w:pPr>
            <w:r>
              <w:rPr>
                <w:rFonts w:hint="eastAsia"/>
                <w:sz w:val="21"/>
                <w:szCs w:val="21"/>
              </w:rPr>
              <w:t>659001198306093214</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kern w:val="0"/>
                <w:sz w:val="21"/>
                <w:szCs w:val="21"/>
              </w:rPr>
            </w:pPr>
            <w:r>
              <w:rPr>
                <w:rFonts w:hint="eastAsia"/>
                <w:kern w:val="0"/>
                <w:sz w:val="21"/>
                <w:szCs w:val="21"/>
              </w:rPr>
              <w:t>实施负责人</w:t>
            </w:r>
          </w:p>
        </w:tc>
        <w:tc>
          <w:tcPr>
            <w:tcW w:w="1307" w:type="dxa"/>
            <w:tcBorders>
              <w:top w:val="single" w:color="auto" w:sz="4" w:space="0"/>
              <w:left w:val="single" w:color="auto" w:sz="4" w:space="0"/>
              <w:bottom w:val="single" w:color="auto" w:sz="4" w:space="0"/>
              <w:right w:val="single" w:color="auto" w:sz="4" w:space="0"/>
            </w:tcBorders>
            <w:vAlign w:val="center"/>
          </w:tcPr>
          <w:p>
            <w:pPr>
              <w:pStyle w:val="6"/>
              <w:ind w:firstLine="420"/>
              <w:jc w:val="center"/>
              <w:rPr>
                <w:szCs w:val="21"/>
              </w:rPr>
            </w:pPr>
          </w:p>
        </w:tc>
      </w:tr>
      <w:tr>
        <w:tblPrEx>
          <w:tblCellMar>
            <w:top w:w="0" w:type="dxa"/>
            <w:left w:w="108" w:type="dxa"/>
            <w:bottom w:w="0" w:type="dxa"/>
            <w:right w:w="108" w:type="dxa"/>
          </w:tblCellMar>
        </w:tblPrEx>
        <w:trPr>
          <w:trHeight w:val="510"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pStyle w:val="6"/>
              <w:ind w:firstLine="0" w:firstLineChars="0"/>
              <w:jc w:val="center"/>
              <w:rPr>
                <w:szCs w:val="21"/>
              </w:rPr>
            </w:pPr>
            <w:r>
              <w:rPr>
                <w:rFonts w:hint="eastAsia"/>
                <w:szCs w:val="21"/>
              </w:rPr>
              <w:t>3</w:t>
            </w:r>
          </w:p>
        </w:tc>
        <w:tc>
          <w:tcPr>
            <w:tcW w:w="181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张忠强</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sz w:val="21"/>
                <w:szCs w:val="21"/>
              </w:rPr>
            </w:pPr>
            <w:r>
              <w:rPr>
                <w:rFonts w:hint="eastAsia"/>
                <w:sz w:val="21"/>
                <w:szCs w:val="21"/>
              </w:rPr>
              <w:t>142732198106205214</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kern w:val="0"/>
                <w:sz w:val="21"/>
                <w:szCs w:val="21"/>
              </w:rPr>
            </w:pPr>
            <w:r>
              <w:rPr>
                <w:rFonts w:hint="eastAsia"/>
                <w:kern w:val="0"/>
                <w:sz w:val="21"/>
                <w:szCs w:val="21"/>
              </w:rPr>
              <w:t>技术总监</w:t>
            </w:r>
          </w:p>
        </w:tc>
        <w:tc>
          <w:tcPr>
            <w:tcW w:w="1307" w:type="dxa"/>
            <w:tcBorders>
              <w:top w:val="single" w:color="auto" w:sz="4" w:space="0"/>
              <w:left w:val="single" w:color="auto" w:sz="4" w:space="0"/>
              <w:bottom w:val="single" w:color="auto" w:sz="4" w:space="0"/>
              <w:right w:val="single" w:color="auto" w:sz="4" w:space="0"/>
            </w:tcBorders>
            <w:vAlign w:val="center"/>
          </w:tcPr>
          <w:p>
            <w:pPr>
              <w:pStyle w:val="6"/>
              <w:ind w:firstLine="420"/>
              <w:jc w:val="center"/>
              <w:rPr>
                <w:szCs w:val="21"/>
              </w:rPr>
            </w:pPr>
          </w:p>
        </w:tc>
      </w:tr>
      <w:tr>
        <w:tblPrEx>
          <w:tblCellMar>
            <w:top w:w="0" w:type="dxa"/>
            <w:left w:w="108" w:type="dxa"/>
            <w:bottom w:w="0" w:type="dxa"/>
            <w:right w:w="108" w:type="dxa"/>
          </w:tblCellMar>
        </w:tblPrEx>
        <w:trPr>
          <w:trHeight w:val="510"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pStyle w:val="6"/>
              <w:ind w:firstLine="0" w:firstLineChars="0"/>
              <w:jc w:val="center"/>
              <w:rPr>
                <w:szCs w:val="21"/>
              </w:rPr>
            </w:pPr>
            <w:r>
              <w:rPr>
                <w:rFonts w:hint="eastAsia"/>
                <w:szCs w:val="21"/>
              </w:rPr>
              <w:t>4</w:t>
            </w:r>
          </w:p>
        </w:tc>
        <w:tc>
          <w:tcPr>
            <w:tcW w:w="181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张超</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sz w:val="21"/>
                <w:szCs w:val="21"/>
              </w:rPr>
            </w:pPr>
            <w:r>
              <w:rPr>
                <w:rFonts w:hint="eastAsia"/>
                <w:sz w:val="21"/>
                <w:szCs w:val="21"/>
              </w:rPr>
              <w:t>370882198203051210</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kern w:val="0"/>
                <w:sz w:val="21"/>
                <w:szCs w:val="21"/>
              </w:rPr>
            </w:pPr>
            <w:r>
              <w:rPr>
                <w:rFonts w:hint="eastAsia"/>
                <w:kern w:val="0"/>
                <w:sz w:val="21"/>
                <w:szCs w:val="21"/>
              </w:rPr>
              <w:t>软件工程师</w:t>
            </w:r>
          </w:p>
        </w:tc>
        <w:tc>
          <w:tcPr>
            <w:tcW w:w="1307" w:type="dxa"/>
            <w:tcBorders>
              <w:top w:val="single" w:color="auto" w:sz="4" w:space="0"/>
              <w:left w:val="single" w:color="auto" w:sz="4" w:space="0"/>
              <w:bottom w:val="single" w:color="auto" w:sz="4" w:space="0"/>
              <w:right w:val="single" w:color="auto" w:sz="4" w:space="0"/>
            </w:tcBorders>
            <w:vAlign w:val="center"/>
          </w:tcPr>
          <w:p>
            <w:pPr>
              <w:pStyle w:val="6"/>
              <w:ind w:firstLine="420"/>
              <w:jc w:val="center"/>
              <w:rPr>
                <w:szCs w:val="21"/>
              </w:rPr>
            </w:pPr>
          </w:p>
        </w:tc>
      </w:tr>
      <w:tr>
        <w:tblPrEx>
          <w:tblCellMar>
            <w:top w:w="0" w:type="dxa"/>
            <w:left w:w="108" w:type="dxa"/>
            <w:bottom w:w="0" w:type="dxa"/>
            <w:right w:w="108" w:type="dxa"/>
          </w:tblCellMar>
        </w:tblPrEx>
        <w:trPr>
          <w:trHeight w:val="510"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pStyle w:val="6"/>
              <w:ind w:firstLine="0" w:firstLineChars="0"/>
              <w:jc w:val="center"/>
              <w:rPr>
                <w:szCs w:val="21"/>
              </w:rPr>
            </w:pPr>
            <w:r>
              <w:rPr>
                <w:rFonts w:hint="eastAsia"/>
                <w:szCs w:val="21"/>
              </w:rPr>
              <w:t>5</w:t>
            </w:r>
          </w:p>
        </w:tc>
        <w:tc>
          <w:tcPr>
            <w:tcW w:w="181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汪骏</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sz w:val="21"/>
                <w:szCs w:val="21"/>
              </w:rPr>
            </w:pPr>
            <w:r>
              <w:rPr>
                <w:sz w:val="21"/>
                <w:szCs w:val="21"/>
              </w:rPr>
              <w:t>410202197306210011</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kern w:val="0"/>
                <w:sz w:val="21"/>
                <w:szCs w:val="21"/>
              </w:rPr>
            </w:pPr>
            <w:r>
              <w:rPr>
                <w:rFonts w:hint="eastAsia"/>
                <w:kern w:val="0"/>
                <w:sz w:val="21"/>
                <w:szCs w:val="21"/>
              </w:rPr>
              <w:t>电气工程师</w:t>
            </w:r>
          </w:p>
        </w:tc>
        <w:tc>
          <w:tcPr>
            <w:tcW w:w="1307" w:type="dxa"/>
            <w:tcBorders>
              <w:top w:val="single" w:color="auto" w:sz="4" w:space="0"/>
              <w:left w:val="single" w:color="auto" w:sz="4" w:space="0"/>
              <w:bottom w:val="single" w:color="auto" w:sz="4" w:space="0"/>
              <w:right w:val="single" w:color="auto" w:sz="4" w:space="0"/>
            </w:tcBorders>
            <w:vAlign w:val="center"/>
          </w:tcPr>
          <w:p>
            <w:pPr>
              <w:pStyle w:val="6"/>
              <w:ind w:firstLine="420"/>
              <w:jc w:val="center"/>
              <w:rPr>
                <w:szCs w:val="21"/>
              </w:rPr>
            </w:pPr>
          </w:p>
        </w:tc>
      </w:tr>
      <w:tr>
        <w:tblPrEx>
          <w:tblCellMar>
            <w:top w:w="0" w:type="dxa"/>
            <w:left w:w="108" w:type="dxa"/>
            <w:bottom w:w="0" w:type="dxa"/>
            <w:right w:w="108" w:type="dxa"/>
          </w:tblCellMar>
        </w:tblPrEx>
        <w:trPr>
          <w:trHeight w:val="510"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pStyle w:val="6"/>
              <w:ind w:firstLine="0" w:firstLineChars="0"/>
              <w:jc w:val="center"/>
              <w:rPr>
                <w:szCs w:val="21"/>
              </w:rPr>
            </w:pPr>
            <w:r>
              <w:rPr>
                <w:rFonts w:hint="eastAsia"/>
                <w:szCs w:val="21"/>
              </w:rPr>
              <w:t>6</w:t>
            </w:r>
          </w:p>
        </w:tc>
        <w:tc>
          <w:tcPr>
            <w:tcW w:w="181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郑从铁</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sz w:val="21"/>
                <w:szCs w:val="21"/>
              </w:rPr>
            </w:pPr>
            <w:r>
              <w:rPr>
                <w:sz w:val="21"/>
                <w:szCs w:val="21"/>
              </w:rPr>
              <w:t>430481199602033258</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kern w:val="0"/>
                <w:sz w:val="21"/>
                <w:szCs w:val="21"/>
              </w:rPr>
            </w:pPr>
            <w:r>
              <w:rPr>
                <w:rFonts w:hint="eastAsia"/>
                <w:kern w:val="0"/>
                <w:sz w:val="21"/>
                <w:szCs w:val="21"/>
              </w:rPr>
              <w:t>电气工程师</w:t>
            </w:r>
          </w:p>
        </w:tc>
        <w:tc>
          <w:tcPr>
            <w:tcW w:w="1307" w:type="dxa"/>
            <w:tcBorders>
              <w:top w:val="single" w:color="auto" w:sz="4" w:space="0"/>
              <w:left w:val="single" w:color="auto" w:sz="4" w:space="0"/>
              <w:bottom w:val="single" w:color="auto" w:sz="4" w:space="0"/>
              <w:right w:val="single" w:color="auto" w:sz="4" w:space="0"/>
            </w:tcBorders>
            <w:vAlign w:val="center"/>
          </w:tcPr>
          <w:p>
            <w:pPr>
              <w:pStyle w:val="6"/>
              <w:ind w:firstLine="420"/>
              <w:jc w:val="center"/>
              <w:rPr>
                <w:szCs w:val="21"/>
              </w:rPr>
            </w:pPr>
          </w:p>
        </w:tc>
      </w:tr>
      <w:tr>
        <w:tblPrEx>
          <w:tblCellMar>
            <w:top w:w="0" w:type="dxa"/>
            <w:left w:w="108" w:type="dxa"/>
            <w:bottom w:w="0" w:type="dxa"/>
            <w:right w:w="108" w:type="dxa"/>
          </w:tblCellMar>
        </w:tblPrEx>
        <w:trPr>
          <w:trHeight w:val="510"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pStyle w:val="6"/>
              <w:ind w:firstLine="0" w:firstLineChars="0"/>
              <w:jc w:val="center"/>
              <w:rPr>
                <w:szCs w:val="21"/>
              </w:rPr>
            </w:pPr>
            <w:r>
              <w:rPr>
                <w:rFonts w:hint="eastAsia"/>
                <w:szCs w:val="21"/>
              </w:rPr>
              <w:t>7</w:t>
            </w:r>
          </w:p>
        </w:tc>
        <w:tc>
          <w:tcPr>
            <w:tcW w:w="181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李忠建</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sz w:val="21"/>
                <w:szCs w:val="21"/>
              </w:rPr>
            </w:pPr>
            <w:r>
              <w:rPr>
                <w:rFonts w:hint="eastAsia"/>
                <w:sz w:val="21"/>
                <w:szCs w:val="21"/>
              </w:rPr>
              <w:t>342622198912235812</w:t>
            </w:r>
          </w:p>
        </w:tc>
        <w:tc>
          <w:tcPr>
            <w:tcW w:w="221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kern w:val="0"/>
                <w:sz w:val="21"/>
                <w:szCs w:val="21"/>
              </w:rPr>
            </w:pPr>
            <w:r>
              <w:rPr>
                <w:rFonts w:hint="eastAsia"/>
                <w:kern w:val="0"/>
                <w:sz w:val="21"/>
                <w:szCs w:val="21"/>
              </w:rPr>
              <w:t>实施工程师</w:t>
            </w:r>
          </w:p>
        </w:tc>
        <w:tc>
          <w:tcPr>
            <w:tcW w:w="1307" w:type="dxa"/>
            <w:tcBorders>
              <w:top w:val="single" w:color="auto" w:sz="4" w:space="0"/>
              <w:left w:val="single" w:color="auto" w:sz="4" w:space="0"/>
              <w:bottom w:val="single" w:color="auto" w:sz="4" w:space="0"/>
              <w:right w:val="single" w:color="auto" w:sz="4" w:space="0"/>
            </w:tcBorders>
            <w:vAlign w:val="center"/>
          </w:tcPr>
          <w:p>
            <w:pPr>
              <w:pStyle w:val="6"/>
              <w:ind w:firstLine="420"/>
              <w:jc w:val="center"/>
              <w:rPr>
                <w:szCs w:val="21"/>
              </w:rPr>
            </w:pPr>
          </w:p>
        </w:tc>
      </w:tr>
    </w:tbl>
    <w:p>
      <w:pPr>
        <w:ind w:firstLine="420"/>
        <w:rPr>
          <w:sz w:val="21"/>
          <w:szCs w:val="21"/>
        </w:rPr>
      </w:pPr>
      <w:r>
        <w:rPr>
          <w:rFonts w:hint="eastAsia"/>
          <w:sz w:val="21"/>
          <w:szCs w:val="21"/>
        </w:rPr>
        <w:t>2、未经甲方书面同意，乙方不得在合同执行过程中更换以上人员。</w:t>
      </w:r>
    </w:p>
    <w:p>
      <w:pPr>
        <w:pStyle w:val="4"/>
        <w:spacing w:before="240" w:after="240"/>
        <w:rPr>
          <w:sz w:val="21"/>
          <w:szCs w:val="21"/>
        </w:rPr>
      </w:pPr>
      <w:bookmarkStart w:id="3" w:name="_Toc223354053"/>
      <w:bookmarkStart w:id="4" w:name="_Toc251855581"/>
      <w:r>
        <w:rPr>
          <w:rFonts w:hint="eastAsia"/>
          <w:sz w:val="21"/>
          <w:szCs w:val="21"/>
        </w:rPr>
        <w:t>五、</w:t>
      </w:r>
      <w:bookmarkEnd w:id="3"/>
      <w:bookmarkEnd w:id="4"/>
      <w:r>
        <w:rPr>
          <w:rFonts w:hint="eastAsia"/>
          <w:sz w:val="21"/>
          <w:szCs w:val="21"/>
        </w:rPr>
        <w:t>合同价格及付款方式</w:t>
      </w:r>
    </w:p>
    <w:p>
      <w:pPr>
        <w:tabs>
          <w:tab w:val="left" w:pos="1985"/>
        </w:tabs>
        <w:snapToGrid w:val="0"/>
        <w:ind w:firstLine="422"/>
        <w:rPr>
          <w:b/>
          <w:bCs/>
          <w:color w:val="auto"/>
          <w:sz w:val="21"/>
          <w:szCs w:val="21"/>
        </w:rPr>
      </w:pPr>
      <w:r>
        <w:rPr>
          <w:rFonts w:hint="eastAsia"/>
          <w:b/>
          <w:bCs/>
          <w:color w:val="auto"/>
          <w:sz w:val="21"/>
          <w:szCs w:val="21"/>
        </w:rPr>
        <w:t>1、本合同采用</w:t>
      </w:r>
      <w:r>
        <w:rPr>
          <w:b/>
          <w:bCs/>
          <w:color w:val="auto"/>
          <w:sz w:val="21"/>
          <w:szCs w:val="21"/>
          <w:u w:val="single"/>
        </w:rPr>
        <w:t xml:space="preserve"> 固定单价</w:t>
      </w:r>
      <w:r>
        <w:rPr>
          <w:rFonts w:hint="eastAsia"/>
          <w:b/>
          <w:bCs/>
          <w:color w:val="auto"/>
          <w:sz w:val="21"/>
          <w:szCs w:val="21"/>
          <w:u w:val="single"/>
        </w:rPr>
        <w:t xml:space="preserve"> </w:t>
      </w:r>
      <w:r>
        <w:rPr>
          <w:rFonts w:hint="eastAsia"/>
          <w:b/>
          <w:bCs/>
          <w:color w:val="auto"/>
          <w:sz w:val="21"/>
          <w:szCs w:val="21"/>
        </w:rPr>
        <w:t>合同。</w:t>
      </w:r>
    </w:p>
    <w:p>
      <w:pPr>
        <w:pStyle w:val="11"/>
        <w:widowControl/>
        <w:shd w:val="clear" w:color="auto" w:fill="FFFFFF"/>
        <w:ind w:firstLine="422"/>
        <w:rPr>
          <w:rFonts w:hint="default" w:cs="宋体"/>
          <w:color w:val="auto"/>
          <w:sz w:val="21"/>
          <w:szCs w:val="21"/>
        </w:rPr>
      </w:pPr>
      <w:r>
        <w:rPr>
          <w:rFonts w:hint="default" w:cs="宋体"/>
          <w:b/>
          <w:bCs/>
          <w:sz w:val="21"/>
          <w:szCs w:val="21"/>
        </w:rPr>
        <w:t>1.1</w:t>
      </w:r>
      <w:r>
        <w:rPr>
          <w:rFonts w:cs="宋体"/>
          <w:b/>
          <w:bCs/>
          <w:sz w:val="21"/>
          <w:szCs w:val="21"/>
        </w:rPr>
        <w:t xml:space="preserve"> </w:t>
      </w:r>
      <w:r>
        <w:rPr>
          <w:rFonts w:cs="宋体"/>
          <w:color w:val="auto"/>
          <w:sz w:val="21"/>
          <w:szCs w:val="21"/>
        </w:rPr>
        <w:t>本合同暂估总金额：不含税金额人民币</w:t>
      </w:r>
      <w:r>
        <w:rPr>
          <w:rFonts w:hint="eastAsia" w:cs="宋体"/>
          <w:color w:val="auto"/>
          <w:sz w:val="21"/>
          <w:szCs w:val="21"/>
          <w:u w:val="single"/>
          <w:lang w:eastAsia="zh-CN"/>
        </w:rPr>
        <w:t>4</w:t>
      </w:r>
      <w:r>
        <w:rPr>
          <w:rFonts w:hint="eastAsia" w:cs="宋体"/>
          <w:color w:val="auto"/>
          <w:sz w:val="21"/>
          <w:szCs w:val="21"/>
          <w:u w:val="single"/>
          <w:lang w:val="en-US" w:eastAsia="zh-CN"/>
        </w:rPr>
        <w:t>280804</w:t>
      </w:r>
      <w:r>
        <w:rPr>
          <w:rFonts w:cs="宋体"/>
          <w:color w:val="auto"/>
          <w:sz w:val="21"/>
          <w:szCs w:val="21"/>
          <w:u w:val="single"/>
        </w:rPr>
        <w:t>.</w:t>
      </w:r>
      <w:r>
        <w:rPr>
          <w:rFonts w:hint="eastAsia" w:cs="宋体"/>
          <w:color w:val="auto"/>
          <w:sz w:val="21"/>
          <w:szCs w:val="21"/>
          <w:u w:val="single"/>
          <w:lang w:val="en-US" w:eastAsia="zh-CN"/>
        </w:rPr>
        <w:t>72</w:t>
      </w:r>
      <w:r>
        <w:rPr>
          <w:rFonts w:cs="宋体"/>
          <w:color w:val="auto"/>
          <w:sz w:val="21"/>
          <w:szCs w:val="21"/>
          <w:u w:val="single"/>
        </w:rPr>
        <w:t xml:space="preserve"> </w:t>
      </w:r>
      <w:r>
        <w:rPr>
          <w:rFonts w:hint="default" w:cs="宋体"/>
          <w:color w:val="auto"/>
          <w:sz w:val="21"/>
          <w:szCs w:val="21"/>
          <w:u w:val="single"/>
        </w:rPr>
        <w:t xml:space="preserve"> </w:t>
      </w:r>
      <w:r>
        <w:rPr>
          <w:rFonts w:cs="宋体"/>
          <w:color w:val="auto"/>
          <w:sz w:val="21"/>
          <w:szCs w:val="21"/>
        </w:rPr>
        <w:t>元（大写：</w:t>
      </w:r>
      <w:r>
        <w:rPr>
          <w:rFonts w:ascii="宋体" w:hAnsi="宋体" w:eastAsia="宋体" w:cs="宋体"/>
          <w:i w:val="0"/>
          <w:iCs w:val="0"/>
          <w:caps w:val="0"/>
          <w:color w:val="auto"/>
          <w:spacing w:val="0"/>
          <w:sz w:val="21"/>
          <w:szCs w:val="21"/>
          <w:u w:val="single"/>
          <w:shd w:val="clear"/>
        </w:rPr>
        <w:t>肆佰贰拾捌万零捌佰零肆元柒角贰分</w:t>
      </w:r>
      <w:r>
        <w:rPr>
          <w:rFonts w:cs="宋体"/>
          <w:color w:val="auto"/>
          <w:sz w:val="21"/>
          <w:szCs w:val="21"/>
          <w:u w:val="single"/>
        </w:rPr>
        <w:t xml:space="preserve"> </w:t>
      </w:r>
      <w:r>
        <w:rPr>
          <w:rFonts w:cs="宋体"/>
          <w:color w:val="auto"/>
          <w:sz w:val="21"/>
          <w:szCs w:val="21"/>
        </w:rPr>
        <w:t>），含税金额人民币</w:t>
      </w:r>
      <w:r>
        <w:rPr>
          <w:rFonts w:cs="宋体"/>
          <w:color w:val="auto"/>
          <w:sz w:val="21"/>
          <w:szCs w:val="21"/>
          <w:u w:val="single"/>
        </w:rPr>
        <w:t xml:space="preserve"> </w:t>
      </w:r>
      <w:r>
        <w:rPr>
          <w:rFonts w:hint="eastAsia"/>
          <w:color w:val="auto"/>
          <w:sz w:val="21"/>
          <w:szCs w:val="21"/>
          <w:u w:val="single"/>
          <w:lang w:eastAsia="zh-CN"/>
        </w:rPr>
        <w:t>4</w:t>
      </w:r>
      <w:r>
        <w:rPr>
          <w:rFonts w:hint="eastAsia"/>
          <w:color w:val="auto"/>
          <w:sz w:val="21"/>
          <w:szCs w:val="21"/>
          <w:u w:val="single"/>
          <w:lang w:val="en-US" w:eastAsia="zh-CN"/>
        </w:rPr>
        <w:t>537653</w:t>
      </w:r>
      <w:r>
        <w:rPr>
          <w:rFonts w:hint="default"/>
          <w:color w:val="auto"/>
          <w:sz w:val="21"/>
          <w:szCs w:val="21"/>
          <w:u w:val="single"/>
        </w:rPr>
        <w:t xml:space="preserve"> </w:t>
      </w:r>
      <w:r>
        <w:rPr>
          <w:rFonts w:cs="宋体"/>
          <w:color w:val="auto"/>
          <w:sz w:val="21"/>
          <w:szCs w:val="21"/>
        </w:rPr>
        <w:t>元（大写：</w:t>
      </w:r>
      <w:r>
        <w:rPr>
          <w:rFonts w:ascii="宋体" w:hAnsi="宋体" w:eastAsia="宋体" w:cs="宋体"/>
          <w:i w:val="0"/>
          <w:iCs w:val="0"/>
          <w:caps w:val="0"/>
          <w:color w:val="auto"/>
          <w:spacing w:val="0"/>
          <w:sz w:val="21"/>
          <w:szCs w:val="21"/>
          <w:u w:val="single"/>
          <w:shd w:val="clear"/>
        </w:rPr>
        <w:t>肆佰伍拾叁万柒仟陆佰伍拾叁元整</w:t>
      </w:r>
      <w:r>
        <w:rPr>
          <w:rFonts w:cs="宋体"/>
          <w:color w:val="auto"/>
          <w:sz w:val="21"/>
          <w:szCs w:val="21"/>
          <w:u w:val="single"/>
        </w:rPr>
        <w:t>）</w:t>
      </w:r>
      <w:r>
        <w:rPr>
          <w:rFonts w:cs="宋体"/>
          <w:color w:val="auto"/>
          <w:sz w:val="21"/>
          <w:szCs w:val="21"/>
        </w:rPr>
        <w:t>。</w:t>
      </w:r>
    </w:p>
    <w:p>
      <w:pPr>
        <w:pStyle w:val="11"/>
        <w:widowControl/>
        <w:shd w:val="clear" w:color="auto" w:fill="FFFFFF"/>
        <w:ind w:firstLine="420"/>
        <w:rPr>
          <w:rFonts w:hint="default" w:cs="宋体"/>
          <w:sz w:val="21"/>
          <w:szCs w:val="21"/>
          <w:u w:val="single"/>
        </w:rPr>
      </w:pPr>
      <w:r>
        <w:rPr>
          <w:rFonts w:cs="宋体"/>
          <w:color w:val="auto"/>
          <w:sz w:val="21"/>
          <w:szCs w:val="21"/>
          <w:u w:val="single"/>
        </w:rPr>
        <w:t>详见附件一：合同价格清单。</w:t>
      </w:r>
    </w:p>
    <w:p>
      <w:pPr>
        <w:ind w:firstLine="422"/>
        <w:rPr>
          <w:b/>
          <w:bCs/>
          <w:sz w:val="21"/>
          <w:szCs w:val="21"/>
        </w:rPr>
      </w:pPr>
      <w:r>
        <w:rPr>
          <w:b/>
          <w:bCs/>
          <w:sz w:val="21"/>
          <w:szCs w:val="21"/>
        </w:rPr>
        <w:t>1.2</w:t>
      </w:r>
      <w:r>
        <w:rPr>
          <w:rFonts w:hint="eastAsia"/>
          <w:b/>
          <w:bCs/>
          <w:sz w:val="21"/>
          <w:szCs w:val="21"/>
        </w:rPr>
        <w:t xml:space="preserve"> 特别事项</w:t>
      </w:r>
    </w:p>
    <w:p>
      <w:pPr>
        <w:ind w:firstLine="420"/>
        <w:rPr>
          <w:sz w:val="21"/>
          <w:szCs w:val="21"/>
        </w:rPr>
      </w:pPr>
      <w:r>
        <w:rPr>
          <w:rFonts w:hint="eastAsia"/>
          <w:sz w:val="21"/>
          <w:szCs w:val="21"/>
        </w:rPr>
        <w:t>遇国家税收政策变化，需要调整增值税税率情况时：</w:t>
      </w:r>
    </w:p>
    <w:p>
      <w:pPr>
        <w:ind w:firstLine="420"/>
        <w:rPr>
          <w:sz w:val="21"/>
          <w:szCs w:val="21"/>
        </w:rPr>
      </w:pPr>
      <w:r>
        <w:rPr>
          <w:rFonts w:hint="eastAsia"/>
          <w:sz w:val="21"/>
          <w:szCs w:val="21"/>
        </w:rPr>
        <w:t>（1）总价合同：按签订原合同时不含税金额，及国家税收政策规定的适用税率，重新计算含税总价作为支付总价，</w:t>
      </w:r>
      <w:r>
        <w:rPr>
          <w:sz w:val="21"/>
          <w:szCs w:val="21"/>
        </w:rPr>
        <w:t>以人民币元计价，均按四舍五入原则保留两位小数</w:t>
      </w:r>
      <w:r>
        <w:rPr>
          <w:rFonts w:hint="eastAsia"/>
          <w:sz w:val="21"/>
          <w:szCs w:val="21"/>
        </w:rPr>
        <w:t>。</w:t>
      </w:r>
    </w:p>
    <w:p>
      <w:pPr>
        <w:ind w:firstLine="420"/>
        <w:rPr>
          <w:sz w:val="21"/>
          <w:szCs w:val="21"/>
        </w:rPr>
      </w:pPr>
      <w:r>
        <w:rPr>
          <w:rFonts w:hint="eastAsia"/>
          <w:sz w:val="21"/>
          <w:szCs w:val="21"/>
        </w:rPr>
        <w:t>（调整后）含税总价计算公式=原合同不含税金额×（1+调整后规定税率）</w:t>
      </w:r>
    </w:p>
    <w:p>
      <w:pPr>
        <w:ind w:firstLine="420"/>
        <w:rPr>
          <w:rFonts w:cs="宋体"/>
          <w:sz w:val="21"/>
          <w:szCs w:val="21"/>
        </w:rPr>
      </w:pPr>
      <w:r>
        <w:rPr>
          <w:rFonts w:hint="eastAsia"/>
          <w:sz w:val="21"/>
          <w:szCs w:val="21"/>
        </w:rPr>
        <w:t>（2）单价合同：按签订原合同时税率计算不含税单价，及国家税收政策规定的适用税率，重新计算含税单价作为结算单价。</w:t>
      </w:r>
      <w:r>
        <w:rPr>
          <w:rFonts w:hint="eastAsia" w:cs="宋体"/>
          <w:sz w:val="21"/>
          <w:szCs w:val="21"/>
        </w:rPr>
        <w:t>（调整后）含税单价计算公式=原合同不含税单价×（1+调整后规定税率），</w:t>
      </w:r>
      <w:r>
        <w:rPr>
          <w:sz w:val="21"/>
          <w:szCs w:val="21"/>
        </w:rPr>
        <w:t>以人民币元计价，均按四舍五入原则保留两位小数</w:t>
      </w:r>
      <w:r>
        <w:rPr>
          <w:rFonts w:hint="eastAsia" w:cs="宋体"/>
          <w:sz w:val="21"/>
          <w:szCs w:val="21"/>
        </w:rPr>
        <w:t>。</w:t>
      </w:r>
    </w:p>
    <w:p>
      <w:pPr>
        <w:pStyle w:val="12"/>
        <w:spacing w:line="360" w:lineRule="auto"/>
        <w:ind w:firstLine="420"/>
        <w:rPr>
          <w:sz w:val="21"/>
          <w:szCs w:val="21"/>
        </w:rPr>
      </w:pPr>
      <w:r>
        <w:rPr>
          <w:rFonts w:hint="eastAsia" w:ascii="宋体" w:hAnsi="宋体"/>
          <w:color w:val="auto"/>
          <w:sz w:val="21"/>
          <w:szCs w:val="21"/>
        </w:rPr>
        <w:t>（3）</w:t>
      </w:r>
      <w:r>
        <w:rPr>
          <w:rFonts w:ascii="宋体" w:hAnsi="宋体"/>
          <w:color w:val="auto"/>
          <w:sz w:val="21"/>
          <w:szCs w:val="21"/>
        </w:rPr>
        <w:t>双方按新税率对应的新含税</w:t>
      </w:r>
      <w:r>
        <w:rPr>
          <w:rFonts w:hint="eastAsia" w:ascii="宋体" w:hAnsi="宋体"/>
          <w:color w:val="auto"/>
          <w:sz w:val="21"/>
          <w:szCs w:val="21"/>
        </w:rPr>
        <w:t>金额</w:t>
      </w:r>
      <w:r>
        <w:rPr>
          <w:rFonts w:ascii="宋体" w:hAnsi="宋体"/>
          <w:color w:val="auto"/>
          <w:sz w:val="21"/>
          <w:szCs w:val="21"/>
        </w:rPr>
        <w:t>进行结算，不再另行签订新的合同（双方另有约定的除外）。在合同有效期内，政府有关部门调整增值税税率时，新老税率切换时点按政府有关部门通知执行。乙方享受国家降税降费特殊优惠政策调整增值税税率的，乙方应提供相关依据，由此产生的不同含税结算</w:t>
      </w:r>
      <w:r>
        <w:rPr>
          <w:rFonts w:hint="eastAsia" w:ascii="宋体" w:hAnsi="宋体"/>
          <w:color w:val="auto"/>
          <w:sz w:val="21"/>
          <w:szCs w:val="21"/>
        </w:rPr>
        <w:t>金额</w:t>
      </w:r>
      <w:r>
        <w:rPr>
          <w:rFonts w:ascii="宋体" w:hAnsi="宋体"/>
          <w:color w:val="auto"/>
          <w:sz w:val="21"/>
          <w:szCs w:val="21"/>
        </w:rPr>
        <w:t>及切换时点按甲方下达的书</w:t>
      </w:r>
      <w:r>
        <w:rPr>
          <w:rFonts w:hint="eastAsia" w:ascii="宋体" w:hAnsi="宋体"/>
          <w:color w:val="auto"/>
          <w:sz w:val="21"/>
          <w:szCs w:val="21"/>
        </w:rPr>
        <w:t>面通知执行。</w:t>
      </w:r>
    </w:p>
    <w:p>
      <w:pPr>
        <w:tabs>
          <w:tab w:val="left" w:pos="1985"/>
        </w:tabs>
        <w:snapToGrid w:val="0"/>
        <w:ind w:firstLine="422"/>
        <w:rPr>
          <w:rFonts w:cs="宋体"/>
          <w:sz w:val="21"/>
          <w:szCs w:val="21"/>
        </w:rPr>
      </w:pPr>
      <w:r>
        <w:rPr>
          <w:rFonts w:hint="eastAsia" w:cs="宋体"/>
          <w:b/>
          <w:bCs/>
          <w:sz w:val="21"/>
          <w:szCs w:val="21"/>
        </w:rPr>
        <w:t>1.</w:t>
      </w:r>
      <w:r>
        <w:rPr>
          <w:rFonts w:cs="宋体"/>
          <w:b/>
          <w:bCs/>
          <w:sz w:val="21"/>
          <w:szCs w:val="21"/>
        </w:rPr>
        <w:t>3</w:t>
      </w:r>
      <w:r>
        <w:rPr>
          <w:rFonts w:hint="eastAsia" w:cs="宋体"/>
          <w:b/>
          <w:bCs/>
          <w:sz w:val="21"/>
          <w:szCs w:val="21"/>
        </w:rPr>
        <w:t xml:space="preserve"> </w:t>
      </w:r>
      <w:r>
        <w:rPr>
          <w:rFonts w:hint="eastAsia" w:cs="宋体"/>
          <w:b/>
          <w:sz w:val="21"/>
          <w:szCs w:val="21"/>
        </w:rPr>
        <w:t>本合同依据下列规则</w:t>
      </w:r>
      <w:r>
        <w:rPr>
          <w:rFonts w:hint="eastAsia"/>
          <w:b/>
          <w:sz w:val="21"/>
          <w:szCs w:val="21"/>
        </w:rPr>
        <w:t>按实结算</w:t>
      </w:r>
      <w:r>
        <w:rPr>
          <w:rFonts w:hint="eastAsia" w:cs="宋体"/>
          <w:sz w:val="21"/>
          <w:szCs w:val="21"/>
        </w:rPr>
        <w:t>：</w:t>
      </w:r>
      <w:r>
        <w:rPr>
          <w:rFonts w:hint="eastAsia" w:cs="宋体"/>
          <w:b/>
          <w:sz w:val="21"/>
          <w:szCs w:val="21"/>
        </w:rPr>
        <w:t>技术服务部分：</w:t>
      </w:r>
      <w:r>
        <w:rPr>
          <w:rFonts w:hint="eastAsia" w:cs="宋体"/>
          <w:sz w:val="21"/>
          <w:szCs w:val="21"/>
        </w:rPr>
        <w:t>在终验验收后按实进行核算。在合同实施期间，价格不因市场变化因素、运输途径改变及人工或材料价格或货币汇率、各项取费标准等的变动而更改。除甲方提出变更外，“</w:t>
      </w:r>
      <w:r>
        <w:rPr>
          <w:rFonts w:hint="eastAsia"/>
          <w:sz w:val="21"/>
          <w:szCs w:val="21"/>
        </w:rPr>
        <w:t>附件一：合同</w:t>
      </w:r>
      <w:r>
        <w:rPr>
          <w:rFonts w:hint="eastAsia" w:cs="宋体"/>
          <w:sz w:val="21"/>
          <w:szCs w:val="21"/>
        </w:rPr>
        <w:t>价格清单”中单价不作调整。</w:t>
      </w:r>
    </w:p>
    <w:p>
      <w:pPr>
        <w:tabs>
          <w:tab w:val="left" w:pos="1985"/>
        </w:tabs>
        <w:snapToGrid w:val="0"/>
        <w:ind w:firstLine="422"/>
        <w:rPr>
          <w:rFonts w:cs="宋体"/>
          <w:sz w:val="21"/>
          <w:szCs w:val="21"/>
        </w:rPr>
      </w:pPr>
      <w:r>
        <w:rPr>
          <w:rFonts w:cs="宋体"/>
          <w:b/>
          <w:bCs/>
          <w:sz w:val="21"/>
          <w:szCs w:val="21"/>
        </w:rPr>
        <w:t>1.4</w:t>
      </w:r>
      <w:r>
        <w:rPr>
          <w:rFonts w:hint="eastAsia" w:cs="宋体"/>
          <w:sz w:val="21"/>
          <w:szCs w:val="21"/>
        </w:rPr>
        <w:t xml:space="preserve"> 如在实施过程中，因</w:t>
      </w:r>
      <w:r>
        <w:rPr>
          <w:rFonts w:hint="eastAsia"/>
          <w:sz w:val="21"/>
          <w:szCs w:val="21"/>
        </w:rPr>
        <w:t>甲方生产组织</w:t>
      </w:r>
      <w:r>
        <w:rPr>
          <w:rFonts w:hint="eastAsia" w:cs="宋体"/>
          <w:sz w:val="21"/>
          <w:szCs w:val="21"/>
        </w:rPr>
        <w:t>或技术改造等原因</w:t>
      </w:r>
      <w:r>
        <w:rPr>
          <w:rFonts w:hint="eastAsia"/>
          <w:sz w:val="21"/>
          <w:szCs w:val="21"/>
        </w:rPr>
        <w:t>而变化时，采购项目已明确</w:t>
      </w:r>
      <w:r>
        <w:rPr>
          <w:rFonts w:hint="eastAsia" w:cs="宋体"/>
          <w:sz w:val="21"/>
          <w:szCs w:val="21"/>
        </w:rPr>
        <w:t>优惠后</w:t>
      </w:r>
      <w:r>
        <w:rPr>
          <w:rFonts w:hint="eastAsia"/>
          <w:sz w:val="21"/>
          <w:szCs w:val="21"/>
        </w:rPr>
        <w:t>单价的按已明确的</w:t>
      </w:r>
      <w:r>
        <w:rPr>
          <w:rFonts w:hint="eastAsia" w:cs="宋体"/>
          <w:sz w:val="21"/>
          <w:szCs w:val="21"/>
        </w:rPr>
        <w:t>优惠后</w:t>
      </w:r>
      <w:r>
        <w:rPr>
          <w:rFonts w:hint="eastAsia"/>
          <w:sz w:val="21"/>
          <w:szCs w:val="21"/>
        </w:rPr>
        <w:t>单价执行，没有明确单价的按甲方价格审批流程审定单价执行。</w:t>
      </w:r>
    </w:p>
    <w:p>
      <w:pPr>
        <w:tabs>
          <w:tab w:val="left" w:pos="1985"/>
        </w:tabs>
        <w:snapToGrid w:val="0"/>
        <w:ind w:firstLine="422"/>
        <w:rPr>
          <w:sz w:val="21"/>
          <w:szCs w:val="21"/>
        </w:rPr>
      </w:pPr>
      <w:r>
        <w:rPr>
          <w:rFonts w:hint="eastAsia"/>
          <w:b/>
          <w:bCs/>
          <w:sz w:val="21"/>
          <w:szCs w:val="21"/>
        </w:rPr>
        <w:t>1.</w:t>
      </w:r>
      <w:r>
        <w:rPr>
          <w:b/>
          <w:bCs/>
          <w:sz w:val="21"/>
          <w:szCs w:val="21"/>
        </w:rPr>
        <w:t>5</w:t>
      </w:r>
      <w:r>
        <w:rPr>
          <w:rFonts w:hint="eastAsia"/>
          <w:sz w:val="21"/>
          <w:szCs w:val="21"/>
        </w:rPr>
        <w:t xml:space="preserve"> 上述价格为乙方全面正确履行招标文件所规定的所有业务所需的全部费用，包括运输费用、包装费用、装卸费用、现场</w:t>
      </w:r>
      <w:r>
        <w:rPr>
          <w:sz w:val="21"/>
          <w:szCs w:val="21"/>
        </w:rPr>
        <w:t>施工费</w:t>
      </w:r>
      <w:r>
        <w:rPr>
          <w:rFonts w:hint="eastAsia"/>
          <w:sz w:val="21"/>
          <w:szCs w:val="21"/>
        </w:rPr>
        <w:t>、优化设计费、货物采购费、必要的施工安全措施费和文明施工措施费、技术资料费、培训费、安装调试费、备品备件费、检测费、增值税费（增值税专用发票）、必要</w:t>
      </w:r>
      <w:r>
        <w:rPr>
          <w:sz w:val="21"/>
          <w:szCs w:val="21"/>
        </w:rPr>
        <w:t>的</w:t>
      </w:r>
      <w:r>
        <w:rPr>
          <w:rFonts w:hint="eastAsia"/>
          <w:sz w:val="21"/>
          <w:szCs w:val="21"/>
        </w:rPr>
        <w:t>线缆和</w:t>
      </w:r>
      <w:r>
        <w:rPr>
          <w:sz w:val="21"/>
          <w:szCs w:val="21"/>
        </w:rPr>
        <w:t>辅材费用</w:t>
      </w:r>
      <w:r>
        <w:rPr>
          <w:rFonts w:hint="eastAsia"/>
          <w:sz w:val="21"/>
          <w:szCs w:val="21"/>
        </w:rPr>
        <w:t>等完成项目范围内所有工作的全部费用。</w:t>
      </w:r>
    </w:p>
    <w:p>
      <w:pPr>
        <w:ind w:firstLine="422"/>
        <w:rPr>
          <w:b/>
          <w:bCs/>
          <w:sz w:val="21"/>
          <w:szCs w:val="21"/>
          <w:shd w:val="clear" w:color="auto" w:fill="F7CAAC" w:themeFill="accent2" w:themeFillTint="66"/>
        </w:rPr>
      </w:pPr>
      <w:r>
        <w:rPr>
          <w:rFonts w:hint="eastAsia"/>
          <w:b/>
          <w:bCs/>
          <w:sz w:val="21"/>
          <w:szCs w:val="21"/>
        </w:rPr>
        <w:t>2、支付方式：</w:t>
      </w:r>
    </w:p>
    <w:p>
      <w:pPr>
        <w:tabs>
          <w:tab w:val="left" w:pos="1985"/>
        </w:tabs>
        <w:snapToGrid w:val="0"/>
        <w:ind w:firstLine="422"/>
        <w:rPr>
          <w:b/>
          <w:bCs/>
          <w:sz w:val="21"/>
          <w:szCs w:val="21"/>
        </w:rPr>
      </w:pPr>
      <w:bookmarkStart w:id="5" w:name="_Toc223354054"/>
      <w:bookmarkStart w:id="6" w:name="_Toc251855582"/>
      <w:r>
        <w:rPr>
          <w:rFonts w:hint="eastAsia"/>
          <w:b/>
          <w:bCs/>
          <w:sz w:val="21"/>
          <w:szCs w:val="21"/>
        </w:rPr>
        <w:t>2.1</w:t>
      </w:r>
      <w:r>
        <w:rPr>
          <w:b/>
          <w:bCs/>
          <w:sz w:val="21"/>
          <w:szCs w:val="21"/>
        </w:rPr>
        <w:t xml:space="preserve"> </w:t>
      </w:r>
      <w:r>
        <w:rPr>
          <w:rFonts w:hint="eastAsia"/>
          <w:b/>
          <w:bCs/>
          <w:sz w:val="21"/>
          <w:szCs w:val="21"/>
        </w:rPr>
        <w:t>付款方式</w:t>
      </w:r>
    </w:p>
    <w:p>
      <w:pPr>
        <w:tabs>
          <w:tab w:val="left" w:pos="1985"/>
        </w:tabs>
        <w:snapToGrid w:val="0"/>
        <w:ind w:firstLine="493" w:firstLineChars="235"/>
        <w:rPr>
          <w:sz w:val="21"/>
          <w:szCs w:val="21"/>
        </w:rPr>
      </w:pPr>
      <w:r>
        <w:rPr>
          <w:rFonts w:hint="eastAsia"/>
          <w:sz w:val="21"/>
          <w:szCs w:val="21"/>
        </w:rPr>
        <w:t>电汇或转账付款。</w:t>
      </w:r>
    </w:p>
    <w:p>
      <w:pPr>
        <w:tabs>
          <w:tab w:val="left" w:pos="1985"/>
        </w:tabs>
        <w:snapToGrid w:val="0"/>
        <w:ind w:firstLine="422"/>
        <w:rPr>
          <w:b/>
          <w:bCs/>
          <w:sz w:val="21"/>
          <w:szCs w:val="21"/>
        </w:rPr>
      </w:pPr>
      <w:r>
        <w:rPr>
          <w:rFonts w:hint="eastAsia"/>
          <w:b/>
          <w:bCs/>
          <w:sz w:val="21"/>
          <w:szCs w:val="21"/>
        </w:rPr>
        <w:t>2.2</w:t>
      </w:r>
      <w:r>
        <w:rPr>
          <w:b/>
          <w:bCs/>
          <w:sz w:val="21"/>
          <w:szCs w:val="21"/>
        </w:rPr>
        <w:t xml:space="preserve"> </w:t>
      </w:r>
      <w:r>
        <w:rPr>
          <w:rFonts w:hint="eastAsia"/>
          <w:b/>
          <w:bCs/>
          <w:sz w:val="21"/>
          <w:szCs w:val="21"/>
        </w:rPr>
        <w:t>项目技术实施方案款：</w:t>
      </w:r>
    </w:p>
    <w:p>
      <w:pPr>
        <w:tabs>
          <w:tab w:val="left" w:pos="1985"/>
        </w:tabs>
        <w:snapToGrid w:val="0"/>
        <w:ind w:firstLine="420"/>
        <w:rPr>
          <w:rFonts w:hint="eastAsia"/>
          <w:color w:val="auto"/>
          <w:sz w:val="21"/>
          <w:szCs w:val="21"/>
        </w:rPr>
      </w:pPr>
      <w:r>
        <w:rPr>
          <w:rFonts w:hint="eastAsia"/>
          <w:color w:val="auto"/>
          <w:sz w:val="21"/>
          <w:szCs w:val="21"/>
        </w:rPr>
        <w:t>2</w:t>
      </w:r>
      <w:r>
        <w:rPr>
          <w:color w:val="auto"/>
          <w:sz w:val="21"/>
          <w:szCs w:val="21"/>
        </w:rPr>
        <w:t xml:space="preserve">.2.1 </w:t>
      </w:r>
      <w:r>
        <w:rPr>
          <w:rFonts w:hint="eastAsia"/>
          <w:color w:val="auto"/>
          <w:sz w:val="21"/>
          <w:szCs w:val="21"/>
        </w:rPr>
        <w:t>项目技术实施方案确定后，甲方向乙方支付项目实施进度款，支付款额为：合同</w:t>
      </w:r>
      <w:r>
        <w:rPr>
          <w:rFonts w:hint="eastAsia"/>
          <w:color w:val="auto"/>
          <w:sz w:val="21"/>
          <w:szCs w:val="21"/>
          <w:lang w:val="en-US" w:eastAsia="zh-CN"/>
        </w:rPr>
        <w:t>款</w:t>
      </w:r>
      <w:r>
        <w:rPr>
          <w:rFonts w:hint="eastAsia"/>
          <w:color w:val="auto"/>
          <w:sz w:val="21"/>
          <w:szCs w:val="21"/>
        </w:rPr>
        <w:t>含税总金额的</w:t>
      </w:r>
      <w:r>
        <w:rPr>
          <w:rFonts w:hint="eastAsia"/>
          <w:color w:val="auto"/>
          <w:sz w:val="21"/>
          <w:szCs w:val="21"/>
          <w:u w:val="single"/>
        </w:rPr>
        <w:t xml:space="preserve"> </w:t>
      </w:r>
      <w:r>
        <w:rPr>
          <w:color w:val="auto"/>
          <w:sz w:val="21"/>
          <w:szCs w:val="21"/>
          <w:u w:val="single"/>
        </w:rPr>
        <w:t>30</w:t>
      </w:r>
      <w:r>
        <w:rPr>
          <w:rFonts w:hint="eastAsia"/>
          <w:color w:val="auto"/>
          <w:sz w:val="21"/>
          <w:szCs w:val="21"/>
          <w:u w:val="single"/>
        </w:rPr>
        <w:t xml:space="preserve">% </w:t>
      </w:r>
      <w:r>
        <w:rPr>
          <w:rFonts w:hint="eastAsia"/>
          <w:color w:val="auto"/>
          <w:sz w:val="21"/>
          <w:szCs w:val="21"/>
        </w:rPr>
        <w:t>。</w:t>
      </w:r>
    </w:p>
    <w:p>
      <w:pPr>
        <w:rPr>
          <w:rFonts w:hint="eastAsia"/>
          <w:color w:val="auto"/>
          <w:sz w:val="21"/>
          <w:szCs w:val="21"/>
        </w:rPr>
      </w:pPr>
      <w:r>
        <w:rPr>
          <w:rFonts w:hint="eastAsia"/>
          <w:color w:val="auto"/>
          <w:sz w:val="21"/>
          <w:szCs w:val="21"/>
        </w:rPr>
        <w:t>2</w:t>
      </w:r>
      <w:r>
        <w:rPr>
          <w:color w:val="auto"/>
          <w:sz w:val="21"/>
          <w:szCs w:val="21"/>
        </w:rPr>
        <w:t>.2.</w:t>
      </w:r>
      <w:r>
        <w:rPr>
          <w:rFonts w:hint="eastAsia"/>
          <w:color w:val="auto"/>
          <w:sz w:val="21"/>
          <w:szCs w:val="21"/>
          <w:lang w:val="en-US" w:eastAsia="zh-CN"/>
        </w:rPr>
        <w:t>2</w:t>
      </w:r>
      <w:r>
        <w:rPr>
          <w:color w:val="auto"/>
          <w:sz w:val="21"/>
          <w:szCs w:val="21"/>
        </w:rPr>
        <w:t xml:space="preserve"> </w:t>
      </w:r>
      <w:r>
        <w:rPr>
          <w:rFonts w:hint="eastAsia"/>
          <w:color w:val="auto"/>
          <w:sz w:val="21"/>
          <w:szCs w:val="21"/>
        </w:rPr>
        <w:t>项目</w:t>
      </w:r>
      <w:r>
        <w:rPr>
          <w:rFonts w:hint="eastAsia"/>
          <w:color w:val="auto"/>
          <w:sz w:val="21"/>
          <w:szCs w:val="21"/>
          <w:lang w:val="en-US" w:eastAsia="zh-CN"/>
        </w:rPr>
        <w:t>初验后，</w:t>
      </w:r>
      <w:r>
        <w:rPr>
          <w:rFonts w:hint="eastAsia"/>
          <w:color w:val="auto"/>
          <w:sz w:val="21"/>
          <w:szCs w:val="21"/>
        </w:rPr>
        <w:t>甲方向乙方支付项目实施进度款，支付款额为：合同</w:t>
      </w:r>
      <w:r>
        <w:rPr>
          <w:rFonts w:hint="eastAsia"/>
          <w:color w:val="auto"/>
          <w:sz w:val="21"/>
          <w:szCs w:val="21"/>
          <w:lang w:val="en-US" w:eastAsia="zh-CN"/>
        </w:rPr>
        <w:t>款</w:t>
      </w:r>
      <w:r>
        <w:rPr>
          <w:rFonts w:hint="eastAsia"/>
          <w:color w:val="auto"/>
          <w:sz w:val="21"/>
          <w:szCs w:val="21"/>
        </w:rPr>
        <w:t>含税总金额的</w:t>
      </w:r>
      <w:r>
        <w:rPr>
          <w:rFonts w:hint="eastAsia"/>
          <w:color w:val="auto"/>
          <w:sz w:val="21"/>
          <w:szCs w:val="21"/>
          <w:u w:val="single"/>
        </w:rPr>
        <w:t xml:space="preserve"> </w:t>
      </w:r>
      <w:r>
        <w:rPr>
          <w:color w:val="auto"/>
          <w:sz w:val="21"/>
          <w:szCs w:val="21"/>
          <w:u w:val="single"/>
        </w:rPr>
        <w:t>30</w:t>
      </w:r>
      <w:r>
        <w:rPr>
          <w:rFonts w:hint="eastAsia"/>
          <w:color w:val="auto"/>
          <w:sz w:val="21"/>
          <w:szCs w:val="21"/>
          <w:u w:val="single"/>
        </w:rPr>
        <w:t xml:space="preserve">% </w:t>
      </w:r>
      <w:r>
        <w:rPr>
          <w:rFonts w:hint="eastAsia"/>
          <w:color w:val="auto"/>
          <w:sz w:val="21"/>
          <w:szCs w:val="21"/>
        </w:rPr>
        <w:t>。</w:t>
      </w:r>
    </w:p>
    <w:p>
      <w:pPr>
        <w:rPr>
          <w:rFonts w:hint="eastAsia"/>
          <w:color w:val="auto"/>
          <w:sz w:val="21"/>
          <w:szCs w:val="21"/>
        </w:rPr>
      </w:pPr>
      <w:r>
        <w:rPr>
          <w:rFonts w:hint="eastAsia"/>
          <w:color w:val="auto"/>
          <w:sz w:val="21"/>
          <w:szCs w:val="21"/>
        </w:rPr>
        <w:t>2</w:t>
      </w:r>
      <w:r>
        <w:rPr>
          <w:color w:val="auto"/>
          <w:sz w:val="21"/>
          <w:szCs w:val="21"/>
        </w:rPr>
        <w:t>.2.</w:t>
      </w:r>
      <w:r>
        <w:rPr>
          <w:rFonts w:hint="eastAsia"/>
          <w:color w:val="auto"/>
          <w:sz w:val="21"/>
          <w:szCs w:val="21"/>
          <w:lang w:val="en-US" w:eastAsia="zh-CN"/>
        </w:rPr>
        <w:t>3</w:t>
      </w:r>
      <w:r>
        <w:rPr>
          <w:color w:val="auto"/>
          <w:sz w:val="21"/>
          <w:szCs w:val="21"/>
        </w:rPr>
        <w:t xml:space="preserve"> </w:t>
      </w:r>
      <w:r>
        <w:rPr>
          <w:rFonts w:hint="eastAsia"/>
          <w:color w:val="auto"/>
          <w:sz w:val="21"/>
          <w:szCs w:val="21"/>
        </w:rPr>
        <w:t>项目</w:t>
      </w:r>
      <w:r>
        <w:rPr>
          <w:rFonts w:hint="eastAsia"/>
          <w:color w:val="auto"/>
          <w:sz w:val="21"/>
          <w:szCs w:val="21"/>
          <w:lang w:val="en-US" w:eastAsia="zh-CN"/>
        </w:rPr>
        <w:t>终验后，</w:t>
      </w:r>
      <w:r>
        <w:rPr>
          <w:rFonts w:hint="eastAsia"/>
          <w:color w:val="auto"/>
          <w:sz w:val="21"/>
          <w:szCs w:val="21"/>
        </w:rPr>
        <w:t>甲方向乙方支付项目实施进度款，支付款额为：合同</w:t>
      </w:r>
      <w:r>
        <w:rPr>
          <w:rFonts w:hint="eastAsia"/>
          <w:color w:val="auto"/>
          <w:sz w:val="21"/>
          <w:szCs w:val="21"/>
          <w:lang w:val="en-US" w:eastAsia="zh-CN"/>
        </w:rPr>
        <w:t>款</w:t>
      </w:r>
      <w:r>
        <w:rPr>
          <w:rFonts w:hint="eastAsia"/>
          <w:color w:val="auto"/>
          <w:sz w:val="21"/>
          <w:szCs w:val="21"/>
        </w:rPr>
        <w:t>含税总金额的</w:t>
      </w:r>
      <w:r>
        <w:rPr>
          <w:rFonts w:hint="eastAsia"/>
          <w:color w:val="auto"/>
          <w:sz w:val="21"/>
          <w:szCs w:val="21"/>
          <w:u w:val="single"/>
        </w:rPr>
        <w:t xml:space="preserve"> </w:t>
      </w:r>
      <w:r>
        <w:rPr>
          <w:color w:val="auto"/>
          <w:sz w:val="21"/>
          <w:szCs w:val="21"/>
          <w:u w:val="single"/>
        </w:rPr>
        <w:t>30</w:t>
      </w:r>
      <w:r>
        <w:rPr>
          <w:rFonts w:hint="eastAsia"/>
          <w:color w:val="auto"/>
          <w:sz w:val="21"/>
          <w:szCs w:val="21"/>
          <w:u w:val="single"/>
        </w:rPr>
        <w:t xml:space="preserve">% </w:t>
      </w:r>
      <w:r>
        <w:rPr>
          <w:rFonts w:hint="eastAsia"/>
          <w:color w:val="auto"/>
          <w:sz w:val="21"/>
          <w:szCs w:val="21"/>
        </w:rPr>
        <w:t>。</w:t>
      </w:r>
    </w:p>
    <w:p>
      <w:pPr>
        <w:rPr>
          <w:color w:val="auto"/>
        </w:rPr>
      </w:pPr>
      <w:r>
        <w:rPr>
          <w:rFonts w:hint="eastAsia"/>
          <w:color w:val="auto"/>
          <w:sz w:val="21"/>
          <w:szCs w:val="21"/>
        </w:rPr>
        <w:t>2</w:t>
      </w:r>
      <w:r>
        <w:rPr>
          <w:color w:val="auto"/>
          <w:sz w:val="21"/>
          <w:szCs w:val="21"/>
        </w:rPr>
        <w:t>.2.</w:t>
      </w:r>
      <w:r>
        <w:rPr>
          <w:rFonts w:hint="eastAsia"/>
          <w:color w:val="auto"/>
          <w:sz w:val="21"/>
          <w:szCs w:val="21"/>
          <w:lang w:val="en-US" w:eastAsia="zh-CN"/>
        </w:rPr>
        <w:t>4</w:t>
      </w:r>
      <w:r>
        <w:rPr>
          <w:color w:val="auto"/>
          <w:sz w:val="21"/>
          <w:szCs w:val="21"/>
        </w:rPr>
        <w:t xml:space="preserve"> </w:t>
      </w:r>
      <w:r>
        <w:rPr>
          <w:rFonts w:hint="eastAsia"/>
          <w:color w:val="auto"/>
          <w:sz w:val="21"/>
          <w:szCs w:val="21"/>
        </w:rPr>
        <w:t>项目</w:t>
      </w:r>
      <w:r>
        <w:rPr>
          <w:rFonts w:hint="eastAsia"/>
          <w:color w:val="auto"/>
          <w:sz w:val="21"/>
          <w:szCs w:val="21"/>
          <w:lang w:val="en-US" w:eastAsia="zh-CN"/>
        </w:rPr>
        <w:t>尾款，质保期结束之后，</w:t>
      </w:r>
      <w:r>
        <w:rPr>
          <w:rFonts w:hint="eastAsia"/>
          <w:color w:val="auto"/>
          <w:sz w:val="21"/>
          <w:szCs w:val="21"/>
        </w:rPr>
        <w:t>甲方向乙方支付项目实施进度款，支付款额为：合同</w:t>
      </w:r>
      <w:r>
        <w:rPr>
          <w:rFonts w:hint="eastAsia"/>
          <w:color w:val="auto"/>
          <w:sz w:val="21"/>
          <w:szCs w:val="21"/>
          <w:lang w:val="en-US" w:eastAsia="zh-CN"/>
        </w:rPr>
        <w:t>款</w:t>
      </w:r>
      <w:r>
        <w:rPr>
          <w:rFonts w:hint="eastAsia"/>
          <w:color w:val="auto"/>
          <w:sz w:val="21"/>
          <w:szCs w:val="21"/>
        </w:rPr>
        <w:t>含税总金额的</w:t>
      </w:r>
      <w:r>
        <w:rPr>
          <w:rFonts w:hint="eastAsia"/>
          <w:color w:val="auto"/>
          <w:sz w:val="21"/>
          <w:szCs w:val="21"/>
          <w:u w:val="single"/>
          <w:lang w:val="en-US" w:eastAsia="zh-CN"/>
        </w:rPr>
        <w:t>1</w:t>
      </w:r>
      <w:r>
        <w:rPr>
          <w:color w:val="auto"/>
          <w:sz w:val="21"/>
          <w:szCs w:val="21"/>
          <w:u w:val="single"/>
        </w:rPr>
        <w:t>0</w:t>
      </w:r>
      <w:r>
        <w:rPr>
          <w:rFonts w:hint="eastAsia"/>
          <w:color w:val="auto"/>
          <w:sz w:val="21"/>
          <w:szCs w:val="21"/>
          <w:u w:val="single"/>
        </w:rPr>
        <w:t xml:space="preserve">% </w:t>
      </w:r>
      <w:r>
        <w:rPr>
          <w:rFonts w:hint="eastAsia"/>
          <w:color w:val="auto"/>
          <w:sz w:val="21"/>
          <w:szCs w:val="21"/>
        </w:rPr>
        <w:t>。</w:t>
      </w:r>
    </w:p>
    <w:p>
      <w:pPr>
        <w:pStyle w:val="4"/>
        <w:spacing w:before="240" w:after="240"/>
        <w:rPr>
          <w:sz w:val="21"/>
          <w:szCs w:val="21"/>
        </w:rPr>
      </w:pPr>
      <w:r>
        <w:rPr>
          <w:rFonts w:hint="eastAsia"/>
          <w:sz w:val="21"/>
          <w:szCs w:val="21"/>
        </w:rPr>
        <w:t>六、双方的权利和义务</w:t>
      </w:r>
      <w:bookmarkEnd w:id="5"/>
      <w:bookmarkEnd w:id="6"/>
    </w:p>
    <w:p>
      <w:pPr>
        <w:ind w:firstLine="422"/>
        <w:rPr>
          <w:b/>
          <w:bCs/>
          <w:sz w:val="21"/>
          <w:szCs w:val="21"/>
        </w:rPr>
      </w:pPr>
      <w:r>
        <w:rPr>
          <w:rFonts w:hint="eastAsia"/>
          <w:b/>
          <w:bCs/>
          <w:sz w:val="21"/>
          <w:szCs w:val="21"/>
        </w:rPr>
        <w:t>1、甲方的权利和义务</w:t>
      </w:r>
    </w:p>
    <w:p>
      <w:pPr>
        <w:ind w:firstLine="420"/>
        <w:rPr>
          <w:sz w:val="21"/>
          <w:szCs w:val="21"/>
        </w:rPr>
      </w:pPr>
      <w:r>
        <w:rPr>
          <w:rFonts w:hint="eastAsia"/>
          <w:sz w:val="21"/>
          <w:szCs w:val="21"/>
        </w:rPr>
        <w:t>1.1 甲方有权依据本合同获得乙方提交的项目交付成果、服务及本项目采购内容涉及的相关知识产权。</w:t>
      </w:r>
    </w:p>
    <w:p>
      <w:pPr>
        <w:ind w:firstLine="420"/>
        <w:rPr>
          <w:sz w:val="21"/>
          <w:szCs w:val="21"/>
        </w:rPr>
      </w:pPr>
      <w:r>
        <w:rPr>
          <w:rFonts w:hint="eastAsia"/>
          <w:sz w:val="21"/>
          <w:szCs w:val="21"/>
        </w:rPr>
        <w:t>1.2 甲方有权及时了解和监督项目开发的进展情况。</w:t>
      </w:r>
    </w:p>
    <w:p>
      <w:pPr>
        <w:ind w:firstLine="420"/>
        <w:rPr>
          <w:sz w:val="21"/>
          <w:szCs w:val="21"/>
        </w:rPr>
      </w:pPr>
      <w:r>
        <w:rPr>
          <w:rFonts w:hint="eastAsia"/>
          <w:sz w:val="21"/>
          <w:szCs w:val="21"/>
        </w:rPr>
        <w:t>1.3 甲方应向乙方提供完成本合同项下义务所必需的资料和工作条件。</w:t>
      </w:r>
    </w:p>
    <w:p>
      <w:pPr>
        <w:ind w:firstLine="420"/>
        <w:rPr>
          <w:sz w:val="21"/>
          <w:szCs w:val="21"/>
        </w:rPr>
      </w:pPr>
      <w:r>
        <w:rPr>
          <w:rFonts w:hint="eastAsia"/>
          <w:sz w:val="21"/>
          <w:szCs w:val="21"/>
        </w:rPr>
        <w:t>1.4 甲方应当按照合同约定向乙方支付合同价款。</w:t>
      </w:r>
    </w:p>
    <w:p>
      <w:pPr>
        <w:ind w:firstLine="422"/>
        <w:rPr>
          <w:b/>
          <w:bCs/>
          <w:sz w:val="21"/>
          <w:szCs w:val="21"/>
        </w:rPr>
      </w:pPr>
      <w:r>
        <w:rPr>
          <w:rFonts w:hint="eastAsia"/>
          <w:b/>
          <w:bCs/>
          <w:sz w:val="21"/>
          <w:szCs w:val="21"/>
        </w:rPr>
        <w:t>2、乙方的权利和义务</w:t>
      </w:r>
    </w:p>
    <w:p>
      <w:pPr>
        <w:ind w:firstLine="420"/>
        <w:rPr>
          <w:sz w:val="21"/>
          <w:szCs w:val="21"/>
        </w:rPr>
      </w:pPr>
      <w:r>
        <w:rPr>
          <w:rFonts w:hint="eastAsia"/>
          <w:sz w:val="21"/>
          <w:szCs w:val="21"/>
        </w:rPr>
        <w:t>2.1 乙方有权按照本合同约定收取合同价款。</w:t>
      </w:r>
    </w:p>
    <w:p>
      <w:pPr>
        <w:ind w:firstLine="420"/>
        <w:rPr>
          <w:sz w:val="21"/>
          <w:szCs w:val="21"/>
        </w:rPr>
      </w:pPr>
      <w:r>
        <w:rPr>
          <w:rFonts w:hint="eastAsia"/>
          <w:sz w:val="21"/>
          <w:szCs w:val="21"/>
        </w:rPr>
        <w:t>2.2</w:t>
      </w:r>
      <w:r>
        <w:rPr>
          <w:sz w:val="21"/>
          <w:szCs w:val="21"/>
        </w:rPr>
        <w:t xml:space="preserve"> </w:t>
      </w:r>
      <w:r>
        <w:rPr>
          <w:rFonts w:hint="eastAsia"/>
          <w:sz w:val="21"/>
          <w:szCs w:val="21"/>
        </w:rPr>
        <w:t>乙方有权根据本合同的规定和项目需要，向甲方了解有关情况，调阅有关资料，向有关职能人员调查、了解甲方现有的相关数据和资料，以对该软件进行全面的研究和设计。甲方应予以积极配合，向乙方提供有关信息与资料。</w:t>
      </w:r>
    </w:p>
    <w:p>
      <w:pPr>
        <w:ind w:firstLine="420"/>
        <w:rPr>
          <w:sz w:val="21"/>
          <w:szCs w:val="21"/>
        </w:rPr>
      </w:pPr>
      <w:r>
        <w:rPr>
          <w:rFonts w:hint="eastAsia"/>
          <w:sz w:val="21"/>
          <w:szCs w:val="21"/>
        </w:rPr>
        <w:t>2.3 乙方为开发软件所作的需求说明书、概要设计说明书和详细设计说明书等应先经甲方审核和认可，由双方签字后作为本合同的附件，与本合同具有同等效力。但甲方对上述说明书的签字和认可，仅代表对上述说明书中开发软件的适用性、需求性、可用性等的一般审核。甲方并不对说明书中的技术问题进行审核。如说明书中出现任何与乙方设计相关的技术问题或技术调整，仍由乙方承担责任。</w:t>
      </w:r>
    </w:p>
    <w:p>
      <w:pPr>
        <w:ind w:firstLine="420"/>
        <w:rPr>
          <w:sz w:val="21"/>
          <w:szCs w:val="21"/>
        </w:rPr>
      </w:pPr>
      <w:r>
        <w:rPr>
          <w:rFonts w:hint="eastAsia"/>
          <w:sz w:val="21"/>
          <w:szCs w:val="21"/>
        </w:rPr>
        <w:t>2.</w:t>
      </w:r>
      <w:r>
        <w:rPr>
          <w:sz w:val="21"/>
          <w:szCs w:val="21"/>
        </w:rPr>
        <w:t>4</w:t>
      </w:r>
      <w:r>
        <w:rPr>
          <w:rFonts w:hint="eastAsia"/>
          <w:sz w:val="21"/>
          <w:szCs w:val="21"/>
        </w:rPr>
        <w:t xml:space="preserve"> 乙方应派遣身体健康、有工作经验和相应技能的技术人员按照本合同的约定到现场提供与项目交付成果有关的开发实施、安装、调试、测试、试运行、保修、维护及培训等技术服务，该技术服务费用包括在合同价格内。</w:t>
      </w:r>
    </w:p>
    <w:p>
      <w:pPr>
        <w:ind w:firstLine="420"/>
        <w:rPr>
          <w:sz w:val="21"/>
          <w:szCs w:val="21"/>
        </w:rPr>
      </w:pPr>
      <w:r>
        <w:rPr>
          <w:rFonts w:hint="eastAsia"/>
          <w:sz w:val="21"/>
          <w:szCs w:val="21"/>
        </w:rPr>
        <w:t>2.</w:t>
      </w:r>
      <w:r>
        <w:rPr>
          <w:sz w:val="21"/>
          <w:szCs w:val="21"/>
        </w:rPr>
        <w:t>5</w:t>
      </w:r>
      <w:r>
        <w:rPr>
          <w:rFonts w:hint="eastAsia"/>
          <w:sz w:val="21"/>
          <w:szCs w:val="21"/>
        </w:rPr>
        <w:t xml:space="preserve"> 在质保期届满之前，如发现乙方交付的项目交付成果有缺陷，或性能和质量不符合本合同约定时，乙方负责排除缺陷、修理、替换或更换出现故障的项目交付成果及提供其他保修服务，上述服务所产生的所有费用由乙方承担。因乙方交付的项目成果存在缺陷，或性能和质量不符合本合同约定而给甲方造成损失或者工作障碍的，乙方应承当相应的责任。</w:t>
      </w:r>
    </w:p>
    <w:p>
      <w:pPr>
        <w:ind w:firstLine="420"/>
        <w:rPr>
          <w:sz w:val="21"/>
          <w:szCs w:val="21"/>
        </w:rPr>
      </w:pPr>
      <w:r>
        <w:rPr>
          <w:rFonts w:hint="eastAsia"/>
          <w:sz w:val="21"/>
          <w:szCs w:val="21"/>
        </w:rPr>
        <w:t>2.</w:t>
      </w:r>
      <w:r>
        <w:rPr>
          <w:sz w:val="21"/>
          <w:szCs w:val="21"/>
        </w:rPr>
        <w:t>6</w:t>
      </w:r>
      <w:r>
        <w:rPr>
          <w:rFonts w:hint="eastAsia"/>
          <w:sz w:val="21"/>
          <w:szCs w:val="21"/>
        </w:rPr>
        <w:t xml:space="preserve"> 在合同履行中，乙方应及时答复甲方提出的有关项目交付成果的问题，并免费为甲方提供有关资料。</w:t>
      </w:r>
    </w:p>
    <w:p>
      <w:pPr>
        <w:ind w:firstLine="420"/>
        <w:rPr>
          <w:sz w:val="21"/>
          <w:szCs w:val="21"/>
        </w:rPr>
      </w:pPr>
      <w:r>
        <w:rPr>
          <w:rFonts w:hint="eastAsia"/>
          <w:sz w:val="21"/>
          <w:szCs w:val="21"/>
        </w:rPr>
        <w:t>2.</w:t>
      </w:r>
      <w:r>
        <w:rPr>
          <w:sz w:val="21"/>
          <w:szCs w:val="21"/>
        </w:rPr>
        <w:t>7</w:t>
      </w:r>
      <w:r>
        <w:rPr>
          <w:rFonts w:hint="eastAsia"/>
          <w:sz w:val="21"/>
          <w:szCs w:val="21"/>
        </w:rPr>
        <w:t xml:space="preserve"> 乙方保证其所交付的项目交付成果及服务不存在任何权利瑕疵，如任何第三方就乙方的项目交付成果及服务向甲方提起侵权索赔，乙方应负责与第三方交涉，并承担由此引起的一切法律责任，相关费用由乙方承担。</w:t>
      </w:r>
    </w:p>
    <w:p>
      <w:pPr>
        <w:ind w:firstLine="420"/>
        <w:rPr>
          <w:sz w:val="21"/>
          <w:szCs w:val="21"/>
        </w:rPr>
      </w:pPr>
      <w:r>
        <w:rPr>
          <w:rFonts w:hint="eastAsia"/>
          <w:sz w:val="21"/>
          <w:szCs w:val="21"/>
        </w:rPr>
        <w:t>2.</w:t>
      </w:r>
      <w:r>
        <w:rPr>
          <w:sz w:val="21"/>
          <w:szCs w:val="21"/>
        </w:rPr>
        <w:t>8</w:t>
      </w:r>
      <w:r>
        <w:rPr>
          <w:rFonts w:hint="eastAsia"/>
          <w:sz w:val="21"/>
          <w:szCs w:val="21"/>
        </w:rPr>
        <w:t xml:space="preserve"> 除本合同及附件中有关项目交付成果、设计、交接、技术资料、技术服务及培训的约定外；乙方还应向甲方提供合同及附件中未列明的，但被认为是在乙方工作范围内的、对项目的技术性能及参数保证必需的任何产品、设计、交接、技术资料、技术服务及培训等。</w:t>
      </w:r>
    </w:p>
    <w:p>
      <w:pPr>
        <w:ind w:firstLine="420"/>
        <w:rPr>
          <w:sz w:val="21"/>
          <w:szCs w:val="21"/>
        </w:rPr>
      </w:pPr>
      <w:r>
        <w:rPr>
          <w:rFonts w:hint="eastAsia"/>
          <w:sz w:val="21"/>
          <w:szCs w:val="21"/>
        </w:rPr>
        <w:t>2.</w:t>
      </w:r>
      <w:r>
        <w:rPr>
          <w:sz w:val="21"/>
          <w:szCs w:val="21"/>
        </w:rPr>
        <w:t>9</w:t>
      </w:r>
      <w:r>
        <w:rPr>
          <w:rFonts w:hint="eastAsia"/>
          <w:sz w:val="21"/>
          <w:szCs w:val="21"/>
        </w:rPr>
        <w:t xml:space="preserve"> 乙方承诺所提供的项目交付成果不含有任何安全隐患，并在项目交付成果使用期内</w:t>
      </w:r>
      <w:r>
        <w:rPr>
          <w:sz w:val="21"/>
          <w:szCs w:val="21"/>
        </w:rPr>
        <w:t>承担</w:t>
      </w:r>
      <w:r>
        <w:rPr>
          <w:rFonts w:hint="eastAsia"/>
          <w:sz w:val="21"/>
          <w:szCs w:val="21"/>
        </w:rPr>
        <w:t>全部</w:t>
      </w:r>
      <w:r>
        <w:rPr>
          <w:sz w:val="21"/>
          <w:szCs w:val="21"/>
        </w:rPr>
        <w:t>责任</w:t>
      </w:r>
      <w:r>
        <w:rPr>
          <w:rFonts w:hint="eastAsia"/>
          <w:sz w:val="21"/>
          <w:szCs w:val="21"/>
        </w:rPr>
        <w:t>（包括但不限于消除安全隐患、退款、赔偿损失等）</w:t>
      </w:r>
      <w:r>
        <w:rPr>
          <w:sz w:val="21"/>
          <w:szCs w:val="21"/>
        </w:rPr>
        <w:t>。</w:t>
      </w:r>
      <w:r>
        <w:rPr>
          <w:rFonts w:hint="eastAsia"/>
          <w:sz w:val="21"/>
          <w:szCs w:val="21"/>
        </w:rPr>
        <w:t>发生</w:t>
      </w:r>
      <w:r>
        <w:rPr>
          <w:sz w:val="21"/>
          <w:szCs w:val="21"/>
        </w:rPr>
        <w:t>任何由</w:t>
      </w:r>
      <w:r>
        <w:rPr>
          <w:rFonts w:hint="eastAsia"/>
          <w:sz w:val="21"/>
          <w:szCs w:val="21"/>
        </w:rPr>
        <w:t>于项目交付成果</w:t>
      </w:r>
      <w:r>
        <w:rPr>
          <w:sz w:val="21"/>
          <w:szCs w:val="21"/>
        </w:rPr>
        <w:t>安全引起的事故</w:t>
      </w:r>
      <w:r>
        <w:rPr>
          <w:rFonts w:hint="eastAsia"/>
          <w:sz w:val="21"/>
          <w:szCs w:val="21"/>
        </w:rPr>
        <w:t>时</w:t>
      </w:r>
      <w:r>
        <w:rPr>
          <w:sz w:val="21"/>
          <w:szCs w:val="21"/>
        </w:rPr>
        <w:t>，</w:t>
      </w:r>
      <w:r>
        <w:rPr>
          <w:rFonts w:hint="eastAsia"/>
          <w:sz w:val="21"/>
          <w:szCs w:val="21"/>
        </w:rPr>
        <w:t>乙</w:t>
      </w:r>
      <w:r>
        <w:rPr>
          <w:sz w:val="21"/>
          <w:szCs w:val="21"/>
        </w:rPr>
        <w:t>方</w:t>
      </w:r>
      <w:r>
        <w:rPr>
          <w:rFonts w:hint="eastAsia"/>
          <w:sz w:val="21"/>
          <w:szCs w:val="21"/>
        </w:rPr>
        <w:t>应赔偿甲方及相关用户因此所发生的损失</w:t>
      </w:r>
      <w:r>
        <w:rPr>
          <w:sz w:val="21"/>
          <w:szCs w:val="21"/>
        </w:rPr>
        <w:t>。</w:t>
      </w:r>
    </w:p>
    <w:p>
      <w:pPr>
        <w:ind w:firstLine="420"/>
        <w:rPr>
          <w:sz w:val="21"/>
          <w:szCs w:val="21"/>
        </w:rPr>
      </w:pPr>
      <w:r>
        <w:rPr>
          <w:sz w:val="21"/>
          <w:szCs w:val="21"/>
        </w:rPr>
        <w:t xml:space="preserve">2.10 </w:t>
      </w:r>
      <w:r>
        <w:rPr>
          <w:rFonts w:hint="eastAsia"/>
          <w:sz w:val="21"/>
          <w:szCs w:val="21"/>
        </w:rPr>
        <w:t>保护知识产权，为甲方专门开发的软件以及系统收集、产生的数据和相关信息的知识产权属于甲方，乙方不得擅自读取、存储、缓存、使用和转接、转交第三方。</w:t>
      </w:r>
    </w:p>
    <w:p>
      <w:pPr>
        <w:ind w:firstLine="420"/>
        <w:rPr>
          <w:sz w:val="21"/>
          <w:szCs w:val="21"/>
        </w:rPr>
      </w:pPr>
      <w:r>
        <w:rPr>
          <w:sz w:val="21"/>
          <w:szCs w:val="21"/>
        </w:rPr>
        <w:t xml:space="preserve">2.11 </w:t>
      </w:r>
      <w:r>
        <w:rPr>
          <w:rFonts w:hint="eastAsia"/>
          <w:sz w:val="21"/>
          <w:szCs w:val="21"/>
        </w:rPr>
        <w:t>保障技术安全，乙方需确保所提供的软件、硬件产品安全和信息系统安全，并加强内部管理，确保相关服务人员严格遵守上述“保护知识产权”原则。</w:t>
      </w:r>
    </w:p>
    <w:p>
      <w:pPr>
        <w:ind w:firstLine="420"/>
        <w:rPr>
          <w:sz w:val="21"/>
          <w:szCs w:val="21"/>
        </w:rPr>
      </w:pPr>
      <w:r>
        <w:rPr>
          <w:sz w:val="21"/>
          <w:szCs w:val="21"/>
        </w:rPr>
        <w:t xml:space="preserve">2.12 </w:t>
      </w:r>
      <w:r>
        <w:rPr>
          <w:rFonts w:hint="eastAsia"/>
          <w:sz w:val="21"/>
          <w:szCs w:val="21"/>
        </w:rPr>
        <w:t>乙方严格执行甲方的网络安全相关制度规范，认真负责并保证有关信息和系统的安全。</w:t>
      </w:r>
    </w:p>
    <w:p>
      <w:pPr>
        <w:ind w:firstLine="420"/>
        <w:rPr>
          <w:sz w:val="21"/>
          <w:szCs w:val="21"/>
        </w:rPr>
      </w:pPr>
      <w:r>
        <w:rPr>
          <w:sz w:val="21"/>
          <w:szCs w:val="21"/>
        </w:rPr>
        <w:t xml:space="preserve">2.13 </w:t>
      </w:r>
      <w:r>
        <w:rPr>
          <w:rFonts w:hint="eastAsia"/>
          <w:sz w:val="21"/>
          <w:szCs w:val="21"/>
        </w:rPr>
        <w:t>遵守甲方的各项保密规定、制度，履行针对合作意图、技术路径和管理要求等内容（以下简称保密信息）的保密职责：</w:t>
      </w:r>
    </w:p>
    <w:p>
      <w:pPr>
        <w:ind w:firstLine="420"/>
        <w:rPr>
          <w:sz w:val="21"/>
          <w:szCs w:val="21"/>
        </w:rPr>
      </w:pPr>
      <w:r>
        <w:rPr>
          <w:rFonts w:hint="eastAsia"/>
          <w:sz w:val="21"/>
          <w:szCs w:val="21"/>
        </w:rPr>
        <w:t>（</w:t>
      </w:r>
      <w:r>
        <w:rPr>
          <w:sz w:val="21"/>
          <w:szCs w:val="21"/>
        </w:rPr>
        <w:t>1</w:t>
      </w:r>
      <w:r>
        <w:rPr>
          <w:rFonts w:hint="eastAsia"/>
          <w:sz w:val="21"/>
          <w:szCs w:val="21"/>
        </w:rPr>
        <w:t>）未经许可不复制、带走、擅自备份保密信息，不向外发布和泄露甲方保密信息；</w:t>
      </w:r>
    </w:p>
    <w:p>
      <w:pPr>
        <w:ind w:firstLine="420"/>
        <w:rPr>
          <w:sz w:val="21"/>
          <w:szCs w:val="21"/>
        </w:rPr>
      </w:pPr>
      <w:r>
        <w:rPr>
          <w:rFonts w:hint="eastAsia"/>
          <w:sz w:val="21"/>
          <w:szCs w:val="21"/>
        </w:rPr>
        <w:t>（</w:t>
      </w:r>
      <w:r>
        <w:rPr>
          <w:sz w:val="21"/>
          <w:szCs w:val="21"/>
        </w:rPr>
        <w:t>2</w:t>
      </w:r>
      <w:r>
        <w:rPr>
          <w:rFonts w:hint="eastAsia"/>
          <w:sz w:val="21"/>
          <w:szCs w:val="21"/>
        </w:rPr>
        <w:t>）在甲方要求的范围内合理使用保密信息；</w:t>
      </w:r>
    </w:p>
    <w:p>
      <w:pPr>
        <w:ind w:firstLine="420"/>
        <w:rPr>
          <w:sz w:val="21"/>
          <w:szCs w:val="21"/>
        </w:rPr>
      </w:pPr>
      <w:r>
        <w:rPr>
          <w:rFonts w:hint="eastAsia"/>
          <w:sz w:val="21"/>
          <w:szCs w:val="21"/>
        </w:rPr>
        <w:t>（</w:t>
      </w:r>
      <w:r>
        <w:rPr>
          <w:sz w:val="21"/>
          <w:szCs w:val="21"/>
        </w:rPr>
        <w:t>3</w:t>
      </w:r>
      <w:r>
        <w:rPr>
          <w:rFonts w:hint="eastAsia"/>
          <w:sz w:val="21"/>
          <w:szCs w:val="21"/>
        </w:rPr>
        <w:t>）乙方人员离职后仍然承担保密责任。</w:t>
      </w:r>
    </w:p>
    <w:p>
      <w:pPr>
        <w:ind w:firstLine="420"/>
        <w:rPr>
          <w:sz w:val="21"/>
          <w:szCs w:val="21"/>
        </w:rPr>
      </w:pPr>
      <w:r>
        <w:rPr>
          <w:sz w:val="21"/>
          <w:szCs w:val="21"/>
        </w:rPr>
        <w:t xml:space="preserve">2.14 </w:t>
      </w:r>
      <w:r>
        <w:rPr>
          <w:rFonts w:hint="eastAsia"/>
          <w:sz w:val="21"/>
          <w:szCs w:val="21"/>
        </w:rPr>
        <w:t>在进行信息系统开发时，须履行以下安全责任：</w:t>
      </w:r>
    </w:p>
    <w:p>
      <w:pPr>
        <w:ind w:firstLine="420"/>
        <w:rPr>
          <w:sz w:val="21"/>
          <w:szCs w:val="21"/>
        </w:rPr>
      </w:pPr>
      <w:r>
        <w:rPr>
          <w:rFonts w:hint="eastAsia"/>
          <w:sz w:val="21"/>
          <w:szCs w:val="21"/>
        </w:rPr>
        <w:t>（1）按照编程安全规范进行系统开发，确保代码的安全性；严禁在系统内设置后门程序或恶意程序；</w:t>
      </w:r>
    </w:p>
    <w:p>
      <w:pPr>
        <w:ind w:firstLine="420"/>
        <w:rPr>
          <w:sz w:val="21"/>
          <w:szCs w:val="21"/>
        </w:rPr>
      </w:pPr>
      <w:r>
        <w:rPr>
          <w:rFonts w:hint="eastAsia"/>
          <w:sz w:val="21"/>
          <w:szCs w:val="21"/>
        </w:rPr>
        <w:t>（2）严格按照确定的信息系统等级保护级别进行系统安全设计和建设；</w:t>
      </w:r>
    </w:p>
    <w:p>
      <w:pPr>
        <w:ind w:firstLine="420"/>
        <w:rPr>
          <w:sz w:val="21"/>
          <w:szCs w:val="21"/>
        </w:rPr>
      </w:pPr>
      <w:r>
        <w:rPr>
          <w:rFonts w:hint="eastAsia"/>
          <w:sz w:val="21"/>
          <w:szCs w:val="21"/>
        </w:rPr>
        <w:t>（3）确保信息系统可以通过网络安全机构检测，或经过整改后通过。</w:t>
      </w:r>
    </w:p>
    <w:p>
      <w:pPr>
        <w:ind w:firstLine="420"/>
        <w:rPr>
          <w:sz w:val="21"/>
          <w:szCs w:val="21"/>
        </w:rPr>
      </w:pPr>
      <w:r>
        <w:rPr>
          <w:sz w:val="21"/>
          <w:szCs w:val="21"/>
        </w:rPr>
        <w:t xml:space="preserve">2.15 </w:t>
      </w:r>
      <w:r>
        <w:rPr>
          <w:rFonts w:hint="eastAsia"/>
          <w:sz w:val="21"/>
          <w:szCs w:val="21"/>
        </w:rPr>
        <w:t>在进行信息系统部署及运维时，须履行以下安全责任：</w:t>
      </w:r>
    </w:p>
    <w:p>
      <w:pPr>
        <w:ind w:firstLine="420"/>
        <w:rPr>
          <w:sz w:val="21"/>
          <w:szCs w:val="21"/>
        </w:rPr>
      </w:pPr>
      <w:r>
        <w:rPr>
          <w:rFonts w:hint="eastAsia"/>
          <w:sz w:val="21"/>
          <w:szCs w:val="21"/>
        </w:rPr>
        <w:t>（1）规范本单位运维职责范围内的信息系统授权和操作管理，明确系统运维人员的职责；</w:t>
      </w:r>
    </w:p>
    <w:p>
      <w:pPr>
        <w:ind w:firstLine="420"/>
        <w:rPr>
          <w:sz w:val="21"/>
          <w:szCs w:val="21"/>
        </w:rPr>
      </w:pPr>
      <w:r>
        <w:rPr>
          <w:rFonts w:hint="eastAsia"/>
          <w:sz w:val="21"/>
          <w:szCs w:val="21"/>
        </w:rPr>
        <w:t>（2）对运维人员所使用的账号、密码负责：密码必须符合强度要求并定期修改；对于其掌握的账号和密码，严禁向其他人泄露；确保账号对应到人，严禁出现多余运维账号。</w:t>
      </w:r>
    </w:p>
    <w:p>
      <w:pPr>
        <w:ind w:firstLine="420"/>
        <w:rPr>
          <w:sz w:val="21"/>
          <w:szCs w:val="21"/>
        </w:rPr>
      </w:pPr>
      <w:r>
        <w:rPr>
          <w:rFonts w:hint="eastAsia"/>
          <w:sz w:val="21"/>
          <w:szCs w:val="21"/>
        </w:rPr>
        <w:t>（3）对工作需要所掌握的信息系统、网络设备、安全设备的配置信息、配置参数、安全机制、安全策略、访问途径、访问控制机制、系统补丁等信息严格管理，严禁向第三方泄露；</w:t>
      </w:r>
    </w:p>
    <w:p>
      <w:pPr>
        <w:ind w:firstLine="420"/>
        <w:rPr>
          <w:sz w:val="21"/>
          <w:szCs w:val="21"/>
        </w:rPr>
      </w:pPr>
      <w:r>
        <w:rPr>
          <w:rFonts w:hint="eastAsia"/>
          <w:sz w:val="21"/>
          <w:szCs w:val="21"/>
        </w:rPr>
        <w:t>（4）及时将信息系统运行中发现的问题、可能发生（或已经发生）的信息安全事件向安徽中烟报告。同时注意保密，避免发生不良影响。</w:t>
      </w:r>
    </w:p>
    <w:p>
      <w:pPr>
        <w:ind w:firstLine="420"/>
        <w:rPr>
          <w:sz w:val="21"/>
          <w:szCs w:val="21"/>
        </w:rPr>
      </w:pPr>
      <w:r>
        <w:rPr>
          <w:sz w:val="21"/>
          <w:szCs w:val="21"/>
        </w:rPr>
        <w:t xml:space="preserve">2.16 </w:t>
      </w:r>
      <w:r>
        <w:rPr>
          <w:rFonts w:hint="eastAsia"/>
          <w:sz w:val="21"/>
          <w:szCs w:val="21"/>
        </w:rPr>
        <w:t>乙方履行合同期间，维护人员积极配合甲方相关工作。无条件配合甲方开展安全检查、评估工作，采取一切可行的管理及技术手段进行网络安全整改和加固。</w:t>
      </w:r>
    </w:p>
    <w:p>
      <w:pPr>
        <w:ind w:firstLine="420"/>
        <w:rPr>
          <w:sz w:val="21"/>
          <w:szCs w:val="21"/>
        </w:rPr>
      </w:pPr>
      <w:r>
        <w:rPr>
          <w:sz w:val="21"/>
          <w:szCs w:val="21"/>
        </w:rPr>
        <w:t xml:space="preserve">2.17 </w:t>
      </w:r>
      <w:r>
        <w:rPr>
          <w:rFonts w:hint="eastAsia"/>
          <w:sz w:val="21"/>
          <w:szCs w:val="21"/>
        </w:rPr>
        <w:t>制定所部署或运维信息系统的应急预案，定期开展应急演练。</w:t>
      </w:r>
    </w:p>
    <w:p>
      <w:pPr>
        <w:ind w:firstLine="420"/>
        <w:rPr>
          <w:sz w:val="21"/>
          <w:szCs w:val="21"/>
        </w:rPr>
      </w:pPr>
      <w:r>
        <w:rPr>
          <w:sz w:val="21"/>
          <w:szCs w:val="21"/>
        </w:rPr>
        <w:t xml:space="preserve">2.18 </w:t>
      </w:r>
      <w:r>
        <w:rPr>
          <w:rFonts w:hint="eastAsia"/>
          <w:sz w:val="21"/>
          <w:szCs w:val="21"/>
        </w:rPr>
        <w:t>对为甲方开展服务的人员进行安全背景审查，积极组织人员参加网络安全培训，提升网络安全意识，使之具备信息系统开发安全和运维安全的基本技能。</w:t>
      </w:r>
    </w:p>
    <w:p>
      <w:pPr>
        <w:ind w:firstLine="420"/>
        <w:rPr>
          <w:sz w:val="21"/>
          <w:szCs w:val="21"/>
        </w:rPr>
      </w:pPr>
      <w:r>
        <w:rPr>
          <w:sz w:val="21"/>
          <w:szCs w:val="21"/>
        </w:rPr>
        <w:t xml:space="preserve">2.19 </w:t>
      </w:r>
      <w:r>
        <w:rPr>
          <w:rFonts w:hint="eastAsia"/>
          <w:sz w:val="21"/>
          <w:szCs w:val="21"/>
        </w:rPr>
        <w:t>乙方派驻人员需按甲方要求签订安全保密协议，受甲方统一管理。</w:t>
      </w:r>
    </w:p>
    <w:p>
      <w:pPr>
        <w:ind w:firstLine="420"/>
        <w:rPr>
          <w:sz w:val="21"/>
          <w:szCs w:val="21"/>
        </w:rPr>
      </w:pPr>
      <w:r>
        <w:rPr>
          <w:rFonts w:hint="eastAsia"/>
          <w:sz w:val="21"/>
          <w:szCs w:val="21"/>
        </w:rPr>
        <w:t>2.</w:t>
      </w:r>
      <w:r>
        <w:rPr>
          <w:sz w:val="21"/>
          <w:szCs w:val="21"/>
        </w:rPr>
        <w:t>20 承担</w:t>
      </w:r>
      <w:r>
        <w:rPr>
          <w:rFonts w:hint="eastAsia"/>
          <w:sz w:val="21"/>
          <w:szCs w:val="21"/>
        </w:rPr>
        <w:t>项目</w:t>
      </w:r>
      <w:r>
        <w:rPr>
          <w:sz w:val="21"/>
          <w:szCs w:val="21"/>
        </w:rPr>
        <w:t>过程中</w:t>
      </w:r>
      <w:r>
        <w:rPr>
          <w:rFonts w:hint="eastAsia"/>
          <w:sz w:val="21"/>
          <w:szCs w:val="21"/>
        </w:rPr>
        <w:t>乙方自身原因导致</w:t>
      </w:r>
      <w:r>
        <w:rPr>
          <w:sz w:val="21"/>
          <w:szCs w:val="21"/>
        </w:rPr>
        <w:t>的一切安全事故责任，相应后果和损失由乙方承担</w:t>
      </w:r>
      <w:r>
        <w:rPr>
          <w:rFonts w:hint="eastAsia"/>
          <w:sz w:val="21"/>
          <w:szCs w:val="21"/>
        </w:rPr>
        <w:t>。</w:t>
      </w:r>
    </w:p>
    <w:p>
      <w:pPr>
        <w:pStyle w:val="6"/>
        <w:ind w:firstLine="422"/>
        <w:rPr>
          <w:b/>
          <w:bCs/>
          <w:szCs w:val="21"/>
        </w:rPr>
      </w:pPr>
      <w:r>
        <w:rPr>
          <w:b/>
          <w:bCs/>
          <w:szCs w:val="21"/>
        </w:rPr>
        <w:t>3</w:t>
      </w:r>
      <w:r>
        <w:rPr>
          <w:rFonts w:hint="eastAsia"/>
          <w:b/>
          <w:bCs/>
          <w:szCs w:val="21"/>
        </w:rPr>
        <w:t>、双方共同权利义务</w:t>
      </w:r>
    </w:p>
    <w:p>
      <w:pPr>
        <w:ind w:firstLine="420"/>
        <w:rPr>
          <w:sz w:val="21"/>
          <w:szCs w:val="21"/>
        </w:rPr>
      </w:pPr>
      <w:r>
        <w:rPr>
          <w:sz w:val="21"/>
          <w:szCs w:val="21"/>
        </w:rPr>
        <w:t>3</w:t>
      </w:r>
      <w:r>
        <w:rPr>
          <w:rFonts w:hint="eastAsia"/>
          <w:sz w:val="21"/>
          <w:szCs w:val="21"/>
        </w:rPr>
        <w:t>.</w:t>
      </w:r>
      <w:r>
        <w:rPr>
          <w:sz w:val="21"/>
          <w:szCs w:val="21"/>
        </w:rPr>
        <w:t xml:space="preserve">1 </w:t>
      </w:r>
      <w:r>
        <w:rPr>
          <w:rFonts w:hint="eastAsia"/>
          <w:sz w:val="21"/>
          <w:szCs w:val="21"/>
        </w:rPr>
        <w:t>甲、乙双方共同履行针对合作意图、技术路径和管理要求等内容的保密责任。</w:t>
      </w:r>
    </w:p>
    <w:p>
      <w:pPr>
        <w:ind w:firstLine="420"/>
        <w:rPr>
          <w:sz w:val="21"/>
          <w:szCs w:val="21"/>
        </w:rPr>
      </w:pPr>
      <w:r>
        <w:rPr>
          <w:sz w:val="21"/>
          <w:szCs w:val="21"/>
        </w:rPr>
        <w:t>3</w:t>
      </w:r>
      <w:r>
        <w:rPr>
          <w:rFonts w:hint="eastAsia"/>
          <w:sz w:val="21"/>
          <w:szCs w:val="21"/>
        </w:rPr>
        <w:t>.</w:t>
      </w:r>
      <w:r>
        <w:rPr>
          <w:sz w:val="21"/>
          <w:szCs w:val="21"/>
        </w:rPr>
        <w:t xml:space="preserve">2 </w:t>
      </w:r>
      <w:r>
        <w:rPr>
          <w:rFonts w:hint="eastAsia"/>
          <w:sz w:val="21"/>
          <w:szCs w:val="21"/>
        </w:rPr>
        <w:t>甲、乙双方合作的具体业务遵循烟草行业有关要求并接受国家烟草专卖局、中国烟草总公司有关部门和专业公司工作指导，确保涉及行业全局性、战略性业务的政策和标准一致性。</w:t>
      </w:r>
    </w:p>
    <w:p>
      <w:pPr>
        <w:pStyle w:val="4"/>
        <w:keepNext w:val="0"/>
        <w:tabs>
          <w:tab w:val="left" w:pos="1830"/>
        </w:tabs>
        <w:spacing w:before="240" w:after="240" w:line="360" w:lineRule="auto"/>
        <w:rPr>
          <w:rFonts w:ascii="宋体" w:hAnsi="宋体"/>
          <w:sz w:val="21"/>
          <w:szCs w:val="21"/>
        </w:rPr>
      </w:pPr>
      <w:bookmarkStart w:id="7" w:name="_Toc151877731"/>
      <w:bookmarkStart w:id="8" w:name="_Toc164754386"/>
      <w:bookmarkStart w:id="9" w:name="_Toc201028574"/>
      <w:bookmarkStart w:id="10" w:name="_Toc150840913"/>
      <w:bookmarkStart w:id="11" w:name="_Toc251855584"/>
      <w:bookmarkStart w:id="12" w:name="_Toc152064341"/>
      <w:bookmarkStart w:id="13" w:name="_Toc223354056"/>
      <w:bookmarkStart w:id="14" w:name="_Toc152064418"/>
      <w:r>
        <w:rPr>
          <w:rFonts w:hint="eastAsia" w:ascii="宋体" w:hAnsi="宋体"/>
          <w:sz w:val="21"/>
          <w:szCs w:val="21"/>
          <w:lang w:val="en-US" w:eastAsia="zh-CN"/>
        </w:rPr>
        <w:t>七</w:t>
      </w:r>
      <w:r>
        <w:rPr>
          <w:rFonts w:hint="eastAsia" w:ascii="宋体" w:hAnsi="宋体"/>
          <w:sz w:val="21"/>
          <w:szCs w:val="21"/>
        </w:rPr>
        <w:t>、项目变更</w:t>
      </w:r>
    </w:p>
    <w:p>
      <w:pPr>
        <w:ind w:firstLine="411" w:firstLineChars="196"/>
        <w:rPr>
          <w:sz w:val="21"/>
          <w:szCs w:val="21"/>
        </w:rPr>
      </w:pPr>
      <w:r>
        <w:rPr>
          <w:rFonts w:hint="eastAsia"/>
          <w:sz w:val="21"/>
          <w:szCs w:val="21"/>
        </w:rPr>
        <w:t>1、甲方有权在合同履行过程中以书面形式向乙方提出部分项目内容的变更需求，乙方应当在</w:t>
      </w:r>
      <w:r>
        <w:rPr>
          <w:rFonts w:hint="eastAsia"/>
          <w:sz w:val="21"/>
          <w:szCs w:val="21"/>
          <w:u w:val="single"/>
        </w:rPr>
        <w:t xml:space="preserve"> 10 </w:t>
      </w:r>
      <w:r>
        <w:rPr>
          <w:rFonts w:hint="eastAsia"/>
          <w:sz w:val="21"/>
          <w:szCs w:val="21"/>
        </w:rPr>
        <w:t>个工作日内对此作出书面回复，其内容包括该变更对合同价格、项目交付日期、软件的系统性能、项目技术参数的影响和变化以及对合同条款的影响等。</w:t>
      </w:r>
    </w:p>
    <w:p>
      <w:pPr>
        <w:ind w:firstLine="420"/>
        <w:rPr>
          <w:sz w:val="21"/>
          <w:szCs w:val="21"/>
        </w:rPr>
      </w:pPr>
      <w:r>
        <w:rPr>
          <w:rFonts w:hint="eastAsia"/>
          <w:sz w:val="21"/>
          <w:szCs w:val="21"/>
        </w:rPr>
        <w:t>2、甲方在收到乙方的上述回复后，应在</w:t>
      </w:r>
      <w:r>
        <w:rPr>
          <w:rFonts w:hint="eastAsia"/>
          <w:sz w:val="21"/>
          <w:szCs w:val="21"/>
          <w:u w:val="single"/>
        </w:rPr>
        <w:t xml:space="preserve"> 10 </w:t>
      </w:r>
      <w:r>
        <w:rPr>
          <w:rFonts w:hint="eastAsia"/>
          <w:sz w:val="21"/>
          <w:szCs w:val="21"/>
        </w:rPr>
        <w:t>个工作日内以书面方式通知乙方是否接受上述回复。如果甲方接受乙方的上述回复，则双方应对此变更以书面形式确认，并按变更后的约定履行本合同。</w:t>
      </w:r>
    </w:p>
    <w:p>
      <w:pPr>
        <w:ind w:firstLine="411" w:firstLineChars="196"/>
        <w:rPr>
          <w:sz w:val="21"/>
          <w:szCs w:val="21"/>
        </w:rPr>
      </w:pPr>
      <w:r>
        <w:rPr>
          <w:rFonts w:hint="eastAsia"/>
          <w:sz w:val="21"/>
          <w:szCs w:val="21"/>
        </w:rPr>
        <w:t>3、如果甲方不同意乙方有关合同价格变化和项目交付日期变更的回复，但上述变更如不执行，将会影响开发软件的正常使用或主要功能，则乙方应执行变更要求。同时，甲、乙双方均有权按照本合同有关争议的解决条款的规定解决争议。</w:t>
      </w:r>
    </w:p>
    <w:p>
      <w:pPr>
        <w:pStyle w:val="4"/>
        <w:keepNext w:val="0"/>
        <w:tabs>
          <w:tab w:val="left" w:pos="1830"/>
        </w:tabs>
        <w:spacing w:before="240" w:after="240" w:line="360" w:lineRule="auto"/>
        <w:rPr>
          <w:rFonts w:ascii="宋体" w:hAnsi="宋体"/>
          <w:sz w:val="21"/>
          <w:szCs w:val="21"/>
        </w:rPr>
      </w:pPr>
      <w:r>
        <w:rPr>
          <w:rFonts w:hint="eastAsia" w:ascii="宋体" w:hAnsi="宋体"/>
          <w:sz w:val="21"/>
          <w:szCs w:val="21"/>
          <w:lang w:val="en-US" w:eastAsia="zh-CN"/>
        </w:rPr>
        <w:t>八</w:t>
      </w:r>
      <w:r>
        <w:rPr>
          <w:rFonts w:hint="eastAsia" w:ascii="宋体" w:hAnsi="宋体"/>
          <w:sz w:val="21"/>
          <w:szCs w:val="21"/>
        </w:rPr>
        <w:t>、交付、领受与测试</w:t>
      </w:r>
    </w:p>
    <w:p>
      <w:pPr>
        <w:ind w:firstLine="420"/>
        <w:rPr>
          <w:sz w:val="21"/>
          <w:szCs w:val="21"/>
        </w:rPr>
      </w:pPr>
      <w:r>
        <w:rPr>
          <w:rFonts w:hint="eastAsia"/>
          <w:sz w:val="21"/>
          <w:szCs w:val="21"/>
        </w:rPr>
        <w:t>1、乙方在交付前应根据本合同、招投标文件等所列的检测标准对该交付内容进行测试，以确认其符合本合同的规定。</w:t>
      </w:r>
    </w:p>
    <w:p>
      <w:pPr>
        <w:ind w:firstLine="420"/>
        <w:rPr>
          <w:sz w:val="21"/>
          <w:szCs w:val="21"/>
        </w:rPr>
      </w:pPr>
      <w:r>
        <w:rPr>
          <w:rFonts w:hint="eastAsia"/>
          <w:sz w:val="21"/>
          <w:szCs w:val="21"/>
        </w:rPr>
        <w:t>2、交付内容包括但不限于安装盘、技术文档、用户指南、操作手册、安装指南和测试报告等，所交付的文档与文件应当是可供人阅读的。</w:t>
      </w:r>
    </w:p>
    <w:p>
      <w:pPr>
        <w:ind w:firstLine="420"/>
        <w:rPr>
          <w:sz w:val="21"/>
          <w:szCs w:val="21"/>
        </w:rPr>
      </w:pPr>
      <w:r>
        <w:rPr>
          <w:rFonts w:hint="eastAsia"/>
          <w:sz w:val="21"/>
          <w:szCs w:val="21"/>
        </w:rPr>
        <w:t>3、乙方应在甲方指定地点向安徽中烟提交项目交付成果。甲乙方不得将项目交付成果转让给任何第三方。</w:t>
      </w:r>
    </w:p>
    <w:p>
      <w:pPr>
        <w:ind w:firstLine="420"/>
        <w:rPr>
          <w:sz w:val="21"/>
          <w:szCs w:val="21"/>
        </w:rPr>
      </w:pPr>
      <w:r>
        <w:rPr>
          <w:rFonts w:hint="eastAsia"/>
          <w:sz w:val="21"/>
          <w:szCs w:val="21"/>
        </w:rPr>
        <w:t>4、项目技术实施方案设计原则：</w:t>
      </w:r>
    </w:p>
    <w:p>
      <w:pPr>
        <w:ind w:firstLine="420"/>
        <w:rPr>
          <w:sz w:val="21"/>
          <w:szCs w:val="21"/>
        </w:rPr>
      </w:pPr>
      <w:r>
        <w:rPr>
          <w:rFonts w:hint="eastAsia"/>
          <w:sz w:val="21"/>
          <w:szCs w:val="21"/>
        </w:rPr>
        <w:t>（1）乙方所有设计不低于国家局《烟草行业卷烟二维码统一应用项目</w:t>
      </w:r>
      <w:r>
        <w:rPr>
          <w:sz w:val="21"/>
          <w:szCs w:val="21"/>
        </w:rPr>
        <w:t>“盒条件”“条零”关联管理系统开发与实施入围招标文件》（招标编号：TC21090AC）项目招投标文件中所列功能、服务与技术要求及承诺</w:t>
      </w:r>
      <w:r>
        <w:rPr>
          <w:rFonts w:hint="eastAsia"/>
          <w:sz w:val="21"/>
          <w:szCs w:val="21"/>
        </w:rPr>
        <w:t>；</w:t>
      </w:r>
    </w:p>
    <w:p>
      <w:pPr>
        <w:ind w:firstLine="420"/>
        <w:rPr>
          <w:sz w:val="21"/>
          <w:szCs w:val="21"/>
        </w:rPr>
      </w:pPr>
      <w:r>
        <w:rPr>
          <w:rFonts w:hint="eastAsia"/>
          <w:sz w:val="21"/>
          <w:szCs w:val="21"/>
        </w:rPr>
        <w:t>（2）乙方所有设计不低于项目实施期间国家局下发的所有关于《烟草行业卷烟二维码统一应用项目》</w:t>
      </w:r>
      <w:r>
        <w:rPr>
          <w:sz w:val="21"/>
          <w:szCs w:val="21"/>
        </w:rPr>
        <w:t>相关文件中的指导意见、服务与技术要求</w:t>
      </w:r>
      <w:r>
        <w:rPr>
          <w:rFonts w:hint="eastAsia"/>
          <w:sz w:val="21"/>
          <w:szCs w:val="21"/>
        </w:rPr>
        <w:t>；</w:t>
      </w:r>
    </w:p>
    <w:p>
      <w:pPr>
        <w:ind w:firstLine="420"/>
        <w:rPr>
          <w:sz w:val="21"/>
          <w:szCs w:val="21"/>
        </w:rPr>
      </w:pPr>
      <w:r>
        <w:rPr>
          <w:rFonts w:hint="eastAsia"/>
          <w:sz w:val="21"/>
          <w:szCs w:val="21"/>
        </w:rPr>
        <w:t>（3）乙方所有设计</w:t>
      </w:r>
      <w:r>
        <w:rPr>
          <w:sz w:val="21"/>
          <w:szCs w:val="21"/>
        </w:rPr>
        <w:t>不低于本次库内比质比价谈判文件</w:t>
      </w:r>
      <w:r>
        <w:rPr>
          <w:rFonts w:hint="eastAsia"/>
          <w:sz w:val="21"/>
          <w:szCs w:val="21"/>
        </w:rPr>
        <w:t>所列</w:t>
      </w:r>
      <w:r>
        <w:rPr>
          <w:sz w:val="21"/>
          <w:szCs w:val="21"/>
        </w:rPr>
        <w:t>的功能、服务与技术要求</w:t>
      </w:r>
      <w:r>
        <w:rPr>
          <w:rFonts w:hint="eastAsia"/>
          <w:sz w:val="21"/>
          <w:szCs w:val="21"/>
        </w:rPr>
        <w:t>及承诺（人工线、在制品除外）。</w:t>
      </w:r>
    </w:p>
    <w:p>
      <w:pPr>
        <w:ind w:firstLine="420"/>
        <w:rPr>
          <w:sz w:val="21"/>
          <w:szCs w:val="21"/>
        </w:rPr>
      </w:pPr>
      <w:r>
        <w:rPr>
          <w:rFonts w:hint="eastAsia"/>
          <w:sz w:val="21"/>
          <w:szCs w:val="21"/>
        </w:rPr>
        <w:t>5、《项目技术实施方案》内容包括但不限于：</w:t>
      </w:r>
    </w:p>
    <w:p>
      <w:pPr>
        <w:ind w:firstLine="420"/>
        <w:rPr>
          <w:sz w:val="21"/>
          <w:szCs w:val="21"/>
        </w:rPr>
      </w:pPr>
      <w:r>
        <w:rPr>
          <w:rFonts w:hint="eastAsia"/>
          <w:sz w:val="21"/>
          <w:szCs w:val="21"/>
        </w:rPr>
        <w:t>（1）甲方所有生产类型设备的软硬件安装、调试的技术方案等；</w:t>
      </w:r>
    </w:p>
    <w:p>
      <w:pPr>
        <w:ind w:firstLine="420"/>
        <w:rPr>
          <w:sz w:val="21"/>
          <w:szCs w:val="21"/>
        </w:rPr>
      </w:pPr>
      <w:r>
        <w:rPr>
          <w:rFonts w:hint="eastAsia"/>
          <w:sz w:val="21"/>
          <w:szCs w:val="21"/>
        </w:rPr>
        <w:t>（2）实施过程、试运行过程的测试、检验、技术文件及评判的方法、标准等；</w:t>
      </w:r>
    </w:p>
    <w:p>
      <w:pPr>
        <w:ind w:firstLine="420"/>
        <w:rPr>
          <w:sz w:val="21"/>
          <w:szCs w:val="21"/>
        </w:rPr>
      </w:pPr>
      <w:r>
        <w:rPr>
          <w:rFonts w:hint="eastAsia"/>
          <w:sz w:val="21"/>
          <w:szCs w:val="21"/>
        </w:rPr>
        <w:t>（3）项目的产线级验收、初验、终验的条件、方法、系统功能、技术文件、标准、技术参数及重验等；</w:t>
      </w:r>
    </w:p>
    <w:p>
      <w:pPr>
        <w:ind w:firstLine="420"/>
        <w:rPr>
          <w:sz w:val="21"/>
          <w:szCs w:val="21"/>
        </w:rPr>
      </w:pPr>
      <w:r>
        <w:rPr>
          <w:rFonts w:hint="eastAsia"/>
          <w:sz w:val="21"/>
          <w:szCs w:val="21"/>
        </w:rPr>
        <w:t>（4）项目的质保、运维服务的具体方式、内容等。</w:t>
      </w:r>
    </w:p>
    <w:p>
      <w:pPr>
        <w:ind w:firstLine="420"/>
        <w:rPr>
          <w:sz w:val="21"/>
          <w:szCs w:val="21"/>
        </w:rPr>
      </w:pPr>
      <w:r>
        <w:rPr>
          <w:rFonts w:hint="eastAsia"/>
          <w:sz w:val="21"/>
          <w:szCs w:val="21"/>
        </w:rPr>
        <w:t>6、《项目技术实施方案》由乙方向甲方提交，并由双方签字认可。在项目终验前，甲乙双方可以根据实际情况提出对《项目技术实施方案》的修订意见，由乙方对《项目技术实施方案》进行修订并提交《项目技术实施方案》（最终版），由双方签字认可。《项目技术实施方案》为项目的验收资料之一。</w:t>
      </w:r>
    </w:p>
    <w:p>
      <w:pPr>
        <w:ind w:firstLine="420"/>
        <w:rPr>
          <w:sz w:val="21"/>
          <w:szCs w:val="21"/>
        </w:rPr>
      </w:pPr>
      <w:r>
        <w:rPr>
          <w:rFonts w:hint="eastAsia"/>
          <w:sz w:val="21"/>
          <w:szCs w:val="21"/>
        </w:rPr>
        <w:t>7、系统的安装和验收测试由乙方负责，甲方应指派经过相关培训的技术人员协助。</w:t>
      </w:r>
    </w:p>
    <w:p>
      <w:pPr>
        <w:ind w:firstLine="420"/>
        <w:rPr>
          <w:sz w:val="21"/>
          <w:szCs w:val="21"/>
        </w:rPr>
      </w:pPr>
      <w:r>
        <w:rPr>
          <w:rFonts w:hint="eastAsia"/>
          <w:sz w:val="21"/>
          <w:szCs w:val="21"/>
        </w:rPr>
        <w:t>8、安装调试初步完成，并且初验合格后，系统进入试运行期。在试运行期间，乙方可根据运行实际情况对《项目技术实施方案》修正或依据《项目技术实施方案》进行现场整改。</w:t>
      </w:r>
    </w:p>
    <w:p>
      <w:pPr>
        <w:pStyle w:val="4"/>
        <w:keepNext w:val="0"/>
        <w:tabs>
          <w:tab w:val="left" w:pos="1830"/>
        </w:tabs>
        <w:spacing w:before="240" w:after="240" w:line="360" w:lineRule="auto"/>
        <w:rPr>
          <w:rFonts w:ascii="宋体" w:hAnsi="宋体"/>
          <w:sz w:val="21"/>
          <w:szCs w:val="21"/>
        </w:rPr>
      </w:pPr>
      <w:r>
        <w:rPr>
          <w:rFonts w:hint="eastAsia" w:ascii="宋体" w:hAnsi="宋体"/>
          <w:sz w:val="21"/>
          <w:szCs w:val="21"/>
          <w:lang w:val="en-US" w:eastAsia="zh-CN"/>
        </w:rPr>
        <w:t>九</w:t>
      </w:r>
      <w:r>
        <w:rPr>
          <w:rFonts w:hint="eastAsia" w:ascii="宋体" w:hAnsi="宋体"/>
          <w:sz w:val="21"/>
          <w:szCs w:val="21"/>
        </w:rPr>
        <w:t>、运行验收</w:t>
      </w:r>
    </w:p>
    <w:p>
      <w:pPr>
        <w:ind w:firstLine="420"/>
        <w:rPr>
          <w:sz w:val="21"/>
          <w:szCs w:val="21"/>
        </w:rPr>
      </w:pPr>
      <w:r>
        <w:rPr>
          <w:rFonts w:hint="eastAsia"/>
          <w:sz w:val="21"/>
          <w:szCs w:val="21"/>
        </w:rPr>
        <w:t>本项目验收分为</w:t>
      </w:r>
      <w:r>
        <w:rPr>
          <w:rFonts w:hint="eastAsia"/>
          <w:sz w:val="21"/>
          <w:szCs w:val="21"/>
          <w:lang w:val="en-US" w:eastAsia="zh-CN"/>
        </w:rPr>
        <w:t>二</w:t>
      </w:r>
      <w:r>
        <w:rPr>
          <w:rFonts w:hint="eastAsia"/>
          <w:sz w:val="21"/>
          <w:szCs w:val="21"/>
        </w:rPr>
        <w:t>类：初验验收和终验验收。</w:t>
      </w:r>
    </w:p>
    <w:p>
      <w:pPr>
        <w:ind w:firstLine="420"/>
        <w:rPr>
          <w:b/>
          <w:bCs/>
          <w:sz w:val="21"/>
          <w:szCs w:val="21"/>
        </w:rPr>
      </w:pPr>
      <w:r>
        <w:rPr>
          <w:rFonts w:hint="eastAsia"/>
          <w:b/>
          <w:bCs/>
          <w:sz w:val="21"/>
          <w:szCs w:val="21"/>
          <w:lang w:val="en-US" w:eastAsia="zh-CN"/>
        </w:rPr>
        <w:t>1</w:t>
      </w:r>
      <w:r>
        <w:rPr>
          <w:rFonts w:hint="eastAsia"/>
          <w:b/>
          <w:bCs/>
          <w:sz w:val="21"/>
          <w:szCs w:val="21"/>
        </w:rPr>
        <w:t>、初验验收：</w:t>
      </w:r>
    </w:p>
    <w:p>
      <w:pPr>
        <w:ind w:firstLine="420"/>
        <w:rPr>
          <w:sz w:val="21"/>
          <w:szCs w:val="21"/>
        </w:rPr>
      </w:pPr>
      <w:r>
        <w:rPr>
          <w:rFonts w:hint="eastAsia"/>
          <w:sz w:val="21"/>
          <w:szCs w:val="21"/>
        </w:rPr>
        <w:t>（1）是指完成甲方所有需要实施产线的产线级验收工作，甲方根据《项目技术实施方案》中初验验收标准组织对安装调试完毕的系统进行验收，甲乙双方签署初验验收报告即完成初验。</w:t>
      </w:r>
    </w:p>
    <w:p>
      <w:pPr>
        <w:ind w:firstLine="420"/>
        <w:rPr>
          <w:sz w:val="21"/>
          <w:szCs w:val="21"/>
        </w:rPr>
      </w:pPr>
      <w:r>
        <w:rPr>
          <w:rFonts w:hint="eastAsia"/>
          <w:sz w:val="21"/>
          <w:szCs w:val="21"/>
        </w:rPr>
        <w:t>（2）完成初验验收后即进入系统试运行期，试运行期不少于</w:t>
      </w:r>
      <w:r>
        <w:rPr>
          <w:rFonts w:hint="eastAsia"/>
          <w:sz w:val="21"/>
          <w:szCs w:val="21"/>
          <w:u w:val="single"/>
        </w:rPr>
        <w:t xml:space="preserve"> </w:t>
      </w:r>
      <w:r>
        <w:rPr>
          <w:sz w:val="21"/>
          <w:szCs w:val="21"/>
          <w:u w:val="single"/>
        </w:rPr>
        <w:t>3</w:t>
      </w:r>
      <w:r>
        <w:rPr>
          <w:rFonts w:hint="eastAsia"/>
          <w:sz w:val="21"/>
          <w:szCs w:val="21"/>
          <w:u w:val="single"/>
        </w:rPr>
        <w:t xml:space="preserve"> </w:t>
      </w:r>
      <w:r>
        <w:rPr>
          <w:rFonts w:hint="eastAsia"/>
          <w:sz w:val="21"/>
          <w:szCs w:val="21"/>
        </w:rPr>
        <w:t>个月。在试运行期内：</w:t>
      </w:r>
      <w:r>
        <w:rPr>
          <w:sz w:val="21"/>
          <w:szCs w:val="21"/>
        </w:rPr>
        <w:t>1</w:t>
      </w:r>
      <w:r>
        <w:rPr>
          <w:rFonts w:hint="eastAsia"/>
          <w:sz w:val="21"/>
          <w:szCs w:val="21"/>
        </w:rPr>
        <w:t>）甲方发现任何与《项目技术实施方案》的约定有不符之处，乙方须尽快对《项目技术实施方案》修正或依据《项目技术实施方案》进行现场整改，试运行期重新计算；</w:t>
      </w:r>
      <w:r>
        <w:rPr>
          <w:sz w:val="21"/>
          <w:szCs w:val="21"/>
        </w:rPr>
        <w:t>2</w:t>
      </w:r>
      <w:r>
        <w:rPr>
          <w:rFonts w:hint="eastAsia"/>
          <w:sz w:val="21"/>
          <w:szCs w:val="21"/>
        </w:rPr>
        <w:t xml:space="preserve">）如系统发生甲方认定的严重故障或频繁性故障，乙方须尽快进行维护，试运行期重新计算。 </w:t>
      </w:r>
    </w:p>
    <w:p>
      <w:pPr>
        <w:ind w:firstLine="422"/>
        <w:rPr>
          <w:b/>
          <w:bCs/>
          <w:sz w:val="21"/>
          <w:szCs w:val="21"/>
        </w:rPr>
      </w:pPr>
      <w:r>
        <w:rPr>
          <w:rFonts w:hint="eastAsia"/>
          <w:b/>
          <w:bCs/>
          <w:sz w:val="21"/>
          <w:szCs w:val="21"/>
          <w:lang w:val="en-US" w:eastAsia="zh-CN"/>
        </w:rPr>
        <w:t>2</w:t>
      </w:r>
      <w:r>
        <w:rPr>
          <w:rFonts w:hint="eastAsia"/>
          <w:b/>
          <w:bCs/>
          <w:sz w:val="21"/>
          <w:szCs w:val="21"/>
        </w:rPr>
        <w:t>、终验验收：</w:t>
      </w:r>
    </w:p>
    <w:p>
      <w:pPr>
        <w:ind w:firstLine="420"/>
        <w:rPr>
          <w:sz w:val="21"/>
          <w:szCs w:val="21"/>
        </w:rPr>
      </w:pPr>
      <w:r>
        <w:rPr>
          <w:rFonts w:hint="eastAsia"/>
          <w:sz w:val="21"/>
          <w:szCs w:val="21"/>
        </w:rPr>
        <w:t>甲方根据《项目技术实施方案》中终验验收标准对试运行结束后的系统进行验收，甲乙双方签署终验验收报告即完成终验。</w:t>
      </w:r>
    </w:p>
    <w:p>
      <w:pPr>
        <w:pStyle w:val="4"/>
        <w:keepNext w:val="0"/>
        <w:tabs>
          <w:tab w:val="left" w:pos="1830"/>
        </w:tabs>
        <w:spacing w:before="240" w:after="240" w:line="360" w:lineRule="auto"/>
        <w:rPr>
          <w:rFonts w:ascii="宋体" w:hAnsi="宋体"/>
          <w:sz w:val="21"/>
          <w:szCs w:val="21"/>
        </w:rPr>
      </w:pPr>
      <w:r>
        <w:rPr>
          <w:rFonts w:hint="eastAsia" w:ascii="宋体" w:hAnsi="宋体"/>
          <w:sz w:val="21"/>
          <w:szCs w:val="21"/>
        </w:rPr>
        <w:t>十、项目质保期</w:t>
      </w:r>
    </w:p>
    <w:p>
      <w:pPr>
        <w:pStyle w:val="7"/>
        <w:ind w:firstLine="420"/>
        <w:rPr>
          <w:rFonts w:hAnsi="宋体"/>
          <w:color w:val="FF0000"/>
          <w:sz w:val="21"/>
          <w:szCs w:val="21"/>
        </w:rPr>
      </w:pPr>
      <w:r>
        <w:rPr>
          <w:rFonts w:hint="eastAsia" w:hAnsi="宋体"/>
          <w:sz w:val="21"/>
          <w:szCs w:val="21"/>
        </w:rPr>
        <w:t>1、本项目质保期为项目通过验收之日起：</w:t>
      </w:r>
      <w:r>
        <w:rPr>
          <w:rFonts w:hint="eastAsia" w:hAnsi="宋体"/>
          <w:color w:val="auto"/>
          <w:sz w:val="21"/>
          <w:szCs w:val="21"/>
        </w:rPr>
        <w:t>乙方为</w:t>
      </w:r>
      <w:r>
        <w:rPr>
          <w:rFonts w:hint="eastAsia" w:hAnsi="宋体"/>
          <w:color w:val="auto"/>
          <w:sz w:val="21"/>
          <w:szCs w:val="21"/>
        </w:rPr>
        <w:t>本合同</w:t>
      </w:r>
      <w:r>
        <w:rPr>
          <w:rFonts w:hint="eastAsia" w:hAnsi="宋体"/>
          <w:color w:val="auto"/>
          <w:sz w:val="21"/>
          <w:szCs w:val="21"/>
        </w:rPr>
        <w:t>项目提供1人免费驻厂质保服务，服务期为在用户完成项目终验之日后的</w:t>
      </w:r>
      <w:r>
        <w:rPr>
          <w:rFonts w:hint="eastAsia" w:hAnsi="宋体"/>
          <w:color w:val="auto"/>
          <w:sz w:val="21"/>
          <w:szCs w:val="21"/>
          <w:u w:val="single"/>
        </w:rPr>
        <w:t xml:space="preserve"> 12</w:t>
      </w:r>
      <w:r>
        <w:rPr>
          <w:rFonts w:hAnsi="宋体"/>
          <w:color w:val="auto"/>
          <w:sz w:val="21"/>
          <w:szCs w:val="21"/>
          <w:u w:val="single"/>
        </w:rPr>
        <w:t xml:space="preserve"> </w:t>
      </w:r>
      <w:r>
        <w:rPr>
          <w:rFonts w:hint="eastAsia" w:hAnsi="宋体"/>
          <w:color w:val="auto"/>
          <w:sz w:val="21"/>
          <w:szCs w:val="21"/>
        </w:rPr>
        <w:t>个自然月。</w:t>
      </w:r>
    </w:p>
    <w:p>
      <w:pPr>
        <w:pStyle w:val="7"/>
        <w:ind w:firstLine="420"/>
        <w:rPr>
          <w:rFonts w:hAnsi="宋体"/>
          <w:color w:val="FF0000"/>
          <w:sz w:val="21"/>
          <w:szCs w:val="21"/>
        </w:rPr>
      </w:pPr>
      <w:r>
        <w:rPr>
          <w:rFonts w:hint="eastAsia" w:hAnsi="宋体"/>
          <w:sz w:val="21"/>
          <w:szCs w:val="21"/>
        </w:rPr>
        <w:t>2、在质保期内，如发现乙方提供的项目交付成果有缺陷，或项目的性能和质量不符合本合同约定时，乙方应及时负责排除缺陷、修理、替换或更换出现故障的项目交付成果，所有费用由乙方承担。</w:t>
      </w:r>
    </w:p>
    <w:p>
      <w:pPr>
        <w:pStyle w:val="7"/>
        <w:ind w:firstLine="420"/>
        <w:rPr>
          <w:rFonts w:hAnsi="宋体"/>
          <w:color w:val="FF0000"/>
          <w:sz w:val="21"/>
          <w:szCs w:val="21"/>
        </w:rPr>
      </w:pPr>
      <w:r>
        <w:rPr>
          <w:rFonts w:hint="eastAsia" w:hAnsi="宋体"/>
          <w:sz w:val="21"/>
          <w:szCs w:val="21"/>
        </w:rPr>
        <w:t>3、如果项目交付成果或项目在质保期内出现故障，乙方应在接到甲方通知时立即做出响应，以确定故障情况，并就如何排除故障做出决定并立即书面通知甲方。乙方应在接到甲方通知后的</w:t>
      </w:r>
      <w:r>
        <w:rPr>
          <w:rFonts w:hint="eastAsia" w:hAnsi="宋体"/>
          <w:sz w:val="21"/>
          <w:szCs w:val="21"/>
          <w:u w:val="single"/>
        </w:rPr>
        <w:t xml:space="preserve"> 4 </w:t>
      </w:r>
      <w:r>
        <w:rPr>
          <w:rFonts w:hint="eastAsia" w:hAnsi="宋体"/>
          <w:sz w:val="21"/>
          <w:szCs w:val="21"/>
        </w:rPr>
        <w:t>小时内（含本数）使项目恢复正常工作。</w:t>
      </w:r>
    </w:p>
    <w:p>
      <w:pPr>
        <w:pStyle w:val="7"/>
        <w:ind w:firstLine="420"/>
        <w:rPr>
          <w:rFonts w:hAnsi="宋体"/>
          <w:sz w:val="21"/>
          <w:szCs w:val="21"/>
        </w:rPr>
      </w:pPr>
      <w:r>
        <w:rPr>
          <w:rFonts w:hAnsi="宋体"/>
          <w:sz w:val="21"/>
          <w:szCs w:val="21"/>
        </w:rPr>
        <w:t>4</w:t>
      </w:r>
      <w:r>
        <w:rPr>
          <w:rFonts w:hint="eastAsia" w:hAnsi="宋体"/>
          <w:sz w:val="21"/>
          <w:szCs w:val="21"/>
        </w:rPr>
        <w:t>、如由于乙方履行上述责任，而使项目停运或推迟安装时，则质保期按乙方排除故障所延误的时间做相应的延长。</w:t>
      </w:r>
    </w:p>
    <w:p>
      <w:pPr>
        <w:pStyle w:val="7"/>
        <w:ind w:firstLine="420"/>
        <w:rPr>
          <w:rFonts w:hAnsi="宋体"/>
          <w:sz w:val="21"/>
          <w:szCs w:val="21"/>
        </w:rPr>
      </w:pPr>
      <w:r>
        <w:rPr>
          <w:rFonts w:hAnsi="宋体"/>
          <w:sz w:val="21"/>
          <w:szCs w:val="21"/>
        </w:rPr>
        <w:t>5</w:t>
      </w:r>
      <w:r>
        <w:rPr>
          <w:rFonts w:hint="eastAsia" w:hAnsi="宋体"/>
          <w:sz w:val="21"/>
          <w:szCs w:val="21"/>
        </w:rPr>
        <w:t>、在质保期内，如果乙方对项目交付成果的运行、维护等方面进行了技术改进，乙方应积极向甲方推广，并应免费向甲方提供与这些技术改进有关的详细技术资料。</w:t>
      </w:r>
    </w:p>
    <w:p>
      <w:pPr>
        <w:pStyle w:val="7"/>
        <w:ind w:firstLine="420"/>
        <w:rPr>
          <w:rFonts w:hAnsi="宋体"/>
          <w:sz w:val="21"/>
          <w:szCs w:val="21"/>
        </w:rPr>
      </w:pPr>
      <w:r>
        <w:rPr>
          <w:rFonts w:hAnsi="宋体"/>
          <w:sz w:val="21"/>
          <w:szCs w:val="21"/>
        </w:rPr>
        <w:t>6</w:t>
      </w:r>
      <w:r>
        <w:rPr>
          <w:rFonts w:hint="eastAsia" w:hAnsi="宋体"/>
          <w:sz w:val="21"/>
          <w:szCs w:val="21"/>
        </w:rPr>
        <w:t>、项目交付成果交付后，乙方负责对项目交付成果进行维护，对甲方相关技术人员进行培训。</w:t>
      </w:r>
    </w:p>
    <w:bookmarkEnd w:id="7"/>
    <w:bookmarkEnd w:id="8"/>
    <w:bookmarkEnd w:id="9"/>
    <w:bookmarkEnd w:id="10"/>
    <w:bookmarkEnd w:id="11"/>
    <w:bookmarkEnd w:id="12"/>
    <w:bookmarkEnd w:id="13"/>
    <w:bookmarkEnd w:id="14"/>
    <w:p>
      <w:pPr>
        <w:pStyle w:val="4"/>
        <w:keepNext w:val="0"/>
        <w:tabs>
          <w:tab w:val="left" w:pos="1830"/>
        </w:tabs>
        <w:spacing w:before="240" w:after="240" w:line="360" w:lineRule="auto"/>
        <w:rPr>
          <w:rFonts w:ascii="宋体" w:hAnsi="宋体"/>
          <w:sz w:val="21"/>
          <w:szCs w:val="21"/>
        </w:rPr>
      </w:pPr>
      <w:r>
        <w:rPr>
          <w:rFonts w:hint="eastAsia" w:ascii="宋体" w:hAnsi="宋体"/>
          <w:sz w:val="21"/>
          <w:szCs w:val="21"/>
        </w:rPr>
        <w:t>十</w:t>
      </w:r>
      <w:r>
        <w:rPr>
          <w:rFonts w:hint="eastAsia" w:ascii="宋体" w:hAnsi="宋体"/>
          <w:sz w:val="21"/>
          <w:szCs w:val="21"/>
          <w:lang w:val="en-US" w:eastAsia="zh-CN"/>
        </w:rPr>
        <w:t>一</w:t>
      </w:r>
      <w:r>
        <w:rPr>
          <w:rFonts w:hint="eastAsia" w:ascii="宋体" w:hAnsi="宋体"/>
          <w:sz w:val="21"/>
          <w:szCs w:val="21"/>
        </w:rPr>
        <w:t>、乙方保证</w:t>
      </w:r>
    </w:p>
    <w:p>
      <w:pPr>
        <w:tabs>
          <w:tab w:val="left" w:pos="1985"/>
        </w:tabs>
        <w:snapToGrid w:val="0"/>
        <w:ind w:firstLine="420"/>
        <w:rPr>
          <w:sz w:val="21"/>
          <w:szCs w:val="21"/>
        </w:rPr>
      </w:pPr>
      <w:r>
        <w:rPr>
          <w:sz w:val="21"/>
          <w:szCs w:val="21"/>
        </w:rPr>
        <w:t>1</w:t>
      </w:r>
      <w:r>
        <w:rPr>
          <w:rFonts w:hint="eastAsia"/>
          <w:sz w:val="21"/>
          <w:szCs w:val="21"/>
        </w:rPr>
        <w:t>、合同各方承担各自的税务责任，甲方不因签署本合同而导致连带承担乙方的税务责任，如果因此而导致甲方的损失，乙方应当赔偿前述损失。在合同履行过程中乙方应无偷漏税、走私或其它违法行为。</w:t>
      </w:r>
    </w:p>
    <w:p>
      <w:pPr>
        <w:snapToGrid w:val="0"/>
        <w:ind w:firstLine="420"/>
        <w:rPr>
          <w:sz w:val="21"/>
          <w:szCs w:val="21"/>
        </w:rPr>
      </w:pPr>
      <w:r>
        <w:rPr>
          <w:sz w:val="21"/>
          <w:szCs w:val="21"/>
        </w:rPr>
        <w:t>2</w:t>
      </w:r>
      <w:r>
        <w:rPr>
          <w:rFonts w:hint="eastAsia"/>
          <w:sz w:val="21"/>
          <w:szCs w:val="21"/>
        </w:rPr>
        <w:t>、乙方开票信息以甲方最新通知为准。在甲方向乙方支付合同价款前，乙方应向甲方提供合法有效的增值税专用发票，否则，甲方有权拒绝付款并顺延付款时间，因乙方提供的发票不规范、不合法引起税务问题的，乙方应承担向甲方赔偿的责任，包括但不限于税款、滞纳金、罚款及相关损失等。</w:t>
      </w:r>
    </w:p>
    <w:p>
      <w:pPr>
        <w:ind w:firstLine="411" w:firstLineChars="196"/>
        <w:rPr>
          <w:sz w:val="21"/>
          <w:szCs w:val="21"/>
        </w:rPr>
      </w:pPr>
      <w:r>
        <w:rPr>
          <w:sz w:val="21"/>
          <w:szCs w:val="21"/>
        </w:rPr>
        <w:t>3</w:t>
      </w:r>
      <w:r>
        <w:rPr>
          <w:rFonts w:hint="eastAsia"/>
          <w:sz w:val="21"/>
          <w:szCs w:val="21"/>
        </w:rPr>
        <w:t>、</w:t>
      </w:r>
      <w:r>
        <w:rPr>
          <w:sz w:val="21"/>
          <w:szCs w:val="21"/>
        </w:rPr>
        <w:t>乙方保证履行本合同项下的义务。交付的各项技术开发成果或授予甲方的许可权没有受到任何第三方的约束或限制，也没有承担任何约束或限制性义务。</w:t>
      </w:r>
    </w:p>
    <w:p>
      <w:pPr>
        <w:ind w:firstLine="411" w:firstLineChars="196"/>
        <w:rPr>
          <w:sz w:val="21"/>
          <w:szCs w:val="21"/>
        </w:rPr>
      </w:pPr>
      <w:r>
        <w:rPr>
          <w:sz w:val="21"/>
          <w:szCs w:val="21"/>
        </w:rPr>
        <w:t>4</w:t>
      </w:r>
      <w:r>
        <w:rPr>
          <w:rFonts w:hint="eastAsia"/>
          <w:sz w:val="21"/>
          <w:szCs w:val="21"/>
        </w:rPr>
        <w:t>、保证本软件或其授予的权利不会侵犯任何第三人的知识产权或其他权利，也没有其他针对乙方拥有本软件权利的未决诉讼，或甲方行使乙方所授予的软件权利会侵犯任何第三人的合法权利。</w:t>
      </w:r>
    </w:p>
    <w:p>
      <w:pPr>
        <w:ind w:firstLine="411" w:firstLineChars="196"/>
        <w:rPr>
          <w:sz w:val="21"/>
          <w:szCs w:val="21"/>
        </w:rPr>
      </w:pPr>
      <w:r>
        <w:rPr>
          <w:sz w:val="21"/>
          <w:szCs w:val="21"/>
        </w:rPr>
        <w:t>5</w:t>
      </w:r>
      <w:r>
        <w:rPr>
          <w:rFonts w:hint="eastAsia"/>
          <w:sz w:val="21"/>
          <w:szCs w:val="21"/>
        </w:rPr>
        <w:t>、保证其开发的软件符合国家有关软件产品方面的规定和软件标准规范。</w:t>
      </w:r>
    </w:p>
    <w:p>
      <w:pPr>
        <w:ind w:firstLine="411" w:firstLineChars="196"/>
        <w:rPr>
          <w:sz w:val="21"/>
          <w:szCs w:val="21"/>
        </w:rPr>
      </w:pPr>
      <w:r>
        <w:rPr>
          <w:sz w:val="21"/>
          <w:szCs w:val="21"/>
        </w:rPr>
        <w:t>6</w:t>
      </w:r>
      <w:r>
        <w:rPr>
          <w:rFonts w:hint="eastAsia"/>
          <w:sz w:val="21"/>
          <w:szCs w:val="21"/>
        </w:rPr>
        <w:t>、保证在所交付的软件系统中，不含任何可以自动终止或妨碍系统运作的软件。</w:t>
      </w:r>
    </w:p>
    <w:p>
      <w:pPr>
        <w:ind w:firstLine="411" w:firstLineChars="196"/>
        <w:rPr>
          <w:sz w:val="21"/>
          <w:szCs w:val="21"/>
        </w:rPr>
      </w:pPr>
      <w:r>
        <w:rPr>
          <w:sz w:val="21"/>
          <w:szCs w:val="21"/>
        </w:rPr>
        <w:t>7</w:t>
      </w:r>
      <w:r>
        <w:rPr>
          <w:rFonts w:hint="eastAsia"/>
          <w:sz w:val="21"/>
          <w:szCs w:val="21"/>
        </w:rPr>
        <w:t>、如乙方所交付和许可甲方使用的软件需经国家有关部门登记、备案、审批或许可的，乙方应保证所提供的软件已完成了上述手续。</w:t>
      </w:r>
    </w:p>
    <w:p>
      <w:pPr>
        <w:pStyle w:val="4"/>
        <w:keepNext w:val="0"/>
        <w:tabs>
          <w:tab w:val="left" w:pos="1830"/>
        </w:tabs>
        <w:spacing w:before="240" w:after="240" w:line="360" w:lineRule="auto"/>
        <w:rPr>
          <w:rFonts w:ascii="宋体" w:hAnsi="宋体"/>
          <w:sz w:val="21"/>
          <w:szCs w:val="21"/>
        </w:rPr>
      </w:pPr>
      <w:r>
        <w:rPr>
          <w:rFonts w:hint="eastAsia" w:ascii="宋体" w:hAnsi="宋体"/>
          <w:sz w:val="21"/>
          <w:szCs w:val="21"/>
        </w:rPr>
        <w:t>十</w:t>
      </w:r>
      <w:r>
        <w:rPr>
          <w:rFonts w:hint="eastAsia" w:ascii="宋体" w:hAnsi="宋体"/>
          <w:sz w:val="21"/>
          <w:szCs w:val="21"/>
          <w:lang w:val="en-US" w:eastAsia="zh-CN"/>
        </w:rPr>
        <w:t>二</w:t>
      </w:r>
      <w:r>
        <w:rPr>
          <w:rFonts w:hint="eastAsia" w:ascii="宋体" w:hAnsi="宋体"/>
          <w:sz w:val="21"/>
          <w:szCs w:val="21"/>
        </w:rPr>
        <w:t>、维护和培训</w:t>
      </w:r>
    </w:p>
    <w:p>
      <w:pPr>
        <w:ind w:firstLine="413" w:firstLineChars="196"/>
        <w:rPr>
          <w:b/>
          <w:bCs/>
          <w:sz w:val="21"/>
          <w:szCs w:val="21"/>
        </w:rPr>
      </w:pPr>
      <w:r>
        <w:rPr>
          <w:rFonts w:hint="eastAsia"/>
          <w:b/>
          <w:bCs/>
          <w:sz w:val="21"/>
          <w:szCs w:val="21"/>
        </w:rPr>
        <w:t>1、软件运维服务</w:t>
      </w:r>
    </w:p>
    <w:p>
      <w:pPr>
        <w:ind w:firstLine="411" w:firstLineChars="196"/>
        <w:rPr>
          <w:sz w:val="21"/>
          <w:szCs w:val="21"/>
        </w:rPr>
      </w:pPr>
      <w:r>
        <w:rPr>
          <w:rFonts w:hint="eastAsia"/>
          <w:sz w:val="21"/>
          <w:szCs w:val="21"/>
        </w:rPr>
        <w:t>1</w:t>
      </w:r>
      <w:r>
        <w:rPr>
          <w:sz w:val="21"/>
          <w:szCs w:val="21"/>
        </w:rPr>
        <w:t xml:space="preserve">.1 </w:t>
      </w:r>
      <w:r>
        <w:rPr>
          <w:rFonts w:hint="eastAsia"/>
          <w:sz w:val="21"/>
          <w:szCs w:val="21"/>
        </w:rPr>
        <w:t>乙方对软件的运维服务不能低于乙方在《烟草行业卷烟二维码统一应用项目“盒条件”“条零”关联管理系统开发与实施入围》招标项目（招标编号：TC21090AC）的招投标文件、框架协议及本项目采购、响应文件的承诺。</w:t>
      </w:r>
    </w:p>
    <w:p>
      <w:pPr>
        <w:ind w:firstLine="411" w:firstLineChars="196"/>
        <w:rPr>
          <w:sz w:val="21"/>
          <w:szCs w:val="21"/>
        </w:rPr>
      </w:pPr>
      <w:r>
        <w:rPr>
          <w:rFonts w:hint="eastAsia"/>
          <w:sz w:val="21"/>
          <w:szCs w:val="21"/>
        </w:rPr>
        <w:t>1</w:t>
      </w:r>
      <w:r>
        <w:rPr>
          <w:sz w:val="21"/>
          <w:szCs w:val="21"/>
        </w:rPr>
        <w:t xml:space="preserve">.2 </w:t>
      </w:r>
      <w:r>
        <w:rPr>
          <w:rFonts w:hint="eastAsia"/>
          <w:sz w:val="21"/>
          <w:szCs w:val="21"/>
        </w:rPr>
        <w:t>乙方承诺对系统承担总体责任。即当系统故障发生时，乙方有责任对系统出现的问题进行及时的处理和故障排除，以保证系统的正常运行。</w:t>
      </w:r>
    </w:p>
    <w:p>
      <w:pPr>
        <w:ind w:firstLine="411" w:firstLineChars="196"/>
        <w:rPr>
          <w:sz w:val="21"/>
          <w:szCs w:val="21"/>
        </w:rPr>
      </w:pPr>
      <w:r>
        <w:rPr>
          <w:rFonts w:hint="eastAsia"/>
          <w:sz w:val="21"/>
          <w:szCs w:val="21"/>
        </w:rPr>
        <w:t>1</w:t>
      </w:r>
      <w:r>
        <w:rPr>
          <w:sz w:val="21"/>
          <w:szCs w:val="21"/>
        </w:rPr>
        <w:t xml:space="preserve">.3 </w:t>
      </w:r>
      <w:r>
        <w:rPr>
          <w:rFonts w:hint="eastAsia"/>
          <w:sz w:val="21"/>
          <w:szCs w:val="21"/>
        </w:rPr>
        <w:t>乙方保证，甲方依据本合同使用乙方提供的系统，不会侵犯第三人知识产权或其他权利。若由此引起知识产权纷争，由乙方负责处理，因此给甲方造成的损失由乙方承担。</w:t>
      </w:r>
    </w:p>
    <w:p>
      <w:pPr>
        <w:ind w:firstLine="411" w:firstLineChars="196"/>
        <w:rPr>
          <w:sz w:val="21"/>
          <w:szCs w:val="21"/>
        </w:rPr>
      </w:pPr>
      <w:r>
        <w:rPr>
          <w:rFonts w:hint="eastAsia"/>
          <w:sz w:val="21"/>
          <w:szCs w:val="21"/>
        </w:rPr>
        <w:t>1</w:t>
      </w:r>
      <w:r>
        <w:rPr>
          <w:sz w:val="21"/>
          <w:szCs w:val="21"/>
        </w:rPr>
        <w:t xml:space="preserve">.4 </w:t>
      </w:r>
      <w:r>
        <w:rPr>
          <w:rFonts w:hint="eastAsia"/>
          <w:sz w:val="21"/>
          <w:szCs w:val="21"/>
        </w:rPr>
        <w:t>为支持系统的运行和维护，乙方保证由乙方提供的技术文件是完整的、清楚的和正确的。</w:t>
      </w:r>
    </w:p>
    <w:p>
      <w:pPr>
        <w:ind w:firstLine="411" w:firstLineChars="196"/>
        <w:rPr>
          <w:sz w:val="21"/>
          <w:szCs w:val="21"/>
        </w:rPr>
      </w:pPr>
      <w:r>
        <w:rPr>
          <w:rFonts w:hint="eastAsia"/>
          <w:sz w:val="21"/>
          <w:szCs w:val="21"/>
        </w:rPr>
        <w:t>1</w:t>
      </w:r>
      <w:r>
        <w:rPr>
          <w:sz w:val="21"/>
          <w:szCs w:val="21"/>
        </w:rPr>
        <w:t xml:space="preserve">.5 </w:t>
      </w:r>
      <w:r>
        <w:rPr>
          <w:rFonts w:hint="eastAsia"/>
          <w:sz w:val="21"/>
          <w:szCs w:val="21"/>
        </w:rPr>
        <w:t>当系统发生故障时，乙方须在甲方规定的时间内响应甲方要求，并负责对系统的安装、联调测试及运行维护中出现的问题进行及时处理。</w:t>
      </w:r>
    </w:p>
    <w:p>
      <w:pPr>
        <w:ind w:firstLine="411" w:firstLineChars="196"/>
        <w:rPr>
          <w:sz w:val="21"/>
          <w:szCs w:val="21"/>
        </w:rPr>
      </w:pPr>
      <w:r>
        <w:rPr>
          <w:rFonts w:hint="eastAsia"/>
          <w:sz w:val="21"/>
          <w:szCs w:val="21"/>
        </w:rPr>
        <w:t>1</w:t>
      </w:r>
      <w:r>
        <w:rPr>
          <w:sz w:val="21"/>
          <w:szCs w:val="21"/>
        </w:rPr>
        <w:t xml:space="preserve">.6 </w:t>
      </w:r>
      <w:r>
        <w:rPr>
          <w:rFonts w:hint="eastAsia"/>
          <w:sz w:val="21"/>
          <w:szCs w:val="21"/>
        </w:rPr>
        <w:t>乙方承诺</w:t>
      </w:r>
      <w:r>
        <w:rPr>
          <w:sz w:val="21"/>
          <w:szCs w:val="21"/>
        </w:rPr>
        <w:t>按</w:t>
      </w:r>
      <w:r>
        <w:rPr>
          <w:rFonts w:hint="eastAsia"/>
          <w:sz w:val="21"/>
          <w:szCs w:val="21"/>
        </w:rPr>
        <w:t>甲方要求免费提供系统正常运行所必需的基本技术服务，包括但不限于：</w:t>
      </w:r>
    </w:p>
    <w:p>
      <w:pPr>
        <w:ind w:firstLine="411" w:firstLineChars="196"/>
        <w:rPr>
          <w:sz w:val="21"/>
          <w:szCs w:val="21"/>
        </w:rPr>
      </w:pPr>
      <w:r>
        <w:rPr>
          <w:rFonts w:hint="eastAsia"/>
          <w:sz w:val="21"/>
          <w:szCs w:val="21"/>
        </w:rPr>
        <w:t>（1）为保证系统正常运行所需的预防性维护，日常维护支持，系统调整支持等工作。</w:t>
      </w:r>
    </w:p>
    <w:p>
      <w:pPr>
        <w:ind w:firstLine="411" w:firstLineChars="196"/>
        <w:rPr>
          <w:sz w:val="21"/>
          <w:szCs w:val="21"/>
        </w:rPr>
      </w:pPr>
      <w:r>
        <w:rPr>
          <w:rFonts w:hint="eastAsia"/>
          <w:sz w:val="21"/>
          <w:szCs w:val="21"/>
        </w:rPr>
        <w:t>（</w:t>
      </w:r>
      <w:r>
        <w:rPr>
          <w:sz w:val="21"/>
          <w:szCs w:val="21"/>
        </w:rPr>
        <w:t>2</w:t>
      </w:r>
      <w:r>
        <w:rPr>
          <w:rFonts w:hint="eastAsia"/>
          <w:sz w:val="21"/>
          <w:szCs w:val="21"/>
        </w:rPr>
        <w:t>）一旦发现系统运行不稳定与软件有关，提供合乎原厂商规定的软件更新或版本升级。</w:t>
      </w:r>
    </w:p>
    <w:p>
      <w:pPr>
        <w:ind w:firstLine="411" w:firstLineChars="196"/>
        <w:rPr>
          <w:sz w:val="21"/>
          <w:szCs w:val="21"/>
        </w:rPr>
      </w:pPr>
      <w:r>
        <w:rPr>
          <w:rFonts w:hint="eastAsia"/>
          <w:sz w:val="21"/>
          <w:szCs w:val="21"/>
        </w:rPr>
        <w:t>（</w:t>
      </w:r>
      <w:r>
        <w:rPr>
          <w:sz w:val="21"/>
          <w:szCs w:val="21"/>
        </w:rPr>
        <w:t>3</w:t>
      </w:r>
      <w:r>
        <w:rPr>
          <w:rFonts w:hint="eastAsia"/>
          <w:sz w:val="21"/>
          <w:szCs w:val="21"/>
        </w:rPr>
        <w:t>）向甲方提供系统以及其它相关新技术和新业务日常技术咨询服务。</w:t>
      </w:r>
    </w:p>
    <w:p>
      <w:pPr>
        <w:ind w:firstLine="411" w:firstLineChars="196"/>
        <w:rPr>
          <w:sz w:val="21"/>
          <w:szCs w:val="21"/>
        </w:rPr>
      </w:pPr>
      <w:r>
        <w:rPr>
          <w:rFonts w:hint="eastAsia"/>
          <w:sz w:val="21"/>
          <w:szCs w:val="21"/>
        </w:rPr>
        <w:t>（</w:t>
      </w:r>
      <w:r>
        <w:rPr>
          <w:sz w:val="21"/>
          <w:szCs w:val="21"/>
        </w:rPr>
        <w:t>4</w:t>
      </w:r>
      <w:r>
        <w:rPr>
          <w:rFonts w:hint="eastAsia"/>
          <w:sz w:val="21"/>
          <w:szCs w:val="21"/>
        </w:rPr>
        <w:t>）负责解决所提供的软件系统</w:t>
      </w:r>
      <w:r>
        <w:rPr>
          <w:sz w:val="21"/>
          <w:szCs w:val="21"/>
        </w:rPr>
        <w:t>的任何故障。</w:t>
      </w:r>
    </w:p>
    <w:p>
      <w:pPr>
        <w:ind w:firstLine="411" w:firstLineChars="196"/>
        <w:rPr>
          <w:sz w:val="21"/>
          <w:szCs w:val="21"/>
        </w:rPr>
      </w:pPr>
      <w:r>
        <w:rPr>
          <w:rFonts w:hint="eastAsia"/>
          <w:sz w:val="21"/>
          <w:szCs w:val="21"/>
        </w:rPr>
        <w:t>1</w:t>
      </w:r>
      <w:r>
        <w:rPr>
          <w:sz w:val="21"/>
          <w:szCs w:val="21"/>
        </w:rPr>
        <w:t xml:space="preserve">.6 </w:t>
      </w:r>
      <w:r>
        <w:rPr>
          <w:rFonts w:hint="eastAsia"/>
          <w:sz w:val="21"/>
          <w:szCs w:val="21"/>
        </w:rPr>
        <w:t>在项目实施周期及质保期内，乙方必须承诺</w:t>
      </w:r>
      <w:r>
        <w:rPr>
          <w:rFonts w:hint="eastAsia"/>
          <w:sz w:val="21"/>
          <w:szCs w:val="21"/>
          <w:u w:val="single"/>
        </w:rPr>
        <w:t xml:space="preserve"> 24</w:t>
      </w:r>
      <w:r>
        <w:rPr>
          <w:sz w:val="21"/>
          <w:szCs w:val="21"/>
          <w:u w:val="single"/>
        </w:rPr>
        <w:t xml:space="preserve"> </w:t>
      </w:r>
      <w:r>
        <w:rPr>
          <w:rFonts w:hint="eastAsia"/>
          <w:sz w:val="21"/>
          <w:szCs w:val="21"/>
        </w:rPr>
        <w:t>小时全天候响应。系统运行过程中如发生故障，必须在</w:t>
      </w:r>
      <w:r>
        <w:rPr>
          <w:rFonts w:hint="eastAsia"/>
          <w:sz w:val="21"/>
          <w:szCs w:val="21"/>
          <w:u w:val="single"/>
        </w:rPr>
        <w:t xml:space="preserve"> 1 </w:t>
      </w:r>
      <w:r>
        <w:rPr>
          <w:rFonts w:hint="eastAsia"/>
          <w:sz w:val="21"/>
          <w:szCs w:val="21"/>
        </w:rPr>
        <w:t>小时内对甲方所提出的维修要求作出实质性响应。对系统故障的恢复时间：一般故障</w:t>
      </w:r>
      <w:r>
        <w:rPr>
          <w:rFonts w:hint="eastAsia"/>
          <w:sz w:val="21"/>
          <w:szCs w:val="21"/>
          <w:u w:val="single"/>
        </w:rPr>
        <w:t xml:space="preserve"> 1 </w:t>
      </w:r>
      <w:r>
        <w:rPr>
          <w:rFonts w:hint="eastAsia"/>
          <w:sz w:val="21"/>
          <w:szCs w:val="21"/>
        </w:rPr>
        <w:t>小时内解决，重大故障</w:t>
      </w:r>
      <w:r>
        <w:rPr>
          <w:sz w:val="21"/>
          <w:szCs w:val="21"/>
          <w:u w:val="single"/>
        </w:rPr>
        <w:t xml:space="preserve"> </w:t>
      </w:r>
      <w:r>
        <w:rPr>
          <w:rFonts w:hint="eastAsia"/>
          <w:sz w:val="21"/>
          <w:szCs w:val="21"/>
          <w:u w:val="single"/>
        </w:rPr>
        <w:t xml:space="preserve">4 </w:t>
      </w:r>
      <w:r>
        <w:rPr>
          <w:rFonts w:hint="eastAsia"/>
          <w:sz w:val="21"/>
          <w:szCs w:val="21"/>
        </w:rPr>
        <w:t>时内解决。</w:t>
      </w:r>
    </w:p>
    <w:p>
      <w:pPr>
        <w:ind w:firstLine="411" w:firstLineChars="196"/>
        <w:rPr>
          <w:sz w:val="21"/>
          <w:szCs w:val="21"/>
        </w:rPr>
      </w:pPr>
      <w:r>
        <w:rPr>
          <w:rFonts w:hint="eastAsia"/>
          <w:sz w:val="21"/>
          <w:szCs w:val="21"/>
        </w:rPr>
        <w:t>1</w:t>
      </w:r>
      <w:r>
        <w:rPr>
          <w:sz w:val="21"/>
          <w:szCs w:val="21"/>
        </w:rPr>
        <w:t xml:space="preserve">.7 </w:t>
      </w:r>
      <w:r>
        <w:rPr>
          <w:rFonts w:hint="eastAsia"/>
          <w:sz w:val="21"/>
          <w:szCs w:val="21"/>
        </w:rPr>
        <w:t>乙方项目质保期运维人员安排如下表所示：</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3"/>
        <w:gridCol w:w="1185"/>
        <w:gridCol w:w="1134"/>
        <w:gridCol w:w="2503"/>
        <w:gridCol w:w="1304"/>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673" w:type="dxa"/>
            <w:tcBorders>
              <w:right w:val="single" w:color="auto" w:sz="4" w:space="0"/>
            </w:tcBorders>
            <w:vAlign w:val="center"/>
          </w:tcPr>
          <w:p>
            <w:pPr>
              <w:pStyle w:val="6"/>
              <w:ind w:firstLine="0" w:firstLineChars="0"/>
              <w:jc w:val="center"/>
              <w:rPr>
                <w:szCs w:val="21"/>
              </w:rPr>
            </w:pPr>
            <w:r>
              <w:rPr>
                <w:rFonts w:hint="eastAsia"/>
                <w:szCs w:val="21"/>
              </w:rPr>
              <w:t>序号</w:t>
            </w:r>
          </w:p>
        </w:tc>
        <w:tc>
          <w:tcPr>
            <w:tcW w:w="1185" w:type="dxa"/>
            <w:tcBorders>
              <w:left w:val="single" w:color="auto" w:sz="4" w:space="0"/>
            </w:tcBorders>
            <w:vAlign w:val="center"/>
          </w:tcPr>
          <w:p>
            <w:pPr>
              <w:pStyle w:val="6"/>
              <w:ind w:firstLine="0" w:firstLineChars="0"/>
              <w:jc w:val="center"/>
              <w:rPr>
                <w:szCs w:val="21"/>
              </w:rPr>
            </w:pPr>
            <w:r>
              <w:rPr>
                <w:rFonts w:hint="eastAsia"/>
                <w:szCs w:val="21"/>
              </w:rPr>
              <w:t>人</w:t>
            </w:r>
            <w:r>
              <w:rPr>
                <w:szCs w:val="21"/>
              </w:rPr>
              <w:t>员姓名</w:t>
            </w:r>
          </w:p>
        </w:tc>
        <w:tc>
          <w:tcPr>
            <w:tcW w:w="1134" w:type="dxa"/>
            <w:vAlign w:val="center"/>
          </w:tcPr>
          <w:p>
            <w:pPr>
              <w:pStyle w:val="6"/>
              <w:ind w:firstLine="0" w:firstLineChars="0"/>
              <w:jc w:val="center"/>
              <w:rPr>
                <w:szCs w:val="21"/>
              </w:rPr>
            </w:pPr>
            <w:r>
              <w:rPr>
                <w:rFonts w:hint="eastAsia"/>
                <w:szCs w:val="21"/>
              </w:rPr>
              <w:t>项目</w:t>
            </w:r>
            <w:r>
              <w:rPr>
                <w:szCs w:val="21"/>
              </w:rPr>
              <w:t>角色</w:t>
            </w:r>
          </w:p>
        </w:tc>
        <w:tc>
          <w:tcPr>
            <w:tcW w:w="2503" w:type="dxa"/>
            <w:vAlign w:val="center"/>
          </w:tcPr>
          <w:p>
            <w:pPr>
              <w:pStyle w:val="6"/>
              <w:ind w:firstLine="0" w:firstLineChars="0"/>
              <w:jc w:val="center"/>
              <w:rPr>
                <w:szCs w:val="21"/>
              </w:rPr>
            </w:pPr>
            <w:r>
              <w:rPr>
                <w:rFonts w:hint="eastAsia"/>
                <w:szCs w:val="21"/>
              </w:rPr>
              <w:t>主</w:t>
            </w:r>
            <w:r>
              <w:rPr>
                <w:szCs w:val="21"/>
              </w:rPr>
              <w:t>要工作内容</w:t>
            </w:r>
          </w:p>
        </w:tc>
        <w:tc>
          <w:tcPr>
            <w:tcW w:w="1304" w:type="dxa"/>
            <w:vAlign w:val="center"/>
          </w:tcPr>
          <w:p>
            <w:pPr>
              <w:pStyle w:val="6"/>
              <w:ind w:firstLine="0" w:firstLineChars="0"/>
              <w:jc w:val="center"/>
              <w:rPr>
                <w:szCs w:val="21"/>
              </w:rPr>
            </w:pPr>
            <w:r>
              <w:rPr>
                <w:rFonts w:hint="eastAsia"/>
                <w:szCs w:val="21"/>
              </w:rPr>
              <w:t>是否常驻</w:t>
            </w:r>
          </w:p>
        </w:tc>
        <w:tc>
          <w:tcPr>
            <w:tcW w:w="1536" w:type="dxa"/>
            <w:vAlign w:val="center"/>
          </w:tcPr>
          <w:p>
            <w:pPr>
              <w:pStyle w:val="6"/>
              <w:ind w:firstLine="0" w:firstLineChars="0"/>
              <w:jc w:val="center"/>
              <w:rPr>
                <w:szCs w:val="21"/>
              </w:rPr>
            </w:pPr>
            <w:r>
              <w:rPr>
                <w:rFonts w:hint="eastAsia"/>
                <w:szCs w:val="21"/>
              </w:rPr>
              <w:t>联系</w:t>
            </w:r>
            <w:r>
              <w:rPr>
                <w:szCs w:val="21"/>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673" w:type="dxa"/>
            <w:tcBorders>
              <w:right w:val="single" w:color="auto" w:sz="4" w:space="0"/>
            </w:tcBorders>
            <w:vAlign w:val="center"/>
          </w:tcPr>
          <w:p>
            <w:pPr>
              <w:pStyle w:val="6"/>
              <w:ind w:firstLine="0" w:firstLineChars="0"/>
              <w:jc w:val="center"/>
              <w:rPr>
                <w:szCs w:val="21"/>
              </w:rPr>
            </w:pPr>
            <w:r>
              <w:rPr>
                <w:szCs w:val="21"/>
              </w:rPr>
              <w:t>1</w:t>
            </w:r>
          </w:p>
        </w:tc>
        <w:tc>
          <w:tcPr>
            <w:tcW w:w="1185" w:type="dxa"/>
            <w:tcBorders>
              <w:left w:val="single" w:color="auto" w:sz="4" w:space="0"/>
            </w:tcBorders>
            <w:vAlign w:val="center"/>
          </w:tcPr>
          <w:p>
            <w:pPr>
              <w:pStyle w:val="6"/>
              <w:ind w:firstLine="0" w:firstLineChars="0"/>
              <w:jc w:val="center"/>
              <w:rPr>
                <w:szCs w:val="21"/>
              </w:rPr>
            </w:pPr>
            <w:r>
              <w:rPr>
                <w:rFonts w:hint="eastAsia"/>
                <w:szCs w:val="21"/>
              </w:rPr>
              <w:t>李忠建</w:t>
            </w:r>
          </w:p>
        </w:tc>
        <w:tc>
          <w:tcPr>
            <w:tcW w:w="1134" w:type="dxa"/>
            <w:vAlign w:val="center"/>
          </w:tcPr>
          <w:p>
            <w:pPr>
              <w:pStyle w:val="6"/>
              <w:ind w:firstLine="0" w:firstLineChars="0"/>
              <w:jc w:val="center"/>
              <w:rPr>
                <w:szCs w:val="21"/>
              </w:rPr>
            </w:pPr>
            <w:r>
              <w:rPr>
                <w:rFonts w:hint="eastAsia"/>
                <w:szCs w:val="21"/>
              </w:rPr>
              <w:t>驻场运维</w:t>
            </w:r>
          </w:p>
        </w:tc>
        <w:tc>
          <w:tcPr>
            <w:tcW w:w="2503" w:type="dxa"/>
            <w:vAlign w:val="center"/>
          </w:tcPr>
          <w:p>
            <w:pPr>
              <w:pStyle w:val="6"/>
              <w:ind w:firstLine="0" w:firstLineChars="0"/>
              <w:jc w:val="center"/>
              <w:rPr>
                <w:szCs w:val="21"/>
              </w:rPr>
            </w:pPr>
            <w:r>
              <w:rPr>
                <w:rFonts w:hint="eastAsia"/>
                <w:szCs w:val="21"/>
              </w:rPr>
              <w:t>负责合肥卷烟厂驻场运维工作</w:t>
            </w:r>
          </w:p>
        </w:tc>
        <w:tc>
          <w:tcPr>
            <w:tcW w:w="1304" w:type="dxa"/>
            <w:vAlign w:val="center"/>
          </w:tcPr>
          <w:p>
            <w:pPr>
              <w:pStyle w:val="6"/>
              <w:ind w:firstLine="0" w:firstLineChars="0"/>
              <w:jc w:val="center"/>
              <w:rPr>
                <w:szCs w:val="21"/>
              </w:rPr>
            </w:pPr>
            <w:r>
              <w:rPr>
                <w:rFonts w:hint="eastAsia"/>
                <w:szCs w:val="21"/>
              </w:rPr>
              <w:t>是</w:t>
            </w:r>
          </w:p>
        </w:tc>
        <w:tc>
          <w:tcPr>
            <w:tcW w:w="1536" w:type="dxa"/>
            <w:vAlign w:val="center"/>
          </w:tcPr>
          <w:p>
            <w:pPr>
              <w:pStyle w:val="6"/>
              <w:ind w:firstLine="0" w:firstLineChars="0"/>
              <w:jc w:val="center"/>
              <w:rPr>
                <w:szCs w:val="21"/>
              </w:rPr>
            </w:pPr>
            <w:r>
              <w:rPr>
                <w:rFonts w:hint="eastAsia"/>
                <w:szCs w:val="21"/>
              </w:rPr>
              <w:t>13335519223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673" w:type="dxa"/>
            <w:tcBorders>
              <w:right w:val="single" w:color="auto" w:sz="4" w:space="0"/>
            </w:tcBorders>
            <w:vAlign w:val="center"/>
          </w:tcPr>
          <w:p>
            <w:pPr>
              <w:pStyle w:val="6"/>
              <w:ind w:firstLine="0" w:firstLineChars="0"/>
              <w:jc w:val="center"/>
              <w:rPr>
                <w:szCs w:val="21"/>
              </w:rPr>
            </w:pPr>
            <w:r>
              <w:rPr>
                <w:szCs w:val="21"/>
              </w:rPr>
              <w:t>2</w:t>
            </w:r>
          </w:p>
        </w:tc>
        <w:tc>
          <w:tcPr>
            <w:tcW w:w="1185" w:type="dxa"/>
            <w:tcBorders>
              <w:left w:val="single" w:color="auto" w:sz="4" w:space="0"/>
            </w:tcBorders>
            <w:vAlign w:val="center"/>
          </w:tcPr>
          <w:p>
            <w:pPr>
              <w:pStyle w:val="6"/>
              <w:ind w:firstLine="0" w:firstLineChars="0"/>
              <w:jc w:val="center"/>
              <w:rPr>
                <w:szCs w:val="21"/>
              </w:rPr>
            </w:pPr>
            <w:r>
              <w:rPr>
                <w:rFonts w:hint="eastAsia"/>
                <w:kern w:val="0"/>
                <w:szCs w:val="21"/>
              </w:rPr>
              <w:t>郑从铁</w:t>
            </w:r>
          </w:p>
        </w:tc>
        <w:tc>
          <w:tcPr>
            <w:tcW w:w="1134" w:type="dxa"/>
            <w:vAlign w:val="center"/>
          </w:tcPr>
          <w:p>
            <w:pPr>
              <w:pStyle w:val="6"/>
              <w:ind w:firstLine="0" w:firstLineChars="0"/>
              <w:jc w:val="center"/>
              <w:rPr>
                <w:szCs w:val="21"/>
              </w:rPr>
            </w:pPr>
            <w:r>
              <w:rPr>
                <w:rFonts w:hint="eastAsia"/>
                <w:szCs w:val="21"/>
              </w:rPr>
              <w:t>技术支持</w:t>
            </w:r>
          </w:p>
        </w:tc>
        <w:tc>
          <w:tcPr>
            <w:tcW w:w="2503" w:type="dxa"/>
            <w:vAlign w:val="center"/>
          </w:tcPr>
          <w:p>
            <w:pPr>
              <w:pStyle w:val="6"/>
              <w:ind w:firstLine="0" w:firstLineChars="0"/>
              <w:jc w:val="center"/>
              <w:rPr>
                <w:szCs w:val="21"/>
              </w:rPr>
            </w:pPr>
            <w:r>
              <w:rPr>
                <w:rFonts w:hint="eastAsia"/>
                <w:szCs w:val="21"/>
              </w:rPr>
              <w:t>负责合肥卷烟厂二线技术支持工作</w:t>
            </w:r>
          </w:p>
        </w:tc>
        <w:tc>
          <w:tcPr>
            <w:tcW w:w="1304" w:type="dxa"/>
            <w:vAlign w:val="center"/>
          </w:tcPr>
          <w:p>
            <w:pPr>
              <w:pStyle w:val="6"/>
              <w:ind w:firstLine="0" w:firstLineChars="0"/>
              <w:jc w:val="center"/>
              <w:rPr>
                <w:szCs w:val="21"/>
              </w:rPr>
            </w:pPr>
            <w:r>
              <w:rPr>
                <w:rFonts w:hint="eastAsia"/>
                <w:szCs w:val="21"/>
              </w:rPr>
              <w:t>否</w:t>
            </w:r>
          </w:p>
        </w:tc>
        <w:tc>
          <w:tcPr>
            <w:tcW w:w="1536" w:type="dxa"/>
            <w:vAlign w:val="center"/>
          </w:tcPr>
          <w:p>
            <w:pPr>
              <w:pStyle w:val="6"/>
              <w:ind w:firstLine="0" w:firstLineChars="0"/>
              <w:jc w:val="center"/>
              <w:rPr>
                <w:szCs w:val="21"/>
              </w:rPr>
            </w:pPr>
            <w:r>
              <w:rPr>
                <w:rFonts w:hint="eastAsia"/>
                <w:szCs w:val="21"/>
              </w:rPr>
              <w:t>13356233214</w:t>
            </w:r>
          </w:p>
        </w:tc>
      </w:tr>
    </w:tbl>
    <w:p>
      <w:pPr>
        <w:ind w:firstLine="413" w:firstLineChars="196"/>
        <w:rPr>
          <w:b/>
          <w:bCs/>
          <w:sz w:val="21"/>
          <w:szCs w:val="21"/>
        </w:rPr>
      </w:pPr>
      <w:r>
        <w:rPr>
          <w:rFonts w:hint="eastAsia"/>
          <w:b/>
          <w:bCs/>
          <w:sz w:val="21"/>
          <w:szCs w:val="21"/>
        </w:rPr>
        <w:t>2、项目培训</w:t>
      </w:r>
    </w:p>
    <w:p>
      <w:pPr>
        <w:ind w:firstLine="411" w:firstLineChars="196"/>
        <w:rPr>
          <w:sz w:val="21"/>
          <w:szCs w:val="21"/>
        </w:rPr>
      </w:pPr>
      <w:r>
        <w:rPr>
          <w:rFonts w:hint="eastAsia"/>
          <w:sz w:val="21"/>
          <w:szCs w:val="21"/>
        </w:rPr>
        <w:t>乙方应及时对甲方的相关人员进行培训，培训目标为受训者能够独立、熟练地完成操作，实现依据本合同所规定的软件的目标和功能。培训计划详见招投标文件。</w:t>
      </w:r>
    </w:p>
    <w:p>
      <w:pPr>
        <w:ind w:firstLine="411" w:firstLineChars="196"/>
        <w:rPr>
          <w:sz w:val="21"/>
          <w:szCs w:val="21"/>
        </w:rPr>
      </w:pPr>
      <w:r>
        <w:rPr>
          <w:rFonts w:hint="eastAsia"/>
          <w:sz w:val="21"/>
          <w:szCs w:val="21"/>
        </w:rPr>
        <w:t>2</w:t>
      </w:r>
      <w:r>
        <w:rPr>
          <w:sz w:val="21"/>
          <w:szCs w:val="21"/>
        </w:rPr>
        <w:t xml:space="preserve">.1 </w:t>
      </w:r>
      <w:r>
        <w:rPr>
          <w:rFonts w:hint="eastAsia"/>
          <w:sz w:val="21"/>
          <w:szCs w:val="21"/>
        </w:rPr>
        <w:t>乙方应提出培训计划，该培训计划为现场技术培训，培训内容应至少包括产品安装、日常操作、管理维护、基本故障处理。</w:t>
      </w:r>
    </w:p>
    <w:p>
      <w:pPr>
        <w:ind w:firstLine="411" w:firstLineChars="196"/>
        <w:rPr>
          <w:sz w:val="21"/>
          <w:szCs w:val="21"/>
        </w:rPr>
      </w:pPr>
      <w:r>
        <w:rPr>
          <w:rFonts w:hint="eastAsia"/>
          <w:sz w:val="21"/>
          <w:szCs w:val="21"/>
        </w:rPr>
        <w:t>2</w:t>
      </w:r>
      <w:r>
        <w:rPr>
          <w:sz w:val="21"/>
          <w:szCs w:val="21"/>
        </w:rPr>
        <w:t>.</w:t>
      </w:r>
      <w:r>
        <w:rPr>
          <w:rFonts w:hint="eastAsia"/>
          <w:sz w:val="21"/>
          <w:szCs w:val="21"/>
        </w:rPr>
        <w:t>2</w:t>
      </w:r>
      <w:r>
        <w:rPr>
          <w:sz w:val="21"/>
          <w:szCs w:val="21"/>
        </w:rPr>
        <w:t xml:space="preserve"> </w:t>
      </w:r>
      <w:r>
        <w:rPr>
          <w:rFonts w:hint="eastAsia"/>
          <w:sz w:val="21"/>
          <w:szCs w:val="21"/>
        </w:rPr>
        <w:t>在甲方</w:t>
      </w:r>
      <w:r>
        <w:rPr>
          <w:sz w:val="21"/>
          <w:szCs w:val="21"/>
        </w:rPr>
        <w:t>现场技术培训：</w:t>
      </w:r>
      <w:r>
        <w:rPr>
          <w:rFonts w:hint="eastAsia"/>
          <w:sz w:val="21"/>
          <w:szCs w:val="21"/>
        </w:rPr>
        <w:t>乙方需按甲方要求</w:t>
      </w:r>
      <w:r>
        <w:rPr>
          <w:sz w:val="21"/>
          <w:szCs w:val="21"/>
        </w:rPr>
        <w:t>不限人数</w:t>
      </w:r>
      <w:r>
        <w:rPr>
          <w:rFonts w:hint="eastAsia"/>
          <w:sz w:val="21"/>
          <w:szCs w:val="21"/>
        </w:rPr>
        <w:t>与</w:t>
      </w:r>
      <w:r>
        <w:rPr>
          <w:sz w:val="21"/>
          <w:szCs w:val="21"/>
        </w:rPr>
        <w:t>次</w:t>
      </w:r>
      <w:r>
        <w:rPr>
          <w:rFonts w:hint="eastAsia"/>
          <w:sz w:val="21"/>
          <w:szCs w:val="21"/>
        </w:rPr>
        <w:t>数进行培训。</w:t>
      </w:r>
    </w:p>
    <w:p>
      <w:pPr>
        <w:ind w:firstLine="411" w:firstLineChars="196"/>
        <w:rPr>
          <w:sz w:val="21"/>
          <w:szCs w:val="21"/>
        </w:rPr>
      </w:pPr>
      <w:r>
        <w:rPr>
          <w:rFonts w:hint="eastAsia"/>
          <w:sz w:val="21"/>
          <w:szCs w:val="21"/>
        </w:rPr>
        <w:t>2</w:t>
      </w:r>
      <w:r>
        <w:rPr>
          <w:sz w:val="21"/>
          <w:szCs w:val="21"/>
        </w:rPr>
        <w:t xml:space="preserve">.3 </w:t>
      </w:r>
      <w:r>
        <w:rPr>
          <w:rFonts w:hint="eastAsia"/>
          <w:sz w:val="21"/>
          <w:szCs w:val="21"/>
        </w:rPr>
        <w:t>授课人员应为原厂制造商的授课讲师或具备授课资格的人员，</w:t>
      </w:r>
      <w:r>
        <w:rPr>
          <w:sz w:val="21"/>
          <w:szCs w:val="21"/>
        </w:rPr>
        <w:t>必须用中文授课（如果讲师不会讲中文，乙方必须提供中文翻译）</w:t>
      </w:r>
      <w:r>
        <w:rPr>
          <w:rFonts w:hint="eastAsia"/>
          <w:sz w:val="21"/>
          <w:szCs w:val="21"/>
        </w:rPr>
        <w:t>，乙方应为参加培训的人员准备简体中文版本的培训教材及授课所需的设备。</w:t>
      </w:r>
    </w:p>
    <w:p>
      <w:pPr>
        <w:ind w:firstLine="411" w:firstLineChars="196"/>
        <w:rPr>
          <w:sz w:val="21"/>
          <w:szCs w:val="21"/>
        </w:rPr>
      </w:pPr>
      <w:r>
        <w:rPr>
          <w:rFonts w:hint="eastAsia"/>
          <w:sz w:val="21"/>
          <w:szCs w:val="21"/>
        </w:rPr>
        <w:t>2</w:t>
      </w:r>
      <w:r>
        <w:rPr>
          <w:sz w:val="21"/>
          <w:szCs w:val="21"/>
        </w:rPr>
        <w:t xml:space="preserve">.4 </w:t>
      </w:r>
      <w:r>
        <w:rPr>
          <w:rFonts w:hint="eastAsia"/>
          <w:sz w:val="21"/>
          <w:szCs w:val="21"/>
        </w:rPr>
        <w:t>乙方免费提供各项培训，不收取相关培训费用。</w:t>
      </w:r>
    </w:p>
    <w:p>
      <w:pPr>
        <w:pStyle w:val="4"/>
        <w:keepNext w:val="0"/>
        <w:tabs>
          <w:tab w:val="left" w:pos="1830"/>
        </w:tabs>
        <w:spacing w:before="240" w:after="240" w:line="360" w:lineRule="auto"/>
        <w:rPr>
          <w:rFonts w:ascii="宋体" w:hAnsi="宋体"/>
          <w:sz w:val="21"/>
          <w:szCs w:val="21"/>
        </w:rPr>
      </w:pPr>
      <w:r>
        <w:rPr>
          <w:rFonts w:hint="eastAsia" w:ascii="宋体" w:hAnsi="宋体"/>
          <w:sz w:val="21"/>
          <w:szCs w:val="21"/>
        </w:rPr>
        <w:t>十</w:t>
      </w:r>
      <w:r>
        <w:rPr>
          <w:rFonts w:hint="eastAsia" w:ascii="宋体" w:hAnsi="宋体"/>
          <w:sz w:val="21"/>
          <w:szCs w:val="21"/>
          <w:lang w:val="en-US" w:eastAsia="zh-CN"/>
        </w:rPr>
        <w:t>三</w:t>
      </w:r>
      <w:r>
        <w:rPr>
          <w:rFonts w:hint="eastAsia" w:ascii="宋体" w:hAnsi="宋体"/>
          <w:sz w:val="21"/>
          <w:szCs w:val="21"/>
        </w:rPr>
        <w:t>、知识产权和使用权</w:t>
      </w:r>
    </w:p>
    <w:p>
      <w:pPr>
        <w:ind w:firstLine="413" w:firstLineChars="196"/>
        <w:rPr>
          <w:b/>
          <w:bCs/>
          <w:sz w:val="21"/>
          <w:szCs w:val="21"/>
        </w:rPr>
      </w:pPr>
      <w:r>
        <w:rPr>
          <w:rFonts w:hint="eastAsia"/>
          <w:b/>
          <w:bCs/>
          <w:sz w:val="21"/>
          <w:szCs w:val="21"/>
        </w:rPr>
        <w:t>1、知识产权</w:t>
      </w:r>
    </w:p>
    <w:p>
      <w:pPr>
        <w:ind w:firstLine="411" w:firstLineChars="196"/>
        <w:rPr>
          <w:sz w:val="21"/>
          <w:szCs w:val="21"/>
        </w:rPr>
      </w:pPr>
      <w:r>
        <w:rPr>
          <w:rFonts w:hint="eastAsia"/>
          <w:sz w:val="21"/>
          <w:szCs w:val="21"/>
        </w:rPr>
        <w:t>1.1如有第三方声称甲方或甲方所分许可的单位使用本软件侵犯了第三方的知识产权或其它财产权利的，乙方不仅应直接参与纠纷的解决，还应承担由此产生的全部法律责任；如给甲方造成损失的，乙方应承担赔偿全部损失的责任。</w:t>
      </w:r>
    </w:p>
    <w:p>
      <w:pPr>
        <w:ind w:firstLine="420"/>
        <w:rPr>
          <w:sz w:val="21"/>
          <w:szCs w:val="21"/>
        </w:rPr>
      </w:pPr>
      <w:r>
        <w:rPr>
          <w:rFonts w:hint="eastAsia"/>
          <w:sz w:val="21"/>
          <w:szCs w:val="21"/>
        </w:rPr>
        <w:t>1.2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firstLine="411" w:firstLineChars="196"/>
        <w:rPr>
          <w:sz w:val="21"/>
          <w:szCs w:val="21"/>
        </w:rPr>
      </w:pPr>
      <w:r>
        <w:rPr>
          <w:rFonts w:hint="eastAsia"/>
          <w:sz w:val="21"/>
          <w:szCs w:val="21"/>
        </w:rPr>
        <w:t>1.3中国烟草总公司和安徽中烟工业有限责任公司拥有本项目开发实施过程中产生的全部知识成果的知识产权，包括但不限于著作权、专利权、专有技术等权利以及软件源代码和各种技术文档资料所有权。乙方非经业主方同意，不得以任何方式向第三方披露、转让和许可有关的技术成果、计算机软件、秘密信息、技术资料和文件。</w:t>
      </w:r>
    </w:p>
    <w:p>
      <w:pPr>
        <w:ind w:firstLine="413" w:firstLineChars="196"/>
        <w:rPr>
          <w:b/>
          <w:bCs/>
          <w:sz w:val="21"/>
          <w:szCs w:val="21"/>
        </w:rPr>
      </w:pPr>
      <w:r>
        <w:rPr>
          <w:rFonts w:hint="eastAsia"/>
          <w:b/>
          <w:bCs/>
          <w:sz w:val="21"/>
          <w:szCs w:val="21"/>
        </w:rPr>
        <w:t>2、使用权</w:t>
      </w:r>
    </w:p>
    <w:p>
      <w:pPr>
        <w:ind w:firstLine="411" w:firstLineChars="196"/>
        <w:rPr>
          <w:sz w:val="21"/>
          <w:szCs w:val="21"/>
        </w:rPr>
      </w:pPr>
      <w:r>
        <w:rPr>
          <w:rFonts w:hint="eastAsia"/>
          <w:sz w:val="21"/>
          <w:szCs w:val="21"/>
        </w:rPr>
        <w:t>2.1安徽中烟工业有限责任公司对软件具有永久使用权，本使用权的使用范围为：安徽中烟工业有限责任公司及下属企业。</w:t>
      </w:r>
    </w:p>
    <w:p>
      <w:pPr>
        <w:ind w:firstLine="411" w:firstLineChars="196"/>
        <w:rPr>
          <w:sz w:val="21"/>
          <w:szCs w:val="21"/>
        </w:rPr>
      </w:pPr>
      <w:r>
        <w:rPr>
          <w:rFonts w:hint="eastAsia"/>
          <w:sz w:val="21"/>
          <w:szCs w:val="21"/>
        </w:rPr>
        <w:t>2.2甲方在使用乙方提供的属于第三方软件时，应当依照乙方与第三方对该软件使用的约定进行。乙方应将该约定的书面文件的复印件交甲方参阅。</w:t>
      </w:r>
    </w:p>
    <w:p>
      <w:pPr>
        <w:ind w:firstLine="411" w:firstLineChars="196"/>
        <w:rPr>
          <w:sz w:val="21"/>
          <w:szCs w:val="21"/>
        </w:rPr>
      </w:pPr>
      <w:r>
        <w:rPr>
          <w:rFonts w:hint="eastAsia"/>
          <w:color w:val="auto"/>
          <w:sz w:val="21"/>
          <w:szCs w:val="21"/>
        </w:rPr>
        <w:t>3、乙方所开发的</w:t>
      </w:r>
      <w:r>
        <w:rPr>
          <w:rFonts w:hint="eastAsia"/>
          <w:color w:val="auto"/>
          <w:sz w:val="21"/>
          <w:szCs w:val="21"/>
          <w:u w:val="single"/>
        </w:rPr>
        <w:t>“盒条件”关联管理系统</w:t>
      </w:r>
      <w:r>
        <w:rPr>
          <w:rFonts w:hint="eastAsia"/>
          <w:color w:val="auto"/>
          <w:sz w:val="21"/>
          <w:szCs w:val="21"/>
        </w:rPr>
        <w:t>所有数据须按照</w:t>
      </w:r>
      <w:r>
        <w:rPr>
          <w:rFonts w:hint="eastAsia"/>
          <w:sz w:val="21"/>
          <w:szCs w:val="21"/>
        </w:rPr>
        <w:t>安徽中烟工业有限责任公司</w:t>
      </w:r>
      <w:r>
        <w:rPr>
          <w:rFonts w:hint="eastAsia"/>
          <w:color w:val="auto"/>
          <w:sz w:val="21"/>
          <w:szCs w:val="21"/>
        </w:rPr>
        <w:t>要求同步至本地。</w:t>
      </w:r>
    </w:p>
    <w:p>
      <w:pPr>
        <w:pStyle w:val="4"/>
        <w:keepNext w:val="0"/>
        <w:tabs>
          <w:tab w:val="left" w:pos="1830"/>
        </w:tabs>
        <w:spacing w:before="240" w:after="240" w:line="360" w:lineRule="auto"/>
        <w:rPr>
          <w:rFonts w:ascii="宋体" w:hAnsi="宋体"/>
          <w:sz w:val="21"/>
          <w:szCs w:val="21"/>
        </w:rPr>
      </w:pPr>
      <w:r>
        <w:rPr>
          <w:rFonts w:hint="eastAsia" w:ascii="宋体" w:hAnsi="宋体"/>
          <w:sz w:val="21"/>
          <w:szCs w:val="21"/>
        </w:rPr>
        <w:t>十</w:t>
      </w:r>
      <w:r>
        <w:rPr>
          <w:rFonts w:hint="eastAsia" w:ascii="宋体" w:hAnsi="宋体"/>
          <w:sz w:val="21"/>
          <w:szCs w:val="21"/>
          <w:lang w:val="en-US" w:eastAsia="zh-CN"/>
        </w:rPr>
        <w:t>四</w:t>
      </w:r>
      <w:r>
        <w:rPr>
          <w:rFonts w:hint="eastAsia" w:ascii="宋体" w:hAnsi="宋体"/>
          <w:sz w:val="21"/>
          <w:szCs w:val="21"/>
        </w:rPr>
        <w:t>、违约责任</w:t>
      </w:r>
    </w:p>
    <w:p>
      <w:pPr>
        <w:ind w:firstLine="420"/>
        <w:rPr>
          <w:sz w:val="21"/>
          <w:szCs w:val="21"/>
        </w:rPr>
      </w:pPr>
      <w:r>
        <w:rPr>
          <w:rFonts w:hint="eastAsia"/>
          <w:sz w:val="21"/>
          <w:szCs w:val="21"/>
        </w:rPr>
        <w:t>1、如乙方开发任一节点延时未能完成，则每逾期一日，乙方应按合同总价的</w:t>
      </w:r>
      <w:r>
        <w:rPr>
          <w:rFonts w:hint="eastAsia"/>
          <w:color w:val="auto"/>
          <w:sz w:val="21"/>
          <w:szCs w:val="21"/>
          <w:u w:val="single"/>
        </w:rPr>
        <w:t>万分之三</w:t>
      </w:r>
      <w:r>
        <w:rPr>
          <w:rFonts w:hint="eastAsia"/>
          <w:color w:val="auto"/>
          <w:sz w:val="21"/>
          <w:szCs w:val="21"/>
        </w:rPr>
        <w:t xml:space="preserve">向甲方支付违约金，并继续履行本合同所规定的义务。如乙方逾期达 </w:t>
      </w:r>
      <w:r>
        <w:rPr>
          <w:rFonts w:hint="eastAsia"/>
          <w:sz w:val="21"/>
          <w:szCs w:val="21"/>
          <w:u w:val="single"/>
        </w:rPr>
        <w:t>30</w:t>
      </w:r>
      <w:r>
        <w:rPr>
          <w:sz w:val="21"/>
          <w:szCs w:val="21"/>
          <w:u w:val="single"/>
        </w:rPr>
        <w:t xml:space="preserve"> </w:t>
      </w:r>
      <w:r>
        <w:rPr>
          <w:rFonts w:hint="eastAsia"/>
          <w:sz w:val="21"/>
          <w:szCs w:val="21"/>
        </w:rPr>
        <w:t>日，则甲方有权解除合同，乙方应自解除通知送达之日起的</w:t>
      </w:r>
      <w:r>
        <w:rPr>
          <w:rFonts w:hint="eastAsia"/>
          <w:sz w:val="21"/>
          <w:szCs w:val="21"/>
          <w:u w:val="single"/>
        </w:rPr>
        <w:t xml:space="preserve"> 10</w:t>
      </w:r>
      <w:r>
        <w:rPr>
          <w:sz w:val="21"/>
          <w:szCs w:val="21"/>
          <w:u w:val="single"/>
        </w:rPr>
        <w:t xml:space="preserve"> </w:t>
      </w:r>
      <w:r>
        <w:rPr>
          <w:rFonts w:hint="eastAsia"/>
          <w:sz w:val="21"/>
          <w:szCs w:val="21"/>
        </w:rPr>
        <w:t>个工作日内全额返还甲方已付的价款，还应按甲方的指示退还所有的资料，并按合同总价的</w:t>
      </w:r>
      <w:r>
        <w:rPr>
          <w:sz w:val="21"/>
          <w:szCs w:val="21"/>
        </w:rPr>
        <w:t xml:space="preserve"> </w:t>
      </w:r>
      <w:r>
        <w:rPr>
          <w:rFonts w:hint="eastAsia"/>
          <w:sz w:val="21"/>
          <w:szCs w:val="21"/>
        </w:rPr>
        <w:t>1</w:t>
      </w:r>
      <w:r>
        <w:rPr>
          <w:sz w:val="21"/>
          <w:szCs w:val="21"/>
        </w:rPr>
        <w:t>0</w:t>
      </w:r>
      <w:r>
        <w:rPr>
          <w:rFonts w:hint="eastAsia"/>
          <w:sz w:val="21"/>
          <w:szCs w:val="21"/>
        </w:rPr>
        <w:t>%</w:t>
      </w:r>
      <w:r>
        <w:rPr>
          <w:sz w:val="21"/>
          <w:szCs w:val="21"/>
        </w:rPr>
        <w:t xml:space="preserve"> </w:t>
      </w:r>
      <w:r>
        <w:rPr>
          <w:rFonts w:hint="eastAsia"/>
          <w:sz w:val="21"/>
          <w:szCs w:val="21"/>
        </w:rPr>
        <w:t>向甲方支付违约金。</w:t>
      </w:r>
    </w:p>
    <w:p>
      <w:pPr>
        <w:ind w:firstLine="420"/>
        <w:rPr>
          <w:sz w:val="21"/>
          <w:szCs w:val="21"/>
        </w:rPr>
      </w:pPr>
      <w:r>
        <w:rPr>
          <w:rFonts w:hint="eastAsia"/>
          <w:sz w:val="21"/>
          <w:szCs w:val="21"/>
        </w:rPr>
        <w:t>2、如乙方交付的软件系统，经甲方测试连续3次不能通过的，或者经过两个试运行期后仍不能通过交工验收的，甲方有权单方解除合同，乙方须依据本条第一款的约定向甲方承担违约责任。</w:t>
      </w:r>
    </w:p>
    <w:p>
      <w:pPr>
        <w:ind w:firstLine="420"/>
        <w:rPr>
          <w:color w:val="auto"/>
          <w:sz w:val="21"/>
          <w:szCs w:val="21"/>
        </w:rPr>
      </w:pPr>
      <w:r>
        <w:rPr>
          <w:rFonts w:hint="eastAsia"/>
          <w:color w:val="auto"/>
          <w:sz w:val="21"/>
          <w:szCs w:val="21"/>
        </w:rPr>
        <w:t>3、乙方项目组成员发生变更时，应提前向甲方申请告知，经甲方审核同意后方可变更。如乙方擅自更换软件开发小组主要组成人员，应按每人每次</w:t>
      </w:r>
      <w:r>
        <w:rPr>
          <w:rFonts w:hint="eastAsia"/>
          <w:color w:val="auto"/>
          <w:sz w:val="21"/>
          <w:szCs w:val="21"/>
          <w:u w:val="single"/>
        </w:rPr>
        <w:t xml:space="preserve"> 5000</w:t>
      </w:r>
      <w:r>
        <w:rPr>
          <w:color w:val="auto"/>
          <w:sz w:val="21"/>
          <w:szCs w:val="21"/>
          <w:u w:val="single"/>
        </w:rPr>
        <w:t xml:space="preserve"> </w:t>
      </w:r>
      <w:r>
        <w:rPr>
          <w:rFonts w:hint="eastAsia"/>
          <w:color w:val="auto"/>
          <w:sz w:val="21"/>
          <w:szCs w:val="21"/>
        </w:rPr>
        <w:t>元向甲方支付违约金。</w:t>
      </w:r>
    </w:p>
    <w:p>
      <w:pPr>
        <w:ind w:firstLine="420"/>
        <w:rPr>
          <w:sz w:val="21"/>
          <w:szCs w:val="21"/>
        </w:rPr>
      </w:pPr>
      <w:r>
        <w:rPr>
          <w:rFonts w:hint="eastAsia"/>
          <w:sz w:val="21"/>
          <w:szCs w:val="21"/>
        </w:rPr>
        <w:t>4、甲方如未按照合同约定的金额和时间付款，每逾期一日，按应付款金额的同期银行贷款利率向乙方支付逾期付款违约金。</w:t>
      </w:r>
    </w:p>
    <w:p>
      <w:pPr>
        <w:ind w:firstLine="411" w:firstLineChars="196"/>
        <w:rPr>
          <w:sz w:val="21"/>
          <w:szCs w:val="21"/>
        </w:rPr>
      </w:pPr>
      <w:r>
        <w:rPr>
          <w:rFonts w:hint="eastAsia"/>
          <w:sz w:val="21"/>
          <w:szCs w:val="21"/>
        </w:rPr>
        <w:t>5、任何一方违反本合同所规定的义务，除本合同另有规定外，违约方应按合同总价的</w:t>
      </w:r>
      <w:r>
        <w:rPr>
          <w:rFonts w:hint="eastAsia"/>
          <w:sz w:val="21"/>
          <w:szCs w:val="21"/>
          <w:u w:val="single"/>
        </w:rPr>
        <w:t xml:space="preserve"> 5％ </w:t>
      </w:r>
      <w:r>
        <w:rPr>
          <w:rFonts w:hint="eastAsia"/>
          <w:sz w:val="21"/>
          <w:szCs w:val="21"/>
        </w:rPr>
        <w:t>向对方支付违约金。</w:t>
      </w:r>
    </w:p>
    <w:p>
      <w:pPr>
        <w:autoSpaceDE w:val="0"/>
        <w:autoSpaceDN w:val="0"/>
        <w:snapToGrid w:val="0"/>
        <w:ind w:firstLine="420"/>
        <w:textAlignment w:val="bottom"/>
        <w:rPr>
          <w:sz w:val="21"/>
          <w:szCs w:val="21"/>
        </w:rPr>
      </w:pPr>
      <w:r>
        <w:rPr>
          <w:rFonts w:hint="eastAsia"/>
          <w:sz w:val="21"/>
          <w:szCs w:val="21"/>
        </w:rPr>
        <w:t>6、甲方可从乙方的履约保证金、质保金或甲方应向乙方支付的任何款项中扣除乙方按合同约定应向甲方支付的违约金、赔偿金或其他费用。</w:t>
      </w:r>
    </w:p>
    <w:p>
      <w:pPr>
        <w:autoSpaceDE w:val="0"/>
        <w:autoSpaceDN w:val="0"/>
        <w:snapToGrid w:val="0"/>
        <w:ind w:firstLine="420"/>
        <w:textAlignment w:val="bottom"/>
        <w:rPr>
          <w:sz w:val="21"/>
          <w:szCs w:val="21"/>
        </w:rPr>
      </w:pPr>
      <w:r>
        <w:rPr>
          <w:sz w:val="21"/>
          <w:szCs w:val="21"/>
        </w:rPr>
        <w:t>7</w:t>
      </w:r>
      <w:r>
        <w:rPr>
          <w:rFonts w:hint="eastAsia"/>
          <w:sz w:val="21"/>
          <w:szCs w:val="21"/>
        </w:rPr>
        <w:t>、乙方因未履行网络安全责任，在信息系统开发、运维过程中对本单位人员管理不到位，对存在的安全问题整改不到位，甲方有权进行责任追究。</w:t>
      </w:r>
    </w:p>
    <w:p>
      <w:pPr>
        <w:autoSpaceDE w:val="0"/>
        <w:autoSpaceDN w:val="0"/>
        <w:snapToGrid w:val="0"/>
        <w:ind w:firstLine="420"/>
        <w:textAlignment w:val="bottom"/>
        <w:rPr>
          <w:sz w:val="21"/>
          <w:szCs w:val="21"/>
        </w:rPr>
      </w:pPr>
      <w:r>
        <w:rPr>
          <w:sz w:val="21"/>
          <w:szCs w:val="21"/>
        </w:rPr>
        <w:t>8</w:t>
      </w:r>
      <w:r>
        <w:rPr>
          <w:rFonts w:hint="eastAsia"/>
          <w:sz w:val="21"/>
          <w:szCs w:val="21"/>
        </w:rPr>
        <w:t>、乙方开发、运维人员因瞒报、谎报、迟报、漏报系统运行问题及网络安全事件，导致发生网络安全事故或事件且造成较大影响的，甲方有权进行责任追究。</w:t>
      </w:r>
    </w:p>
    <w:p>
      <w:pPr>
        <w:autoSpaceDE w:val="0"/>
        <w:autoSpaceDN w:val="0"/>
        <w:snapToGrid w:val="0"/>
        <w:ind w:firstLine="420"/>
        <w:textAlignment w:val="bottom"/>
        <w:rPr>
          <w:sz w:val="21"/>
          <w:szCs w:val="21"/>
        </w:rPr>
      </w:pPr>
      <w:r>
        <w:rPr>
          <w:rFonts w:hint="eastAsia"/>
          <w:sz w:val="21"/>
          <w:szCs w:val="21"/>
        </w:rPr>
        <w:t>9、乙方未按合同约定提供、培训维保等服务，每次须支付甲方违约金</w:t>
      </w:r>
      <w:r>
        <w:rPr>
          <w:rFonts w:hint="eastAsia"/>
          <w:sz w:val="21"/>
          <w:szCs w:val="21"/>
          <w:u w:val="single"/>
        </w:rPr>
        <w:t xml:space="preserve"> 5000</w:t>
      </w:r>
      <w:r>
        <w:rPr>
          <w:rFonts w:hint="eastAsia"/>
          <w:sz w:val="21"/>
          <w:szCs w:val="21"/>
        </w:rPr>
        <w:t>元，且不免除乙方继续履行的义务。</w:t>
      </w:r>
    </w:p>
    <w:p>
      <w:pPr>
        <w:autoSpaceDE w:val="0"/>
        <w:autoSpaceDN w:val="0"/>
        <w:snapToGrid w:val="0"/>
        <w:ind w:firstLine="420"/>
        <w:textAlignment w:val="bottom"/>
        <w:rPr>
          <w:sz w:val="21"/>
          <w:szCs w:val="21"/>
        </w:rPr>
      </w:pPr>
      <w:r>
        <w:rPr>
          <w:rFonts w:hint="eastAsia"/>
          <w:sz w:val="21"/>
          <w:szCs w:val="21"/>
        </w:rPr>
        <w:t>10、如乙方原因，在安装调试过程中发生的“盒条件”关联管理系统设备损坏的，乙方应负责免费修复或更换；若造成甲方烟机及其他设备损坏的，乙方须负责赔偿。</w:t>
      </w:r>
    </w:p>
    <w:p>
      <w:pPr>
        <w:pStyle w:val="4"/>
        <w:keepNext w:val="0"/>
        <w:tabs>
          <w:tab w:val="left" w:pos="1830"/>
        </w:tabs>
        <w:spacing w:before="240" w:after="240" w:line="360" w:lineRule="auto"/>
        <w:rPr>
          <w:rFonts w:ascii="宋体" w:hAnsi="宋体"/>
          <w:sz w:val="21"/>
          <w:szCs w:val="21"/>
        </w:rPr>
      </w:pPr>
      <w:r>
        <w:rPr>
          <w:rFonts w:hint="eastAsia" w:ascii="宋体" w:hAnsi="宋体"/>
          <w:sz w:val="21"/>
          <w:szCs w:val="21"/>
        </w:rPr>
        <w:t>十</w:t>
      </w:r>
      <w:r>
        <w:rPr>
          <w:rFonts w:hint="eastAsia" w:ascii="宋体" w:hAnsi="宋体"/>
          <w:sz w:val="21"/>
          <w:szCs w:val="21"/>
          <w:lang w:val="en-US" w:eastAsia="zh-CN"/>
        </w:rPr>
        <w:t>五</w:t>
      </w:r>
      <w:r>
        <w:rPr>
          <w:rFonts w:hint="eastAsia" w:ascii="宋体" w:hAnsi="宋体"/>
          <w:sz w:val="21"/>
          <w:szCs w:val="21"/>
        </w:rPr>
        <w:t>、不可抗力</w:t>
      </w:r>
    </w:p>
    <w:p>
      <w:pPr>
        <w:spacing w:line="480" w:lineRule="exact"/>
        <w:ind w:firstLine="420"/>
        <w:rPr>
          <w:rFonts w:cs="宋体"/>
          <w:bCs/>
          <w:sz w:val="21"/>
          <w:szCs w:val="21"/>
        </w:rPr>
      </w:pPr>
      <w:r>
        <w:rPr>
          <w:rFonts w:hint="eastAsia" w:cs="宋体"/>
          <w:bCs/>
          <w:sz w:val="21"/>
          <w:szCs w:val="21"/>
        </w:rPr>
        <w:t>1、甲乙双方的任何一方由于受诸如战争、严重的火灾、台风、地震、洪水以及任何其他不能预见、不能避免且不能克服的不可抗力的原因，对合同履行产生实质性影响或不能履行合同时，应第一时间向对方通报不能履行或不能完全履行的理由，在取得有关主管机关证明以后，经双方确认，允许按下列</w:t>
      </w:r>
      <w:r>
        <w:rPr>
          <w:rFonts w:hint="eastAsia" w:cs="宋体"/>
          <w:bCs/>
          <w:sz w:val="21"/>
          <w:szCs w:val="21"/>
          <w:u w:val="single"/>
        </w:rPr>
        <w:t>（1）</w:t>
      </w:r>
      <w:r>
        <w:rPr>
          <w:rFonts w:hint="eastAsia" w:cs="宋体"/>
          <w:bCs/>
          <w:sz w:val="21"/>
          <w:szCs w:val="21"/>
        </w:rPr>
        <w:t>项执行：</w:t>
      </w:r>
    </w:p>
    <w:p>
      <w:pPr>
        <w:spacing w:line="480" w:lineRule="exact"/>
        <w:ind w:firstLine="420"/>
        <w:rPr>
          <w:rFonts w:cs="宋体"/>
          <w:bCs/>
          <w:sz w:val="21"/>
          <w:szCs w:val="21"/>
        </w:rPr>
      </w:pPr>
      <w:r>
        <w:rPr>
          <w:rFonts w:hint="eastAsia" w:cs="宋体"/>
          <w:bCs/>
          <w:sz w:val="21"/>
          <w:szCs w:val="21"/>
        </w:rPr>
        <w:t>（1）延期履行；（2）部分履行；（3）不履行合同；（4）根据情况可部分或全免予承但违约责任。</w:t>
      </w:r>
    </w:p>
    <w:p>
      <w:pPr>
        <w:spacing w:line="480" w:lineRule="exact"/>
        <w:ind w:firstLine="420"/>
        <w:rPr>
          <w:rFonts w:cs="宋体"/>
          <w:bCs/>
          <w:sz w:val="21"/>
          <w:szCs w:val="21"/>
        </w:rPr>
      </w:pPr>
      <w:r>
        <w:rPr>
          <w:rFonts w:hint="eastAsia" w:cs="宋体"/>
          <w:bCs/>
          <w:sz w:val="21"/>
          <w:szCs w:val="21"/>
        </w:rPr>
        <w:t>2、产品损毁、灭失的风险，在合同约定执行乙方送货方式的情况下，乙方在甲方交付地点交付前由乙方承担，在甲方交付地点交付后由甲方承担。</w:t>
      </w:r>
    </w:p>
    <w:p>
      <w:pPr>
        <w:spacing w:line="480" w:lineRule="exact"/>
        <w:ind w:firstLine="420"/>
        <w:rPr>
          <w:rFonts w:cs="宋体"/>
          <w:bCs/>
          <w:sz w:val="21"/>
          <w:szCs w:val="21"/>
        </w:rPr>
      </w:pPr>
      <w:r>
        <w:rPr>
          <w:rFonts w:hint="eastAsia" w:cs="宋体"/>
          <w:bCs/>
          <w:sz w:val="21"/>
          <w:szCs w:val="21"/>
        </w:rPr>
        <w:t>3、乙方承诺：</w:t>
      </w:r>
      <w:r>
        <w:rPr>
          <w:rFonts w:hint="eastAsia"/>
          <w:sz w:val="21"/>
          <w:szCs w:val="21"/>
        </w:rPr>
        <w:t>充分考虑本次新型冠状病毒肺炎疫情对履行本合同项下合同义务的不利影响，以及为防控疫情可能产生的包括但不限于防控措施费、隔离费、消毒费、检测费等各类费用，不得以本次疫情构成不可抗力为由或以情势变更为由向甲方主张任何权利，包括但不限于调整本合同工期、合同价款等。</w:t>
      </w:r>
      <w:r>
        <w:rPr>
          <w:rFonts w:hint="eastAsia" w:cs="宋体"/>
          <w:bCs/>
          <w:sz w:val="21"/>
          <w:szCs w:val="21"/>
        </w:rPr>
        <w:t>。</w:t>
      </w:r>
    </w:p>
    <w:p>
      <w:pPr>
        <w:pStyle w:val="4"/>
        <w:keepNext w:val="0"/>
        <w:tabs>
          <w:tab w:val="left" w:pos="1830"/>
        </w:tabs>
        <w:spacing w:before="240" w:after="240" w:line="360" w:lineRule="auto"/>
        <w:rPr>
          <w:rFonts w:ascii="宋体" w:hAnsi="宋体"/>
          <w:sz w:val="21"/>
          <w:szCs w:val="21"/>
        </w:rPr>
      </w:pPr>
      <w:r>
        <w:rPr>
          <w:rFonts w:hint="eastAsia" w:ascii="宋体" w:hAnsi="宋体"/>
          <w:sz w:val="21"/>
          <w:szCs w:val="21"/>
        </w:rPr>
        <w:t>十</w:t>
      </w:r>
      <w:r>
        <w:rPr>
          <w:rFonts w:hint="eastAsia" w:ascii="宋体" w:hAnsi="宋体"/>
          <w:sz w:val="21"/>
          <w:szCs w:val="21"/>
          <w:lang w:val="en-US" w:eastAsia="zh-CN"/>
        </w:rPr>
        <w:t>六</w:t>
      </w:r>
      <w:r>
        <w:rPr>
          <w:rFonts w:hint="eastAsia" w:ascii="宋体" w:hAnsi="宋体"/>
          <w:sz w:val="21"/>
          <w:szCs w:val="21"/>
        </w:rPr>
        <w:t>、保密义务</w:t>
      </w:r>
    </w:p>
    <w:p>
      <w:pPr>
        <w:ind w:firstLine="420"/>
        <w:rPr>
          <w:sz w:val="21"/>
          <w:szCs w:val="21"/>
        </w:rPr>
      </w:pPr>
      <w:r>
        <w:rPr>
          <w:rFonts w:hint="eastAsia"/>
          <w:sz w:val="21"/>
          <w:szCs w:val="21"/>
        </w:rPr>
        <w:t>任何一方对于在履行合同过程中所知悉的对方的商业秘密或其他需要保密的信息均负有保密之义务，未经对方的书面同意，不得向任何他方予以披露、使用许可或者进行其他任何形式的泄露和使用。</w:t>
      </w:r>
    </w:p>
    <w:p>
      <w:pPr>
        <w:pStyle w:val="4"/>
        <w:keepNext w:val="0"/>
        <w:tabs>
          <w:tab w:val="left" w:pos="1830"/>
        </w:tabs>
        <w:spacing w:before="240" w:after="240" w:line="360" w:lineRule="auto"/>
        <w:rPr>
          <w:rFonts w:ascii="宋体" w:hAnsi="宋体"/>
          <w:sz w:val="21"/>
          <w:szCs w:val="21"/>
        </w:rPr>
      </w:pPr>
      <w:r>
        <w:rPr>
          <w:rFonts w:hint="eastAsia" w:ascii="宋体" w:hAnsi="宋体"/>
          <w:sz w:val="21"/>
          <w:szCs w:val="21"/>
        </w:rPr>
        <w:t>十</w:t>
      </w:r>
      <w:r>
        <w:rPr>
          <w:rFonts w:hint="eastAsia" w:ascii="宋体" w:hAnsi="宋体"/>
          <w:sz w:val="21"/>
          <w:szCs w:val="21"/>
          <w:lang w:val="en-US" w:eastAsia="zh-CN"/>
        </w:rPr>
        <w:t>七</w:t>
      </w:r>
      <w:r>
        <w:rPr>
          <w:rFonts w:hint="eastAsia" w:ascii="宋体" w:hAnsi="宋体"/>
          <w:sz w:val="21"/>
          <w:szCs w:val="21"/>
        </w:rPr>
        <w:t>、合同的生效和终止</w:t>
      </w:r>
    </w:p>
    <w:p>
      <w:pPr>
        <w:ind w:firstLine="420"/>
        <w:rPr>
          <w:sz w:val="21"/>
          <w:szCs w:val="21"/>
        </w:rPr>
      </w:pPr>
      <w:r>
        <w:rPr>
          <w:rFonts w:hint="eastAsia"/>
          <w:sz w:val="21"/>
          <w:szCs w:val="21"/>
        </w:rPr>
        <w:t>1、本合同双方法定代表人或授权代表人签字并加盖公章后生效。</w:t>
      </w:r>
    </w:p>
    <w:p>
      <w:pPr>
        <w:ind w:firstLine="420"/>
        <w:rPr>
          <w:sz w:val="21"/>
          <w:szCs w:val="21"/>
        </w:rPr>
      </w:pPr>
      <w:r>
        <w:rPr>
          <w:rFonts w:hint="eastAsia"/>
          <w:sz w:val="21"/>
          <w:szCs w:val="21"/>
        </w:rPr>
        <w:t>2、任何一方行使单方解除合同的权利时，应当书面通知对方，本合同自通知到达对方时解除，其异议期限为15日，自接到通知之日起计算。</w:t>
      </w:r>
    </w:p>
    <w:p>
      <w:pPr>
        <w:pStyle w:val="4"/>
        <w:keepNext w:val="0"/>
        <w:tabs>
          <w:tab w:val="left" w:pos="1830"/>
        </w:tabs>
        <w:spacing w:before="240" w:after="240" w:line="360" w:lineRule="auto"/>
        <w:rPr>
          <w:rFonts w:ascii="宋体" w:hAnsi="宋体"/>
          <w:sz w:val="21"/>
          <w:szCs w:val="21"/>
        </w:rPr>
      </w:pPr>
      <w:r>
        <w:rPr>
          <w:rFonts w:hint="eastAsia" w:ascii="宋体" w:hAnsi="宋体"/>
          <w:sz w:val="21"/>
          <w:szCs w:val="21"/>
        </w:rPr>
        <w:t>十</w:t>
      </w:r>
      <w:r>
        <w:rPr>
          <w:rFonts w:hint="eastAsia" w:ascii="宋体" w:hAnsi="宋体"/>
          <w:sz w:val="21"/>
          <w:szCs w:val="21"/>
          <w:lang w:val="en-US" w:eastAsia="zh-CN"/>
        </w:rPr>
        <w:t>八</w:t>
      </w:r>
      <w:r>
        <w:rPr>
          <w:rFonts w:hint="eastAsia" w:ascii="宋体" w:hAnsi="宋体"/>
          <w:sz w:val="21"/>
          <w:szCs w:val="21"/>
        </w:rPr>
        <w:t>、通知</w:t>
      </w:r>
    </w:p>
    <w:p>
      <w:pPr>
        <w:ind w:firstLine="420"/>
        <w:rPr>
          <w:sz w:val="21"/>
          <w:szCs w:val="21"/>
        </w:rPr>
      </w:pPr>
      <w:r>
        <w:rPr>
          <w:rFonts w:hint="eastAsia"/>
          <w:sz w:val="21"/>
          <w:szCs w:val="21"/>
        </w:rPr>
        <w:t>1、本合同一方给对方的通知应采取书面形式按照本合同中的通讯地址以快递方式送达被通知方，如因地址不详或拒签而退回的，视为已通知。如一方欲改变通知地址的，应提前以书面方式通知另一方。</w:t>
      </w:r>
    </w:p>
    <w:p>
      <w:pPr>
        <w:ind w:firstLine="420"/>
        <w:rPr>
          <w:sz w:val="21"/>
          <w:szCs w:val="21"/>
        </w:rPr>
      </w:pPr>
      <w:r>
        <w:rPr>
          <w:rFonts w:hint="eastAsia"/>
          <w:sz w:val="21"/>
          <w:szCs w:val="21"/>
        </w:rPr>
        <w:t>2、通知以送达日期或通知书的生效日期为生效日期，两者中以晚的一个日期为准。</w:t>
      </w:r>
    </w:p>
    <w:p>
      <w:pPr>
        <w:pStyle w:val="4"/>
        <w:keepNext w:val="0"/>
        <w:tabs>
          <w:tab w:val="left" w:pos="1830"/>
        </w:tabs>
        <w:spacing w:before="240" w:after="240" w:line="360" w:lineRule="auto"/>
        <w:rPr>
          <w:rFonts w:ascii="宋体" w:hAnsi="宋体"/>
          <w:sz w:val="21"/>
          <w:szCs w:val="21"/>
        </w:rPr>
      </w:pPr>
      <w:r>
        <w:rPr>
          <w:rFonts w:hint="eastAsia" w:ascii="宋体" w:hAnsi="宋体"/>
          <w:sz w:val="21"/>
          <w:szCs w:val="21"/>
        </w:rPr>
        <w:t>二</w:t>
      </w:r>
      <w:r>
        <w:rPr>
          <w:rFonts w:hint="eastAsia" w:ascii="宋体" w:hAnsi="宋体"/>
          <w:sz w:val="21"/>
          <w:szCs w:val="21"/>
          <w:lang w:val="en-US" w:eastAsia="zh-CN"/>
        </w:rPr>
        <w:t>九</w:t>
      </w:r>
      <w:r>
        <w:rPr>
          <w:rFonts w:hint="eastAsia" w:ascii="宋体" w:hAnsi="宋体"/>
          <w:sz w:val="21"/>
          <w:szCs w:val="21"/>
        </w:rPr>
        <w:t>、争议的解决</w:t>
      </w:r>
    </w:p>
    <w:p>
      <w:pPr>
        <w:ind w:firstLine="420"/>
        <w:rPr>
          <w:sz w:val="21"/>
          <w:szCs w:val="21"/>
        </w:rPr>
      </w:pPr>
      <w:r>
        <w:rPr>
          <w:rFonts w:hint="eastAsia"/>
          <w:sz w:val="21"/>
          <w:szCs w:val="21"/>
        </w:rPr>
        <w:t>1、在本合同履行中所发生的一切争端，双方协商解决。如协商不成，任何一方均可向甲方住所地有管辖权的人民法院提起诉讼。</w:t>
      </w:r>
    </w:p>
    <w:p>
      <w:pPr>
        <w:ind w:firstLine="420"/>
        <w:rPr>
          <w:sz w:val="21"/>
          <w:szCs w:val="21"/>
        </w:rPr>
      </w:pPr>
      <w:r>
        <w:rPr>
          <w:rFonts w:hint="eastAsia"/>
          <w:sz w:val="21"/>
          <w:szCs w:val="21"/>
        </w:rPr>
        <w:t>2、如对任何争议向人民法院提起诉讼，除争议事项或争议事项所涉及的条款外，双方应继续履行本合同项下的其它义务。</w:t>
      </w:r>
    </w:p>
    <w:p>
      <w:pPr>
        <w:ind w:firstLine="420"/>
        <w:rPr>
          <w:rFonts w:hint="eastAsia"/>
          <w:sz w:val="21"/>
          <w:szCs w:val="21"/>
        </w:rPr>
      </w:pPr>
      <w:r>
        <w:rPr>
          <w:rFonts w:hint="eastAsia"/>
          <w:sz w:val="21"/>
          <w:szCs w:val="21"/>
        </w:rPr>
        <w:t>3、如乙方违约，须承担甲方主张权利的费用，包括但不限于案件受理费、诉讼保全费、诉讼保全担保费、律师代理费等。</w:t>
      </w:r>
    </w:p>
    <w:p>
      <w:r>
        <w:br w:type="page"/>
      </w:r>
    </w:p>
    <w:p>
      <w:pPr>
        <w:pStyle w:val="4"/>
        <w:keepNext w:val="0"/>
        <w:tabs>
          <w:tab w:val="left" w:pos="1830"/>
        </w:tabs>
        <w:spacing w:before="240" w:after="240" w:line="360" w:lineRule="auto"/>
        <w:rPr>
          <w:rFonts w:ascii="宋体" w:hAnsi="宋体"/>
          <w:sz w:val="21"/>
          <w:szCs w:val="21"/>
        </w:rPr>
      </w:pPr>
      <w:r>
        <w:rPr>
          <w:rFonts w:hint="eastAsia" w:ascii="宋体" w:hAnsi="宋体"/>
          <w:sz w:val="21"/>
          <w:szCs w:val="21"/>
        </w:rPr>
        <w:t>二十、其他</w:t>
      </w:r>
    </w:p>
    <w:p>
      <w:pPr>
        <w:ind w:firstLine="420"/>
        <w:rPr>
          <w:sz w:val="21"/>
          <w:szCs w:val="21"/>
        </w:rPr>
      </w:pPr>
      <w:r>
        <w:rPr>
          <w:rFonts w:hint="eastAsia"/>
          <w:sz w:val="21"/>
          <w:szCs w:val="21"/>
        </w:rPr>
        <w:t>1、本合同未尽事宜双方协商解决，可以另订补充协议。</w:t>
      </w:r>
    </w:p>
    <w:p>
      <w:pPr>
        <w:ind w:firstLine="420"/>
        <w:rPr>
          <w:sz w:val="21"/>
          <w:szCs w:val="21"/>
        </w:rPr>
      </w:pPr>
      <w:r>
        <w:rPr>
          <w:rFonts w:hint="eastAsia"/>
          <w:sz w:val="21"/>
          <w:szCs w:val="21"/>
        </w:rPr>
        <w:t>2、本项目的招标文件、中标通知书、乙方的投标文件及其它承诺文件均为本合同的组成部分，本合同未涉及内容按上述文件执行，文件中与本合同不一致的，以本合同为准，但本合同中注明以招、投标文件为准的内容除外。</w:t>
      </w:r>
    </w:p>
    <w:p>
      <w:pPr>
        <w:ind w:firstLine="420"/>
        <w:rPr>
          <w:sz w:val="21"/>
          <w:szCs w:val="21"/>
        </w:rPr>
      </w:pPr>
      <w:r>
        <w:rPr>
          <w:rFonts w:hint="eastAsia"/>
          <w:sz w:val="21"/>
          <w:szCs w:val="21"/>
        </w:rPr>
        <w:t>3、本合同的签订地为甲方的住所地。</w:t>
      </w:r>
    </w:p>
    <w:p>
      <w:pPr>
        <w:ind w:firstLine="420"/>
        <w:rPr>
          <w:sz w:val="21"/>
          <w:szCs w:val="21"/>
        </w:rPr>
      </w:pPr>
      <w:r>
        <w:rPr>
          <w:rFonts w:hint="eastAsia"/>
          <w:sz w:val="21"/>
          <w:szCs w:val="21"/>
        </w:rPr>
        <w:t>4、本合同一式陆份，双方各执叁份。</w:t>
      </w:r>
    </w:p>
    <w:p>
      <w:pPr>
        <w:ind w:firstLine="420"/>
        <w:rPr>
          <w:rFonts w:ascii="Arial" w:hAnsi="Arial" w:cs="Arial"/>
          <w:kern w:val="0"/>
          <w:sz w:val="21"/>
          <w:szCs w:val="21"/>
          <w:lang w:bidi="en-US"/>
        </w:rPr>
      </w:pPr>
      <w:r>
        <w:rPr>
          <w:rFonts w:hint="eastAsia"/>
          <w:sz w:val="21"/>
          <w:szCs w:val="21"/>
        </w:rPr>
        <w:t>5、本合同附件：</w:t>
      </w:r>
    </w:p>
    <w:p>
      <w:pPr>
        <w:autoSpaceDE w:val="0"/>
        <w:autoSpaceDN w:val="0"/>
        <w:ind w:firstLine="420"/>
        <w:jc w:val="left"/>
        <w:rPr>
          <w:rFonts w:ascii="Arial" w:hAnsi="Arial" w:cs="Arial"/>
          <w:kern w:val="0"/>
          <w:sz w:val="21"/>
          <w:szCs w:val="21"/>
          <w:lang w:bidi="en-US"/>
        </w:rPr>
      </w:pPr>
      <w:r>
        <w:rPr>
          <w:rFonts w:ascii="Arial" w:hAnsi="Arial" w:cs="Arial"/>
          <w:kern w:val="0"/>
          <w:sz w:val="21"/>
          <w:szCs w:val="21"/>
          <w:lang w:bidi="en-US"/>
        </w:rPr>
        <w:t>附件</w:t>
      </w:r>
      <w:r>
        <w:rPr>
          <w:rFonts w:hint="eastAsia" w:ascii="Arial" w:hAnsi="Arial" w:cs="Arial"/>
          <w:kern w:val="0"/>
          <w:sz w:val="21"/>
          <w:szCs w:val="21"/>
          <w:lang w:bidi="en-US"/>
        </w:rPr>
        <w:t>1</w:t>
      </w:r>
      <w:r>
        <w:rPr>
          <w:rFonts w:ascii="Arial" w:hAnsi="Arial" w:cs="Arial"/>
          <w:kern w:val="0"/>
          <w:sz w:val="21"/>
          <w:szCs w:val="21"/>
          <w:lang w:bidi="en-US"/>
        </w:rPr>
        <w:t>：</w:t>
      </w:r>
      <w:r>
        <w:rPr>
          <w:rFonts w:hint="eastAsia" w:ascii="Arial" w:hAnsi="Arial" w:cs="Arial"/>
          <w:kern w:val="0"/>
          <w:sz w:val="21"/>
          <w:szCs w:val="21"/>
          <w:lang w:bidi="en-US"/>
        </w:rPr>
        <w:t>合同价格清单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1225"/>
        <w:gridCol w:w="1319"/>
        <w:gridCol w:w="1806"/>
        <w:gridCol w:w="133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序号</w:t>
            </w:r>
          </w:p>
        </w:tc>
        <w:tc>
          <w:tcPr>
            <w:tcW w:w="1420" w:type="dxa"/>
            <w:vAlign w:val="center"/>
          </w:tcPr>
          <w:p>
            <w:pPr>
              <w:pStyle w:val="12"/>
              <w:ind w:firstLine="0" w:firstLineChars="0"/>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物料名称</w:t>
            </w:r>
          </w:p>
        </w:tc>
        <w:tc>
          <w:tcPr>
            <w:tcW w:w="1420" w:type="dxa"/>
            <w:vAlign w:val="center"/>
          </w:tcPr>
          <w:p>
            <w:pPr>
              <w:pStyle w:val="12"/>
              <w:ind w:firstLine="420" w:firstLineChars="200"/>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数量</w:t>
            </w:r>
          </w:p>
        </w:tc>
        <w:tc>
          <w:tcPr>
            <w:tcW w:w="1420" w:type="dxa"/>
            <w:vAlign w:val="center"/>
          </w:tcPr>
          <w:p>
            <w:pPr>
              <w:pStyle w:val="12"/>
              <w:ind w:firstLine="0" w:firstLineChars="0"/>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含税单价(人民币)</w:t>
            </w:r>
          </w:p>
        </w:tc>
        <w:tc>
          <w:tcPr>
            <w:tcW w:w="1421" w:type="dxa"/>
            <w:vAlign w:val="center"/>
          </w:tcPr>
          <w:p>
            <w:pPr>
              <w:pStyle w:val="12"/>
              <w:ind w:firstLine="0" w:firstLineChars="0"/>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税率</w:t>
            </w:r>
          </w:p>
        </w:tc>
        <w:tc>
          <w:tcPr>
            <w:tcW w:w="1421" w:type="dxa"/>
            <w:vAlign w:val="center"/>
          </w:tcPr>
          <w:p>
            <w:pPr>
              <w:pStyle w:val="12"/>
              <w:ind w:firstLine="0" w:firstLineChars="0"/>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含税总价(人民币)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2"/>
              <w:jc w:val="center"/>
              <w:rPr>
                <w:rFonts w:hint="eastAsia" w:eastAsia="宋体"/>
                <w:color w:val="auto"/>
                <w:sz w:val="21"/>
                <w:szCs w:val="21"/>
                <w:vertAlign w:val="baseline"/>
                <w:lang w:val="en-US" w:eastAsia="zh-CN"/>
              </w:rPr>
            </w:pPr>
            <w:r>
              <w:rPr>
                <w:rFonts w:hint="eastAsia"/>
                <w:color w:val="auto"/>
                <w:sz w:val="21"/>
                <w:szCs w:val="21"/>
                <w:vertAlign w:val="baseline"/>
                <w:lang w:val="en-US" w:eastAsia="zh-CN"/>
              </w:rPr>
              <w:t>1</w:t>
            </w:r>
          </w:p>
        </w:tc>
        <w:tc>
          <w:tcPr>
            <w:tcW w:w="1420" w:type="dxa"/>
            <w:vAlign w:val="center"/>
          </w:tcPr>
          <w:p>
            <w:pPr>
              <w:pStyle w:val="12"/>
              <w:ind w:firstLine="0" w:firstLineChars="0"/>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盒条件关联管理系统技术服务费</w:t>
            </w:r>
          </w:p>
        </w:tc>
        <w:tc>
          <w:tcPr>
            <w:tcW w:w="1420" w:type="dxa"/>
            <w:vAlign w:val="center"/>
          </w:tcPr>
          <w:p>
            <w:pPr>
              <w:pStyle w:val="12"/>
              <w:jc w:val="center"/>
              <w:rPr>
                <w:rFonts w:hint="eastAsia" w:eastAsia="宋体"/>
                <w:color w:val="auto"/>
                <w:sz w:val="21"/>
                <w:szCs w:val="21"/>
                <w:vertAlign w:val="baseline"/>
                <w:lang w:val="en-US" w:eastAsia="zh-CN"/>
              </w:rPr>
            </w:pPr>
            <w:r>
              <w:rPr>
                <w:rFonts w:hint="eastAsia"/>
                <w:color w:val="auto"/>
                <w:sz w:val="21"/>
                <w:szCs w:val="21"/>
                <w:vertAlign w:val="baseline"/>
                <w:lang w:val="en-US" w:eastAsia="zh-CN"/>
              </w:rPr>
              <w:t>1</w:t>
            </w:r>
          </w:p>
        </w:tc>
        <w:tc>
          <w:tcPr>
            <w:tcW w:w="1420" w:type="dxa"/>
            <w:vAlign w:val="center"/>
          </w:tcPr>
          <w:p>
            <w:pPr>
              <w:pStyle w:val="1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4280804.72</w:t>
            </w:r>
          </w:p>
        </w:tc>
        <w:tc>
          <w:tcPr>
            <w:tcW w:w="1421" w:type="dxa"/>
            <w:vAlign w:val="center"/>
          </w:tcPr>
          <w:p>
            <w:pPr>
              <w:pStyle w:val="1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6%</w:t>
            </w:r>
          </w:p>
        </w:tc>
        <w:tc>
          <w:tcPr>
            <w:tcW w:w="1421" w:type="dxa"/>
            <w:vAlign w:val="center"/>
          </w:tcPr>
          <w:p>
            <w:pPr>
              <w:pStyle w:val="1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4537653</w:t>
            </w:r>
          </w:p>
        </w:tc>
      </w:tr>
    </w:tbl>
    <w:p>
      <w:pPr>
        <w:autoSpaceDE w:val="0"/>
        <w:autoSpaceDN w:val="0"/>
        <w:ind w:firstLine="420"/>
        <w:jc w:val="left"/>
        <w:rPr>
          <w:rFonts w:ascii="Arial" w:hAnsi="Arial" w:cs="Arial"/>
          <w:kern w:val="0"/>
          <w:sz w:val="21"/>
          <w:szCs w:val="21"/>
          <w:lang w:bidi="en-US"/>
        </w:rPr>
      </w:pPr>
    </w:p>
    <w:p>
      <w:pPr>
        <w:pageBreakBefore/>
        <w:autoSpaceDE w:val="0"/>
        <w:autoSpaceDN w:val="0"/>
        <w:ind w:firstLine="420"/>
        <w:jc w:val="left"/>
        <w:rPr>
          <w:sz w:val="21"/>
          <w:szCs w:val="21"/>
        </w:rPr>
      </w:pPr>
      <w:r>
        <w:rPr>
          <w:rFonts w:hint="eastAsia"/>
          <w:sz w:val="21"/>
          <w:szCs w:val="21"/>
        </w:rPr>
        <w:t>（本页为签署页）</w:t>
      </w:r>
    </w:p>
    <w:p>
      <w:pPr>
        <w:autoSpaceDE w:val="0"/>
        <w:autoSpaceDN w:val="0"/>
        <w:ind w:firstLine="420"/>
        <w:jc w:val="left"/>
        <w:rPr>
          <w:rFonts w:ascii="Arial" w:hAnsi="Arial" w:cs="Arial"/>
          <w:kern w:val="0"/>
          <w:sz w:val="21"/>
          <w:szCs w:val="21"/>
          <w:lang w:bidi="en-US"/>
        </w:rPr>
      </w:pPr>
    </w:p>
    <w:p>
      <w:pPr>
        <w:tabs>
          <w:tab w:val="left" w:pos="8100"/>
        </w:tabs>
        <w:spacing w:line="600" w:lineRule="auto"/>
        <w:ind w:firstLine="420"/>
        <w:rPr>
          <w:rFonts w:cs="宋体"/>
          <w:sz w:val="21"/>
          <w:szCs w:val="21"/>
        </w:rPr>
      </w:pPr>
      <w:r>
        <w:rPr>
          <w:rFonts w:hint="eastAsia" w:cs="宋体"/>
          <w:sz w:val="21"/>
          <w:szCs w:val="21"/>
        </w:rPr>
        <w:t>甲方：北京先进数通数字科技有限公司（盖章）</w:t>
      </w:r>
    </w:p>
    <w:p>
      <w:pPr>
        <w:tabs>
          <w:tab w:val="left" w:pos="8100"/>
        </w:tabs>
        <w:spacing w:line="600" w:lineRule="auto"/>
        <w:ind w:firstLine="420"/>
        <w:rPr>
          <w:rFonts w:cs="宋体"/>
          <w:sz w:val="21"/>
          <w:szCs w:val="21"/>
        </w:rPr>
      </w:pPr>
      <w:r>
        <w:rPr>
          <w:rFonts w:hint="eastAsia" w:cs="宋体"/>
          <w:sz w:val="21"/>
          <w:szCs w:val="21"/>
        </w:rPr>
        <w:t>法定代表人：罗云波</w:t>
      </w:r>
    </w:p>
    <w:p>
      <w:pPr>
        <w:tabs>
          <w:tab w:val="left" w:pos="8100"/>
        </w:tabs>
        <w:spacing w:line="600" w:lineRule="auto"/>
        <w:ind w:firstLine="420"/>
        <w:rPr>
          <w:rFonts w:cs="宋体"/>
          <w:sz w:val="21"/>
          <w:szCs w:val="21"/>
        </w:rPr>
      </w:pPr>
      <w:r>
        <w:rPr>
          <w:rFonts w:hint="eastAsia" w:cs="宋体"/>
          <w:sz w:val="21"/>
          <w:szCs w:val="21"/>
        </w:rPr>
        <w:t>法定代表人/委托代理人：（签名或签章）</w:t>
      </w:r>
    </w:p>
    <w:p>
      <w:pPr>
        <w:tabs>
          <w:tab w:val="left" w:pos="8100"/>
        </w:tabs>
        <w:spacing w:line="600" w:lineRule="auto"/>
        <w:ind w:firstLine="420"/>
        <w:rPr>
          <w:rFonts w:cs="宋体"/>
          <w:sz w:val="21"/>
          <w:szCs w:val="21"/>
        </w:rPr>
      </w:pPr>
      <w:r>
        <w:rPr>
          <w:rFonts w:hint="eastAsia" w:cs="宋体"/>
          <w:sz w:val="21"/>
          <w:szCs w:val="21"/>
        </w:rPr>
        <w:t xml:space="preserve">签署日期：    年  </w:t>
      </w:r>
      <w:r>
        <w:rPr>
          <w:rFonts w:cs="宋体"/>
          <w:sz w:val="21"/>
          <w:szCs w:val="21"/>
        </w:rPr>
        <w:t xml:space="preserve"> </w:t>
      </w:r>
      <w:r>
        <w:rPr>
          <w:rFonts w:hint="eastAsia" w:cs="宋体"/>
          <w:sz w:val="21"/>
          <w:szCs w:val="21"/>
        </w:rPr>
        <w:t xml:space="preserve"> 月  </w:t>
      </w:r>
      <w:r>
        <w:rPr>
          <w:rFonts w:cs="宋体"/>
          <w:sz w:val="21"/>
          <w:szCs w:val="21"/>
        </w:rPr>
        <w:t xml:space="preserve"> </w:t>
      </w:r>
      <w:r>
        <w:rPr>
          <w:rFonts w:hint="eastAsia" w:cs="宋体"/>
          <w:sz w:val="21"/>
          <w:szCs w:val="21"/>
        </w:rPr>
        <w:t xml:space="preserve"> 日</w:t>
      </w:r>
    </w:p>
    <w:p>
      <w:pPr>
        <w:tabs>
          <w:tab w:val="left" w:pos="8100"/>
        </w:tabs>
        <w:ind w:firstLine="420"/>
        <w:rPr>
          <w:rFonts w:cs="宋体"/>
          <w:sz w:val="21"/>
          <w:szCs w:val="21"/>
        </w:rPr>
      </w:pPr>
    </w:p>
    <w:p>
      <w:pPr>
        <w:tabs>
          <w:tab w:val="left" w:pos="8100"/>
        </w:tabs>
        <w:ind w:firstLine="420"/>
        <w:rPr>
          <w:rFonts w:cs="宋体"/>
          <w:sz w:val="21"/>
          <w:szCs w:val="21"/>
        </w:rPr>
      </w:pPr>
    </w:p>
    <w:p>
      <w:pPr>
        <w:tabs>
          <w:tab w:val="left" w:pos="8100"/>
        </w:tabs>
        <w:ind w:firstLine="420"/>
        <w:rPr>
          <w:rFonts w:cs="宋体"/>
          <w:sz w:val="21"/>
          <w:szCs w:val="21"/>
        </w:rPr>
      </w:pPr>
    </w:p>
    <w:p>
      <w:pPr>
        <w:tabs>
          <w:tab w:val="left" w:pos="8100"/>
        </w:tabs>
        <w:ind w:firstLine="420"/>
        <w:rPr>
          <w:rFonts w:cs="宋体"/>
          <w:sz w:val="21"/>
          <w:szCs w:val="21"/>
        </w:rPr>
      </w:pPr>
    </w:p>
    <w:p>
      <w:pPr>
        <w:tabs>
          <w:tab w:val="left" w:pos="8100"/>
        </w:tabs>
        <w:spacing w:line="600" w:lineRule="auto"/>
        <w:ind w:firstLine="420"/>
        <w:rPr>
          <w:rFonts w:cs="宋体"/>
          <w:sz w:val="21"/>
          <w:szCs w:val="21"/>
        </w:rPr>
      </w:pPr>
      <w:r>
        <w:rPr>
          <w:rFonts w:hint="eastAsia" w:cs="宋体"/>
          <w:sz w:val="21"/>
          <w:szCs w:val="21"/>
        </w:rPr>
        <w:t xml:space="preserve">乙方： </w:t>
      </w:r>
      <w:r>
        <w:rPr>
          <w:rFonts w:hint="eastAsia" w:ascii="宋体" w:hAnsi="宋体" w:cs="宋体"/>
          <w:kern w:val="2"/>
          <w:sz w:val="21"/>
          <w:szCs w:val="21"/>
        </w:rPr>
        <w:t>北京创联致信科技有限公司</w:t>
      </w:r>
      <w:r>
        <w:rPr>
          <w:rFonts w:hint="eastAsia" w:cs="宋体"/>
          <w:sz w:val="21"/>
          <w:szCs w:val="21"/>
        </w:rPr>
        <w:t>（盖章）</w:t>
      </w:r>
    </w:p>
    <w:p>
      <w:pPr>
        <w:tabs>
          <w:tab w:val="left" w:pos="8100"/>
        </w:tabs>
        <w:spacing w:line="600" w:lineRule="auto"/>
        <w:ind w:firstLine="420"/>
        <w:rPr>
          <w:rFonts w:hint="default" w:eastAsia="宋体" w:cs="宋体"/>
          <w:sz w:val="21"/>
          <w:szCs w:val="21"/>
          <w:lang w:val="en-US" w:eastAsia="zh-CN"/>
        </w:rPr>
      </w:pPr>
      <w:r>
        <w:rPr>
          <w:rFonts w:hint="eastAsia" w:cs="宋体"/>
          <w:sz w:val="21"/>
          <w:szCs w:val="21"/>
        </w:rPr>
        <w:t>法定代表人：</w:t>
      </w:r>
      <w:r>
        <w:rPr>
          <w:rFonts w:hint="eastAsia" w:cs="宋体"/>
          <w:sz w:val="21"/>
          <w:szCs w:val="21"/>
          <w:lang w:val="en-US" w:eastAsia="zh-CN"/>
        </w:rPr>
        <w:t>蔡建</w:t>
      </w:r>
    </w:p>
    <w:p>
      <w:pPr>
        <w:tabs>
          <w:tab w:val="left" w:pos="8100"/>
        </w:tabs>
        <w:spacing w:line="600" w:lineRule="auto"/>
        <w:ind w:firstLine="420"/>
        <w:rPr>
          <w:rFonts w:cs="宋体"/>
          <w:sz w:val="21"/>
          <w:szCs w:val="21"/>
        </w:rPr>
      </w:pPr>
      <w:r>
        <w:rPr>
          <w:rFonts w:hint="eastAsia" w:cs="宋体"/>
          <w:sz w:val="21"/>
          <w:szCs w:val="21"/>
        </w:rPr>
        <w:t>法定代表人/委托代理人：（签名或签章）</w:t>
      </w:r>
    </w:p>
    <w:p>
      <w:pPr>
        <w:tabs>
          <w:tab w:val="left" w:pos="8100"/>
        </w:tabs>
        <w:spacing w:line="600" w:lineRule="auto"/>
        <w:ind w:firstLine="420"/>
        <w:rPr>
          <w:rFonts w:cs="宋体"/>
          <w:sz w:val="21"/>
          <w:szCs w:val="21"/>
        </w:rPr>
      </w:pPr>
      <w:r>
        <w:rPr>
          <w:rFonts w:hint="eastAsia" w:cs="宋体"/>
          <w:sz w:val="21"/>
          <w:szCs w:val="21"/>
        </w:rPr>
        <w:t xml:space="preserve">签署日期：    年 </w:t>
      </w:r>
      <w:r>
        <w:rPr>
          <w:rFonts w:cs="宋体"/>
          <w:sz w:val="21"/>
          <w:szCs w:val="21"/>
        </w:rPr>
        <w:t xml:space="preserve"> </w:t>
      </w:r>
      <w:r>
        <w:rPr>
          <w:rFonts w:hint="eastAsia" w:cs="宋体"/>
          <w:sz w:val="21"/>
          <w:szCs w:val="21"/>
        </w:rPr>
        <w:t xml:space="preserve">   月   </w:t>
      </w:r>
      <w:r>
        <w:rPr>
          <w:rFonts w:cs="宋体"/>
          <w:sz w:val="21"/>
          <w:szCs w:val="21"/>
        </w:rPr>
        <w:t xml:space="preserve"> </w:t>
      </w:r>
      <w:r>
        <w:rPr>
          <w:rFonts w:hint="eastAsia" w:cs="宋体"/>
          <w:sz w:val="21"/>
          <w:szCs w:val="21"/>
        </w:rPr>
        <w:t xml:space="preserve"> 日</w:t>
      </w:r>
    </w:p>
    <w:p>
      <w:pPr>
        <w:tabs>
          <w:tab w:val="left" w:pos="8100"/>
        </w:tabs>
        <w:ind w:firstLine="420"/>
        <w:rPr>
          <w:rFonts w:cs="宋体"/>
          <w:sz w:val="21"/>
          <w:szCs w:val="21"/>
        </w:rPr>
      </w:pPr>
    </w:p>
    <w:p>
      <w:pPr>
        <w:pStyle w:val="12"/>
        <w:ind w:firstLine="0" w:firstLineChars="0"/>
        <w:rPr>
          <w:sz w:val="21"/>
          <w:szCs w:val="21"/>
        </w:rPr>
      </w:pPr>
      <w:bookmarkStart w:id="15" w:name="_GoBack"/>
      <w:bookmarkEnd w:id="15"/>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Nimbus Roman No9 L">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0761922"/>
    </w:sdtPr>
    <w:sdtContent>
      <w:sdt>
        <w:sdtPr>
          <w:id w:val="1728636285"/>
        </w:sdtPr>
        <w:sdtContent>
          <w:p>
            <w:pPr>
              <w:pStyle w:val="9"/>
              <w:ind w:firstLine="0" w:firstLineChars="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MTJkMTRjYzJiNjBkYTkzMzkzMTQyY2EwYzJlZDYifQ=="/>
  </w:docVars>
  <w:rsids>
    <w:rsidRoot w:val="27E3735F"/>
    <w:rsid w:val="00003A70"/>
    <w:rsid w:val="00004CF9"/>
    <w:rsid w:val="00056843"/>
    <w:rsid w:val="00074088"/>
    <w:rsid w:val="000853EF"/>
    <w:rsid w:val="00092870"/>
    <w:rsid w:val="000970B4"/>
    <w:rsid w:val="000A664D"/>
    <w:rsid w:val="000B78A4"/>
    <w:rsid w:val="000D4EEC"/>
    <w:rsid w:val="001042C3"/>
    <w:rsid w:val="001101FA"/>
    <w:rsid w:val="00137A27"/>
    <w:rsid w:val="00187B9C"/>
    <w:rsid w:val="00193885"/>
    <w:rsid w:val="001F0C7A"/>
    <w:rsid w:val="001F1ED6"/>
    <w:rsid w:val="0025106B"/>
    <w:rsid w:val="0028548D"/>
    <w:rsid w:val="00294B57"/>
    <w:rsid w:val="00295586"/>
    <w:rsid w:val="00296462"/>
    <w:rsid w:val="002978D5"/>
    <w:rsid w:val="002B3FCA"/>
    <w:rsid w:val="002E7336"/>
    <w:rsid w:val="00311785"/>
    <w:rsid w:val="0039597E"/>
    <w:rsid w:val="003C468C"/>
    <w:rsid w:val="00412FD1"/>
    <w:rsid w:val="00425FE4"/>
    <w:rsid w:val="00431DA8"/>
    <w:rsid w:val="004674F4"/>
    <w:rsid w:val="00492F0B"/>
    <w:rsid w:val="00497FB3"/>
    <w:rsid w:val="004B0CA4"/>
    <w:rsid w:val="004F43F7"/>
    <w:rsid w:val="00502965"/>
    <w:rsid w:val="00521BDB"/>
    <w:rsid w:val="00524905"/>
    <w:rsid w:val="005B21DF"/>
    <w:rsid w:val="005F20D1"/>
    <w:rsid w:val="00600CFF"/>
    <w:rsid w:val="00624792"/>
    <w:rsid w:val="00633A62"/>
    <w:rsid w:val="00646B4F"/>
    <w:rsid w:val="006474DA"/>
    <w:rsid w:val="006663F6"/>
    <w:rsid w:val="006A01BA"/>
    <w:rsid w:val="006A2820"/>
    <w:rsid w:val="006C5D91"/>
    <w:rsid w:val="006D4613"/>
    <w:rsid w:val="006E0FD6"/>
    <w:rsid w:val="00720D0F"/>
    <w:rsid w:val="007247B1"/>
    <w:rsid w:val="007372A3"/>
    <w:rsid w:val="00751080"/>
    <w:rsid w:val="007A0136"/>
    <w:rsid w:val="007D516B"/>
    <w:rsid w:val="007F572A"/>
    <w:rsid w:val="00822543"/>
    <w:rsid w:val="00822F21"/>
    <w:rsid w:val="00841F80"/>
    <w:rsid w:val="008828FA"/>
    <w:rsid w:val="008A4BD6"/>
    <w:rsid w:val="008A4E68"/>
    <w:rsid w:val="008E349C"/>
    <w:rsid w:val="0096235A"/>
    <w:rsid w:val="00983F3A"/>
    <w:rsid w:val="009B7AC0"/>
    <w:rsid w:val="009D49B9"/>
    <w:rsid w:val="00A42FB7"/>
    <w:rsid w:val="00A4639F"/>
    <w:rsid w:val="00A577D0"/>
    <w:rsid w:val="00A65EB5"/>
    <w:rsid w:val="00A83E50"/>
    <w:rsid w:val="00AA049B"/>
    <w:rsid w:val="00AA71AC"/>
    <w:rsid w:val="00B103E2"/>
    <w:rsid w:val="00B258D9"/>
    <w:rsid w:val="00B439B3"/>
    <w:rsid w:val="00B43B34"/>
    <w:rsid w:val="00BB7880"/>
    <w:rsid w:val="00BC27BC"/>
    <w:rsid w:val="00BC40EB"/>
    <w:rsid w:val="00BD6CEB"/>
    <w:rsid w:val="00C03104"/>
    <w:rsid w:val="00C034A4"/>
    <w:rsid w:val="00C07966"/>
    <w:rsid w:val="00C15058"/>
    <w:rsid w:val="00CC4110"/>
    <w:rsid w:val="00D001CE"/>
    <w:rsid w:val="00D143F2"/>
    <w:rsid w:val="00D50593"/>
    <w:rsid w:val="00D53660"/>
    <w:rsid w:val="00D75C64"/>
    <w:rsid w:val="00D965C5"/>
    <w:rsid w:val="00DA2FA3"/>
    <w:rsid w:val="00DB2786"/>
    <w:rsid w:val="00DC00F9"/>
    <w:rsid w:val="00DC47F1"/>
    <w:rsid w:val="00E35A7A"/>
    <w:rsid w:val="00E53EDD"/>
    <w:rsid w:val="00E615BC"/>
    <w:rsid w:val="00E92E76"/>
    <w:rsid w:val="00E9571D"/>
    <w:rsid w:val="00EA4AA8"/>
    <w:rsid w:val="00EA4FB7"/>
    <w:rsid w:val="00EB6CA9"/>
    <w:rsid w:val="00ED0A04"/>
    <w:rsid w:val="00ED254A"/>
    <w:rsid w:val="00EE5EE3"/>
    <w:rsid w:val="00EF548F"/>
    <w:rsid w:val="00F103A5"/>
    <w:rsid w:val="00F44F24"/>
    <w:rsid w:val="00F60298"/>
    <w:rsid w:val="00F65BC2"/>
    <w:rsid w:val="00F726A0"/>
    <w:rsid w:val="00FB28BA"/>
    <w:rsid w:val="00FF4574"/>
    <w:rsid w:val="011562D2"/>
    <w:rsid w:val="01B527CC"/>
    <w:rsid w:val="01FE68DC"/>
    <w:rsid w:val="02201D8C"/>
    <w:rsid w:val="023D0B8F"/>
    <w:rsid w:val="02426589"/>
    <w:rsid w:val="02447828"/>
    <w:rsid w:val="03A30E80"/>
    <w:rsid w:val="03B66DDB"/>
    <w:rsid w:val="04146BBB"/>
    <w:rsid w:val="04337ED1"/>
    <w:rsid w:val="05D15877"/>
    <w:rsid w:val="06E0050C"/>
    <w:rsid w:val="071A324D"/>
    <w:rsid w:val="0983497E"/>
    <w:rsid w:val="09F647D0"/>
    <w:rsid w:val="0A221EE6"/>
    <w:rsid w:val="0AD57BB7"/>
    <w:rsid w:val="0AEE6F4D"/>
    <w:rsid w:val="0B3F3282"/>
    <w:rsid w:val="0B7D12DC"/>
    <w:rsid w:val="0D7448E3"/>
    <w:rsid w:val="0F7B5AFA"/>
    <w:rsid w:val="100B03D6"/>
    <w:rsid w:val="100D5296"/>
    <w:rsid w:val="11020FDA"/>
    <w:rsid w:val="11441A61"/>
    <w:rsid w:val="114D4609"/>
    <w:rsid w:val="11D97709"/>
    <w:rsid w:val="11EA7187"/>
    <w:rsid w:val="11EB4164"/>
    <w:rsid w:val="11FE6C62"/>
    <w:rsid w:val="125F3E60"/>
    <w:rsid w:val="12DB5F87"/>
    <w:rsid w:val="137168CF"/>
    <w:rsid w:val="144A2DDE"/>
    <w:rsid w:val="149A33B0"/>
    <w:rsid w:val="15744470"/>
    <w:rsid w:val="158F5A67"/>
    <w:rsid w:val="165F2A2B"/>
    <w:rsid w:val="16A668AC"/>
    <w:rsid w:val="16B528E1"/>
    <w:rsid w:val="16DF3B6C"/>
    <w:rsid w:val="18950120"/>
    <w:rsid w:val="195216C4"/>
    <w:rsid w:val="19614D0C"/>
    <w:rsid w:val="19B968F6"/>
    <w:rsid w:val="19CF1C75"/>
    <w:rsid w:val="19DE008F"/>
    <w:rsid w:val="1AFC344D"/>
    <w:rsid w:val="1B2B5D59"/>
    <w:rsid w:val="1B9852AF"/>
    <w:rsid w:val="1C543E85"/>
    <w:rsid w:val="1C5456A6"/>
    <w:rsid w:val="1C7D1E5D"/>
    <w:rsid w:val="1CCC104A"/>
    <w:rsid w:val="1D717880"/>
    <w:rsid w:val="1D855C9C"/>
    <w:rsid w:val="1E1249C9"/>
    <w:rsid w:val="1F581E01"/>
    <w:rsid w:val="1FED65D4"/>
    <w:rsid w:val="1FFA7019"/>
    <w:rsid w:val="20016901"/>
    <w:rsid w:val="204607B7"/>
    <w:rsid w:val="225F78FB"/>
    <w:rsid w:val="23337719"/>
    <w:rsid w:val="23825060"/>
    <w:rsid w:val="23DF631E"/>
    <w:rsid w:val="240739AA"/>
    <w:rsid w:val="2457471E"/>
    <w:rsid w:val="2566688E"/>
    <w:rsid w:val="25916979"/>
    <w:rsid w:val="26025181"/>
    <w:rsid w:val="26E543C0"/>
    <w:rsid w:val="274C0DA9"/>
    <w:rsid w:val="27731440"/>
    <w:rsid w:val="27E3735F"/>
    <w:rsid w:val="27E45486"/>
    <w:rsid w:val="293711C1"/>
    <w:rsid w:val="2B4A399E"/>
    <w:rsid w:val="2BDF3682"/>
    <w:rsid w:val="2CF75313"/>
    <w:rsid w:val="2D8748E9"/>
    <w:rsid w:val="2E3903BB"/>
    <w:rsid w:val="2E7C6DB5"/>
    <w:rsid w:val="2F041F69"/>
    <w:rsid w:val="2FB77743"/>
    <w:rsid w:val="2FBF861E"/>
    <w:rsid w:val="2FEA115F"/>
    <w:rsid w:val="2FF10740"/>
    <w:rsid w:val="321C6DA1"/>
    <w:rsid w:val="32B64F6A"/>
    <w:rsid w:val="337E22EA"/>
    <w:rsid w:val="346C7B0F"/>
    <w:rsid w:val="3488537F"/>
    <w:rsid w:val="35C366DA"/>
    <w:rsid w:val="368A369C"/>
    <w:rsid w:val="36C941C4"/>
    <w:rsid w:val="375D2B5F"/>
    <w:rsid w:val="37687CF4"/>
    <w:rsid w:val="3B976570"/>
    <w:rsid w:val="3BAD5F8F"/>
    <w:rsid w:val="3C0637C5"/>
    <w:rsid w:val="3C2A63A2"/>
    <w:rsid w:val="3CBD2183"/>
    <w:rsid w:val="3EED2ADA"/>
    <w:rsid w:val="3F4E6A40"/>
    <w:rsid w:val="41400574"/>
    <w:rsid w:val="426E4171"/>
    <w:rsid w:val="43543B6A"/>
    <w:rsid w:val="438F6F2B"/>
    <w:rsid w:val="43CD083A"/>
    <w:rsid w:val="449776B0"/>
    <w:rsid w:val="45E5269D"/>
    <w:rsid w:val="469D0882"/>
    <w:rsid w:val="476F66C2"/>
    <w:rsid w:val="489F4D85"/>
    <w:rsid w:val="490D239E"/>
    <w:rsid w:val="49B93C25"/>
    <w:rsid w:val="4AE5022F"/>
    <w:rsid w:val="4B2477C4"/>
    <w:rsid w:val="4BB351BD"/>
    <w:rsid w:val="4CCC3C6F"/>
    <w:rsid w:val="4DE05391"/>
    <w:rsid w:val="4EF31987"/>
    <w:rsid w:val="4F506DD9"/>
    <w:rsid w:val="4FE8630A"/>
    <w:rsid w:val="503009B9"/>
    <w:rsid w:val="50831892"/>
    <w:rsid w:val="508B122D"/>
    <w:rsid w:val="50B364F4"/>
    <w:rsid w:val="537A2B34"/>
    <w:rsid w:val="54C02294"/>
    <w:rsid w:val="55394C17"/>
    <w:rsid w:val="55B9370E"/>
    <w:rsid w:val="565E627F"/>
    <w:rsid w:val="567A2611"/>
    <w:rsid w:val="568B24D8"/>
    <w:rsid w:val="56E83260"/>
    <w:rsid w:val="571115F6"/>
    <w:rsid w:val="57DC4038"/>
    <w:rsid w:val="587F24DD"/>
    <w:rsid w:val="59EA0778"/>
    <w:rsid w:val="5ACF3815"/>
    <w:rsid w:val="5AFF7F30"/>
    <w:rsid w:val="5B8F011E"/>
    <w:rsid w:val="5D011713"/>
    <w:rsid w:val="5F812FDF"/>
    <w:rsid w:val="60A704C8"/>
    <w:rsid w:val="61E354E4"/>
    <w:rsid w:val="627E3805"/>
    <w:rsid w:val="63B2202C"/>
    <w:rsid w:val="64656A2B"/>
    <w:rsid w:val="6517225F"/>
    <w:rsid w:val="652C12F7"/>
    <w:rsid w:val="65532D27"/>
    <w:rsid w:val="65694555"/>
    <w:rsid w:val="67AB6CF9"/>
    <w:rsid w:val="688C4647"/>
    <w:rsid w:val="68AF64C7"/>
    <w:rsid w:val="695B21AB"/>
    <w:rsid w:val="69ED9B8E"/>
    <w:rsid w:val="6A20609F"/>
    <w:rsid w:val="6A410F0B"/>
    <w:rsid w:val="6A626160"/>
    <w:rsid w:val="6A785127"/>
    <w:rsid w:val="6AFB2F4E"/>
    <w:rsid w:val="6AFC79BD"/>
    <w:rsid w:val="6B1A2417"/>
    <w:rsid w:val="6B3E29C2"/>
    <w:rsid w:val="6C5D58FA"/>
    <w:rsid w:val="6C705F6D"/>
    <w:rsid w:val="6CFA1CDB"/>
    <w:rsid w:val="6D896A6D"/>
    <w:rsid w:val="6DE13308"/>
    <w:rsid w:val="6E8F758B"/>
    <w:rsid w:val="6E986470"/>
    <w:rsid w:val="6FF0119D"/>
    <w:rsid w:val="7082209C"/>
    <w:rsid w:val="71502811"/>
    <w:rsid w:val="719C2145"/>
    <w:rsid w:val="721DDF48"/>
    <w:rsid w:val="722D14F7"/>
    <w:rsid w:val="72A55969"/>
    <w:rsid w:val="72BD63E8"/>
    <w:rsid w:val="733F2B3D"/>
    <w:rsid w:val="73410663"/>
    <w:rsid w:val="736C3B18"/>
    <w:rsid w:val="7440091B"/>
    <w:rsid w:val="754D1541"/>
    <w:rsid w:val="75B20652"/>
    <w:rsid w:val="75D166E3"/>
    <w:rsid w:val="75E4223C"/>
    <w:rsid w:val="7625601A"/>
    <w:rsid w:val="788274D1"/>
    <w:rsid w:val="78827754"/>
    <w:rsid w:val="78852DA0"/>
    <w:rsid w:val="78F341AE"/>
    <w:rsid w:val="7B032A3A"/>
    <w:rsid w:val="7B160FC2"/>
    <w:rsid w:val="7B2D72E1"/>
    <w:rsid w:val="7E275A14"/>
    <w:rsid w:val="7EAF2602"/>
    <w:rsid w:val="7ED6BACF"/>
    <w:rsid w:val="7EFE7EFE"/>
    <w:rsid w:val="7F0013D2"/>
    <w:rsid w:val="7F4E7A97"/>
    <w:rsid w:val="7FCD6D53"/>
    <w:rsid w:val="7FFB1C8B"/>
    <w:rsid w:val="7FFF398D"/>
    <w:rsid w:val="8F9F84EC"/>
    <w:rsid w:val="925F188D"/>
    <w:rsid w:val="9F7F3865"/>
    <w:rsid w:val="AAF96EB8"/>
    <w:rsid w:val="AFDF8AA5"/>
    <w:rsid w:val="BFDDD629"/>
    <w:rsid w:val="C9AF0445"/>
    <w:rsid w:val="DBFF880B"/>
    <w:rsid w:val="DC6B7C80"/>
    <w:rsid w:val="DDAF046F"/>
    <w:rsid w:val="E97D6E63"/>
    <w:rsid w:val="EDDAD849"/>
    <w:rsid w:val="EFF4A78E"/>
    <w:rsid w:val="EFFE9A3B"/>
    <w:rsid w:val="FF7FA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lang w:val="en-US" w:eastAsia="zh-CN" w:bidi="ar-SA"/>
    </w:rPr>
  </w:style>
  <w:style w:type="paragraph" w:styleId="4">
    <w:name w:val="heading 1"/>
    <w:next w:val="1"/>
    <w:qFormat/>
    <w:uiPriority w:val="0"/>
    <w:pPr>
      <w:keepNext/>
      <w:keepLines/>
      <w:spacing w:before="100" w:beforeLines="100" w:after="100" w:afterLines="100"/>
      <w:outlineLvl w:val="0"/>
    </w:pPr>
    <w:rPr>
      <w:rFonts w:ascii="Times New Roman" w:hAnsi="Times New Roman" w:eastAsia="宋体" w:cs="Times New Roman"/>
      <w:b/>
      <w:bCs/>
      <w:kern w:val="44"/>
      <w:sz w:val="24"/>
      <w:szCs w:val="44"/>
      <w:lang w:val="en-US" w:eastAsia="zh-CN" w:bidi="ar-SA"/>
    </w:rPr>
  </w:style>
  <w:style w:type="paragraph" w:styleId="5">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qFormat/>
    <w:uiPriority w:val="99"/>
    <w:pPr>
      <w:spacing w:after="120"/>
    </w:pPr>
  </w:style>
  <w:style w:type="paragraph" w:customStyle="1" w:styleId="3">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Body Text Indent"/>
    <w:basedOn w:val="1"/>
    <w:next w:val="2"/>
    <w:qFormat/>
    <w:uiPriority w:val="0"/>
    <w:rPr>
      <w:sz w:val="21"/>
    </w:rPr>
  </w:style>
  <w:style w:type="paragraph" w:styleId="7">
    <w:name w:val="Plain Text"/>
    <w:basedOn w:val="1"/>
    <w:qFormat/>
    <w:uiPriority w:val="0"/>
    <w:rPr>
      <w:rFonts w:hAnsi="Courier New"/>
    </w:rPr>
  </w:style>
  <w:style w:type="paragraph" w:styleId="8">
    <w:name w:val="Balloon Text"/>
    <w:basedOn w:val="1"/>
    <w:link w:val="30"/>
    <w:qFormat/>
    <w:uiPriority w:val="0"/>
    <w:pPr>
      <w:spacing w:line="240" w:lineRule="auto"/>
    </w:pPr>
    <w:rPr>
      <w:sz w:val="18"/>
      <w:szCs w:val="18"/>
    </w:rPr>
  </w:style>
  <w:style w:type="paragraph" w:styleId="9">
    <w:name w:val="footer"/>
    <w:basedOn w:val="1"/>
    <w:link w:val="28"/>
    <w:qFormat/>
    <w:uiPriority w:val="99"/>
    <w:pPr>
      <w:tabs>
        <w:tab w:val="center" w:pos="4153"/>
        <w:tab w:val="right" w:pos="8306"/>
      </w:tabs>
      <w:snapToGrid w:val="0"/>
      <w:jc w:val="left"/>
    </w:pPr>
    <w:rPr>
      <w:sz w:val="18"/>
    </w:rPr>
  </w:style>
  <w:style w:type="paragraph" w:styleId="10">
    <w:name w:val="header"/>
    <w:basedOn w:val="1"/>
    <w:link w:val="2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kern w:val="0"/>
      <w:szCs w:val="24"/>
    </w:rPr>
  </w:style>
  <w:style w:type="paragraph" w:styleId="12">
    <w:name w:val="Body Text First Indent 2"/>
    <w:basedOn w:val="6"/>
    <w:qFormat/>
    <w:uiPriority w:val="99"/>
    <w:pPr>
      <w:tabs>
        <w:tab w:val="left" w:pos="1078"/>
        <w:tab w:val="left" w:pos="1638"/>
        <w:tab w:val="left" w:pos="3920"/>
        <w:tab w:val="left" w:pos="5670"/>
      </w:tabs>
      <w:adjustRightInd w:val="0"/>
      <w:spacing w:before="120" w:after="180" w:line="312" w:lineRule="auto"/>
    </w:pPr>
    <w:rPr>
      <w:rFonts w:ascii="Arial" w:hAnsi="Arial"/>
      <w:color w:val="FF0000"/>
      <w:sz w:val="28"/>
      <w:szCs w:val="24"/>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Normal_10_0"/>
    <w:qFormat/>
    <w:uiPriority w:val="0"/>
    <w:pPr>
      <w:spacing w:after="160" w:line="300" w:lineRule="auto"/>
    </w:pPr>
    <w:rPr>
      <w:rFonts w:ascii="Calibri" w:hAnsi="Calibri" w:eastAsia="Times New Roman" w:cs="Times New Roman"/>
      <w:sz w:val="24"/>
      <w:szCs w:val="24"/>
      <w:lang w:val="en-US" w:eastAsia="zh-CN" w:bidi="ar-SA"/>
    </w:rPr>
  </w:style>
  <w:style w:type="paragraph" w:customStyle="1" w:styleId="17">
    <w:name w:val="Table Paragraph"/>
    <w:basedOn w:val="1"/>
    <w:qFormat/>
    <w:uiPriority w:val="1"/>
    <w:pPr>
      <w:widowControl/>
      <w:autoSpaceDE w:val="0"/>
      <w:autoSpaceDN w:val="0"/>
      <w:spacing w:after="160" w:line="300" w:lineRule="auto"/>
      <w:jc w:val="left"/>
    </w:pPr>
    <w:rPr>
      <w:rFonts w:eastAsia="等线" w:cs="宋体"/>
      <w:kern w:val="0"/>
      <w:sz w:val="22"/>
      <w:szCs w:val="22"/>
      <w:lang w:eastAsia="en-US"/>
    </w:rPr>
  </w:style>
  <w:style w:type="character" w:customStyle="1" w:styleId="18">
    <w:name w:val="font21"/>
    <w:basedOn w:val="15"/>
    <w:qFormat/>
    <w:uiPriority w:val="0"/>
    <w:rPr>
      <w:rFonts w:hint="eastAsia" w:ascii="宋体" w:hAnsi="宋体" w:eastAsia="宋体" w:cs="宋体"/>
      <w:b/>
      <w:bCs/>
      <w:color w:val="000000"/>
      <w:sz w:val="18"/>
      <w:szCs w:val="18"/>
      <w:u w:val="none"/>
    </w:rPr>
  </w:style>
  <w:style w:type="character" w:customStyle="1" w:styleId="19">
    <w:name w:val="font31"/>
    <w:basedOn w:val="15"/>
    <w:qFormat/>
    <w:uiPriority w:val="0"/>
    <w:rPr>
      <w:rFonts w:hint="default" w:ascii="Times New Roman" w:hAnsi="Times New Roman" w:cs="Times New Roman"/>
      <w:b/>
      <w:bCs/>
      <w:color w:val="000000"/>
      <w:sz w:val="18"/>
      <w:szCs w:val="18"/>
      <w:u w:val="none"/>
    </w:rPr>
  </w:style>
  <w:style w:type="character" w:customStyle="1" w:styleId="20">
    <w:name w:val="font11"/>
    <w:basedOn w:val="15"/>
    <w:qFormat/>
    <w:uiPriority w:val="0"/>
    <w:rPr>
      <w:rFonts w:hint="default" w:ascii="Nimbus Roman No9 L" w:hAnsi="Nimbus Roman No9 L" w:eastAsia="Nimbus Roman No9 L" w:cs="Nimbus Roman No9 L"/>
      <w:color w:val="000000"/>
      <w:sz w:val="20"/>
      <w:szCs w:val="20"/>
      <w:u w:val="none"/>
    </w:rPr>
  </w:style>
  <w:style w:type="character" w:customStyle="1" w:styleId="21">
    <w:name w:val="font61"/>
    <w:basedOn w:val="15"/>
    <w:qFormat/>
    <w:uiPriority w:val="0"/>
    <w:rPr>
      <w:rFonts w:hint="eastAsia" w:ascii="宋体" w:hAnsi="宋体" w:eastAsia="宋体" w:cs="宋体"/>
      <w:color w:val="000000"/>
      <w:sz w:val="20"/>
      <w:szCs w:val="20"/>
      <w:u w:val="none"/>
    </w:rPr>
  </w:style>
  <w:style w:type="character" w:customStyle="1" w:styleId="22">
    <w:name w:val="font01"/>
    <w:basedOn w:val="15"/>
    <w:qFormat/>
    <w:uiPriority w:val="0"/>
    <w:rPr>
      <w:rFonts w:hint="default" w:ascii="Nimbus Roman No9 L" w:hAnsi="Nimbus Roman No9 L" w:eastAsia="Nimbus Roman No9 L" w:cs="Nimbus Roman No9 L"/>
      <w:color w:val="000000"/>
      <w:sz w:val="20"/>
      <w:szCs w:val="20"/>
      <w:u w:val="none"/>
    </w:rPr>
  </w:style>
  <w:style w:type="character" w:customStyle="1" w:styleId="23">
    <w:name w:val="font71"/>
    <w:basedOn w:val="15"/>
    <w:qFormat/>
    <w:uiPriority w:val="0"/>
    <w:rPr>
      <w:rFonts w:hint="eastAsia" w:ascii="宋体" w:hAnsi="宋体" w:eastAsia="宋体" w:cs="宋体"/>
      <w:color w:val="000000"/>
      <w:sz w:val="20"/>
      <w:szCs w:val="20"/>
      <w:u w:val="none"/>
    </w:rPr>
  </w:style>
  <w:style w:type="paragraph" w:styleId="24">
    <w:name w:val="List Paragraph"/>
    <w:basedOn w:val="1"/>
    <w:link w:val="25"/>
    <w:qFormat/>
    <w:uiPriority w:val="1"/>
    <w:pPr>
      <w:autoSpaceDE w:val="0"/>
      <w:autoSpaceDN w:val="0"/>
      <w:spacing w:before="161"/>
      <w:ind w:left="960"/>
      <w:jc w:val="left"/>
    </w:pPr>
    <w:rPr>
      <w:rFonts w:cs="宋体"/>
      <w:kern w:val="0"/>
      <w:sz w:val="22"/>
      <w:szCs w:val="22"/>
      <w:lang w:val="zh-CN" w:bidi="zh-CN"/>
    </w:rPr>
  </w:style>
  <w:style w:type="character" w:customStyle="1" w:styleId="25">
    <w:name w:val="列出段落 Char"/>
    <w:basedOn w:val="15"/>
    <w:link w:val="24"/>
    <w:qFormat/>
    <w:uiPriority w:val="1"/>
    <w:rPr>
      <w:rFonts w:ascii="宋体" w:hAnsi="宋体" w:cs="宋体"/>
      <w:sz w:val="22"/>
      <w:szCs w:val="22"/>
      <w:lang w:val="zh-CN" w:bidi="zh-CN"/>
    </w:rPr>
  </w:style>
  <w:style w:type="paragraph" w:customStyle="1" w:styleId="26">
    <w:name w:val="修订1"/>
    <w:hidden/>
    <w:semiHidden/>
    <w:qFormat/>
    <w:uiPriority w:val="99"/>
    <w:rPr>
      <w:rFonts w:ascii="宋体" w:hAnsi="宋体" w:eastAsia="宋体" w:cs="Times New Roman"/>
      <w:kern w:val="2"/>
      <w:sz w:val="24"/>
      <w:lang w:val="en-US" w:eastAsia="zh-CN" w:bidi="ar-SA"/>
    </w:rPr>
  </w:style>
  <w:style w:type="character" w:customStyle="1" w:styleId="27">
    <w:name w:val="正文文本 Char"/>
    <w:basedOn w:val="15"/>
    <w:link w:val="2"/>
    <w:qFormat/>
    <w:uiPriority w:val="99"/>
    <w:rPr>
      <w:rFonts w:ascii="宋体" w:hAnsi="宋体"/>
      <w:kern w:val="2"/>
      <w:sz w:val="24"/>
    </w:rPr>
  </w:style>
  <w:style w:type="character" w:customStyle="1" w:styleId="28">
    <w:name w:val="页脚 Char"/>
    <w:basedOn w:val="15"/>
    <w:link w:val="9"/>
    <w:qFormat/>
    <w:uiPriority w:val="99"/>
    <w:rPr>
      <w:rFonts w:ascii="宋体" w:hAnsi="宋体"/>
      <w:kern w:val="2"/>
      <w:sz w:val="18"/>
    </w:rPr>
  </w:style>
  <w:style w:type="character" w:customStyle="1" w:styleId="29">
    <w:name w:val="页眉 Char"/>
    <w:basedOn w:val="15"/>
    <w:link w:val="10"/>
    <w:qFormat/>
    <w:uiPriority w:val="99"/>
    <w:rPr>
      <w:rFonts w:ascii="宋体" w:hAnsi="宋体"/>
      <w:kern w:val="2"/>
      <w:sz w:val="18"/>
    </w:rPr>
  </w:style>
  <w:style w:type="character" w:customStyle="1" w:styleId="30">
    <w:name w:val="批注框文本 Char"/>
    <w:basedOn w:val="15"/>
    <w:link w:val="8"/>
    <w:qFormat/>
    <w:uiPriority w:val="0"/>
    <w:rPr>
      <w:rFonts w:ascii="宋体" w:hAns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F7529-8D38-41B3-93AC-54B2D63A15A8}">
  <ds:schemaRefs/>
</ds:datastoreItem>
</file>

<file path=docProps/app.xml><?xml version="1.0" encoding="utf-8"?>
<Properties xmlns="http://schemas.openxmlformats.org/officeDocument/2006/extended-properties" xmlns:vt="http://schemas.openxmlformats.org/officeDocument/2006/docPropsVTypes">
  <Template>Normal</Template>
  <Pages>25</Pages>
  <Words>3080</Words>
  <Characters>17559</Characters>
  <Lines>146</Lines>
  <Paragraphs>41</Paragraphs>
  <TotalTime>1</TotalTime>
  <ScaleCrop>false</ScaleCrop>
  <LinksUpToDate>false</LinksUpToDate>
  <CharactersWithSpaces>20598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2022-10-17T06:49:00Z</dcterms:created>
  <dc:creator>教主™</dc:creator>
  <cp:lastModifiedBy>黄喜鑫</cp:lastModifiedBy>
  <dcterms:modified xsi:type="dcterms:W3CDTF">2023-03-01T23:04:28Z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F34BDC3C9AD24090853846A42886044C</vt:lpwstr>
  </property>
</Properties>
</file>