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A1C73" w14:textId="218E9D0B" w:rsidR="00130726" w:rsidRDefault="00130726" w:rsidP="00130726">
      <w:pPr>
        <w:pStyle w:val="ab"/>
        <w:rPr>
          <w:rFonts w:hint="eastAsia"/>
        </w:rPr>
      </w:pPr>
      <w:r>
        <w:rPr>
          <w:rFonts w:hint="eastAsia"/>
        </w:rPr>
        <w:t>时刻通讯支持SVC技术说明</w:t>
      </w:r>
    </w:p>
    <w:p w14:paraId="121BE1BF" w14:textId="3377998A" w:rsidR="00786639" w:rsidRDefault="00786639" w:rsidP="001E719C">
      <w:pPr>
        <w:pStyle w:val="2"/>
      </w:pPr>
      <w:r>
        <w:rPr>
          <w:rFonts w:hint="eastAsia"/>
        </w:rPr>
        <w:t>前言</w:t>
      </w:r>
    </w:p>
    <w:p w14:paraId="5CDB7C20" w14:textId="4B94AE29" w:rsidR="00D119D1" w:rsidRDefault="00786639" w:rsidP="00D119D1">
      <w:r>
        <w:rPr>
          <w:rFonts w:hint="eastAsia"/>
        </w:rPr>
        <w:t>通常视频SVC有两种实现方式：编码SVC和Simulcast</w:t>
      </w:r>
      <w:r w:rsidR="001E719C">
        <w:rPr>
          <w:rFonts w:hint="eastAsia"/>
        </w:rPr>
        <w:t>。</w:t>
      </w:r>
    </w:p>
    <w:p w14:paraId="21EA3E1A" w14:textId="77777777" w:rsidR="001E719C" w:rsidRDefault="001E719C" w:rsidP="00D119D1">
      <w:pPr>
        <w:rPr>
          <w:rFonts w:hint="eastAsia"/>
        </w:rPr>
      </w:pPr>
    </w:p>
    <w:p w14:paraId="4DA241C9" w14:textId="0968E016" w:rsidR="00786639" w:rsidRDefault="00786639" w:rsidP="001E719C">
      <w:pPr>
        <w:pStyle w:val="2"/>
      </w:pPr>
      <w:r>
        <w:rPr>
          <w:rFonts w:hint="eastAsia"/>
        </w:rPr>
        <w:t>什么是Simulcast</w:t>
      </w:r>
    </w:p>
    <w:p w14:paraId="2FAE0FCD" w14:textId="77777777" w:rsidR="00786639" w:rsidRDefault="00786639" w:rsidP="00786639">
      <w:pPr>
        <w:rPr>
          <w:rFonts w:ascii="Arial" w:hAnsi="Arial" w:cs="Arial"/>
          <w:color w:val="4D4D4D"/>
          <w:shd w:val="clear" w:color="auto" w:fill="FFFFFF"/>
        </w:rPr>
      </w:pPr>
      <w:r>
        <w:rPr>
          <w:rFonts w:ascii="Arial" w:hAnsi="Arial" w:cs="Arial"/>
          <w:color w:val="4D4D4D"/>
          <w:shd w:val="clear" w:color="auto" w:fill="FFFFFF"/>
        </w:rPr>
        <w:t>Simulcast</w:t>
      </w:r>
      <w:r>
        <w:rPr>
          <w:rFonts w:ascii="Arial" w:hAnsi="Arial" w:cs="Arial"/>
          <w:color w:val="4D4D4D"/>
          <w:shd w:val="clear" w:color="auto" w:fill="FFFFFF"/>
        </w:rPr>
        <w:t>直译过来是多播的意思，其实就是一个客户端发送多条不同</w:t>
      </w:r>
      <w:r w:rsidR="00000000">
        <w:fldChar w:fldCharType="begin"/>
      </w:r>
      <w:r w:rsidR="00000000">
        <w:instrText>HYPERLINK "https://so.csdn.net/so/search?q=%E7%A0%81%E7%8E%87&amp;spm=1001.2101.3001.7020" \t "_blank"</w:instrText>
      </w:r>
      <w:r w:rsidR="00000000">
        <w:fldChar w:fldCharType="separate"/>
      </w:r>
      <w:r>
        <w:rPr>
          <w:rStyle w:val="a9"/>
          <w:rFonts w:ascii="Arial" w:hAnsi="Arial" w:cs="Arial"/>
          <w:color w:val="FC5531"/>
        </w:rPr>
        <w:t>码率</w:t>
      </w:r>
      <w:r w:rsidR="00000000">
        <w:rPr>
          <w:rStyle w:val="a9"/>
          <w:rFonts w:ascii="Arial" w:hAnsi="Arial" w:cs="Arial"/>
          <w:color w:val="FC5531"/>
        </w:rPr>
        <w:fldChar w:fldCharType="end"/>
      </w:r>
      <w:r>
        <w:rPr>
          <w:rFonts w:ascii="Arial" w:hAnsi="Arial" w:cs="Arial"/>
          <w:color w:val="4D4D4D"/>
          <w:shd w:val="clear" w:color="auto" w:fill="FFFFFF"/>
        </w:rPr>
        <w:t>大小的流，为了达到这样的效果，客户端会对同一帧画面进行不同分辨率的编码来达到降低码率的目的。</w:t>
      </w:r>
    </w:p>
    <w:p w14:paraId="209708B1" w14:textId="055F2F81" w:rsidR="00786639" w:rsidRPr="00786639" w:rsidRDefault="00786639" w:rsidP="00786639">
      <w:pPr>
        <w:rPr>
          <w:rFonts w:ascii="Arial" w:hAnsi="Arial" w:cs="Arial"/>
          <w:color w:val="4D4D4D"/>
          <w:shd w:val="clear" w:color="auto" w:fill="FFFFFF"/>
        </w:rPr>
      </w:pPr>
      <w:r w:rsidRPr="00786639">
        <w:rPr>
          <w:rFonts w:ascii="Arial" w:hAnsi="Arial" w:cs="Arial" w:hint="eastAsia"/>
          <w:color w:val="4D4D4D"/>
          <w:shd w:val="clear" w:color="auto" w:fill="FFFFFF"/>
        </w:rPr>
        <w:t>视频发送端同时向服务端</w:t>
      </w:r>
      <w:r w:rsidRPr="00786639">
        <w:rPr>
          <w:rFonts w:ascii="Arial" w:hAnsi="Arial" w:cs="Arial"/>
          <w:color w:val="4D4D4D"/>
          <w:shd w:val="clear" w:color="auto" w:fill="FFFFFF"/>
        </w:rPr>
        <w:t>SFU</w:t>
      </w:r>
      <w:r w:rsidRPr="00786639">
        <w:rPr>
          <w:rFonts w:ascii="Arial" w:hAnsi="Arial" w:cs="Arial"/>
          <w:color w:val="4D4D4D"/>
          <w:shd w:val="clear" w:color="auto" w:fill="FFFFFF"/>
        </w:rPr>
        <w:t>发送多个不同分辨率的视频流（</w:t>
      </w:r>
      <w:r w:rsidRPr="00786639">
        <w:rPr>
          <w:rFonts w:ascii="Arial" w:hAnsi="Arial" w:cs="Arial"/>
          <w:color w:val="4D4D4D"/>
          <w:shd w:val="clear" w:color="auto" w:fill="FFFFFF"/>
        </w:rPr>
        <w:t>1080p</w:t>
      </w:r>
      <w:r w:rsidRPr="00786639">
        <w:rPr>
          <w:rFonts w:ascii="Arial" w:hAnsi="Arial" w:cs="Arial"/>
          <w:color w:val="4D4D4D"/>
          <w:shd w:val="clear" w:color="auto" w:fill="FFFFFF"/>
        </w:rPr>
        <w:t>、</w:t>
      </w:r>
      <w:r w:rsidRPr="00786639">
        <w:rPr>
          <w:rFonts w:ascii="Arial" w:hAnsi="Arial" w:cs="Arial"/>
          <w:color w:val="4D4D4D"/>
          <w:shd w:val="clear" w:color="auto" w:fill="FFFFFF"/>
        </w:rPr>
        <w:t>720p</w:t>
      </w:r>
      <w:r w:rsidRPr="00786639">
        <w:rPr>
          <w:rFonts w:ascii="Arial" w:hAnsi="Arial" w:cs="Arial"/>
          <w:color w:val="4D4D4D"/>
          <w:shd w:val="clear" w:color="auto" w:fill="FFFFFF"/>
        </w:rPr>
        <w:t>或</w:t>
      </w:r>
      <w:r w:rsidRPr="00786639">
        <w:rPr>
          <w:rFonts w:ascii="Arial" w:hAnsi="Arial" w:cs="Arial"/>
          <w:color w:val="4D4D4D"/>
          <w:shd w:val="clear" w:color="auto" w:fill="FFFFFF"/>
        </w:rPr>
        <w:t>360p</w:t>
      </w:r>
      <w:r w:rsidRPr="00786639">
        <w:rPr>
          <w:rFonts w:ascii="Arial" w:hAnsi="Arial" w:cs="Arial"/>
          <w:color w:val="4D4D4D"/>
          <w:shd w:val="clear" w:color="auto" w:fill="FFFFFF"/>
        </w:rPr>
        <w:t>）。</w:t>
      </w:r>
      <w:r w:rsidRPr="00786639">
        <w:rPr>
          <w:rFonts w:ascii="Arial" w:hAnsi="Arial" w:cs="Arial"/>
          <w:color w:val="4D4D4D"/>
          <w:shd w:val="clear" w:color="auto" w:fill="FFFFFF"/>
        </w:rPr>
        <w:t>SFU</w:t>
      </w:r>
      <w:r w:rsidRPr="00786639">
        <w:rPr>
          <w:rFonts w:ascii="Arial" w:hAnsi="Arial" w:cs="Arial"/>
          <w:color w:val="4D4D4D"/>
          <w:shd w:val="clear" w:color="auto" w:fill="FFFFFF"/>
        </w:rPr>
        <w:t>接收到这三个码流后，根据终端性能选择其中一个码流转发给终端。</w:t>
      </w:r>
    </w:p>
    <w:p w14:paraId="5D35272B" w14:textId="77777777" w:rsidR="00786639" w:rsidRPr="00786639" w:rsidRDefault="00786639" w:rsidP="00786639">
      <w:pPr>
        <w:rPr>
          <w:rFonts w:ascii="Arial" w:hAnsi="Arial" w:cs="Arial"/>
          <w:color w:val="4D4D4D"/>
          <w:shd w:val="clear" w:color="auto" w:fill="FFFFFF"/>
        </w:rPr>
      </w:pPr>
    </w:p>
    <w:p w14:paraId="1112DECE" w14:textId="67BB4DA6" w:rsidR="00786639" w:rsidRDefault="00786639" w:rsidP="00786639">
      <w:pPr>
        <w:rPr>
          <w:rFonts w:ascii="Arial" w:hAnsi="Arial" w:cs="Arial"/>
          <w:color w:val="4D4D4D"/>
          <w:shd w:val="clear" w:color="auto" w:fill="FFFFFF"/>
        </w:rPr>
      </w:pPr>
      <w:r w:rsidRPr="00786639">
        <w:rPr>
          <w:rFonts w:ascii="Arial" w:hAnsi="Arial" w:cs="Arial" w:hint="eastAsia"/>
          <w:color w:val="4D4D4D"/>
          <w:shd w:val="clear" w:color="auto" w:fill="FFFFFF"/>
        </w:rPr>
        <w:t>例如</w:t>
      </w:r>
      <w:r w:rsidRPr="00786639">
        <w:rPr>
          <w:rFonts w:ascii="Arial" w:hAnsi="Arial" w:cs="Arial"/>
          <w:color w:val="4D4D4D"/>
          <w:shd w:val="clear" w:color="auto" w:fill="FFFFFF"/>
        </w:rPr>
        <w:t>PC2</w:t>
      </w:r>
      <w:r w:rsidRPr="00786639">
        <w:rPr>
          <w:rFonts w:ascii="Arial" w:hAnsi="Arial" w:cs="Arial"/>
          <w:color w:val="4D4D4D"/>
          <w:shd w:val="clear" w:color="auto" w:fill="FFFFFF"/>
        </w:rPr>
        <w:t>网络良好时，</w:t>
      </w:r>
      <w:r w:rsidRPr="00786639">
        <w:rPr>
          <w:rFonts w:ascii="Arial" w:hAnsi="Arial" w:cs="Arial"/>
          <w:color w:val="4D4D4D"/>
          <w:shd w:val="clear" w:color="auto" w:fill="FFFFFF"/>
        </w:rPr>
        <w:t>SFU</w:t>
      </w:r>
      <w:r w:rsidRPr="00786639">
        <w:rPr>
          <w:rFonts w:ascii="Arial" w:hAnsi="Arial" w:cs="Arial"/>
          <w:color w:val="4D4D4D"/>
          <w:shd w:val="clear" w:color="auto" w:fill="FFFFFF"/>
        </w:rPr>
        <w:t>向终端发送</w:t>
      </w:r>
      <w:r w:rsidRPr="00786639">
        <w:rPr>
          <w:rFonts w:ascii="Arial" w:hAnsi="Arial" w:cs="Arial"/>
          <w:color w:val="4D4D4D"/>
          <w:shd w:val="clear" w:color="auto" w:fill="FFFFFF"/>
        </w:rPr>
        <w:t>1080p</w:t>
      </w:r>
      <w:r w:rsidRPr="00786639">
        <w:rPr>
          <w:rFonts w:ascii="Arial" w:hAnsi="Arial" w:cs="Arial"/>
          <w:color w:val="4D4D4D"/>
          <w:shd w:val="clear" w:color="auto" w:fill="FFFFFF"/>
        </w:rPr>
        <w:t>视频流。网络不好时，可以发送</w:t>
      </w:r>
      <w:r w:rsidRPr="00786639">
        <w:rPr>
          <w:rFonts w:ascii="Arial" w:hAnsi="Arial" w:cs="Arial"/>
          <w:color w:val="4D4D4D"/>
          <w:shd w:val="clear" w:color="auto" w:fill="FFFFFF"/>
        </w:rPr>
        <w:t>720p</w:t>
      </w:r>
      <w:r w:rsidRPr="00786639">
        <w:rPr>
          <w:rFonts w:ascii="Arial" w:hAnsi="Arial" w:cs="Arial"/>
          <w:color w:val="4D4D4D"/>
          <w:shd w:val="clear" w:color="auto" w:fill="FFFFFF"/>
        </w:rPr>
        <w:t>的视频流。</w:t>
      </w:r>
      <w:r w:rsidRPr="00786639">
        <w:rPr>
          <w:rFonts w:ascii="Arial" w:hAnsi="Arial" w:cs="Arial"/>
          <w:color w:val="4D4D4D"/>
          <w:shd w:val="clear" w:color="auto" w:fill="FFFFFF"/>
        </w:rPr>
        <w:t>Simulcast</w:t>
      </w:r>
      <w:r w:rsidRPr="00786639">
        <w:rPr>
          <w:rFonts w:ascii="Arial" w:hAnsi="Arial" w:cs="Arial"/>
          <w:color w:val="4D4D4D"/>
          <w:shd w:val="clear" w:color="auto" w:fill="FFFFFF"/>
        </w:rPr>
        <w:t>模式对于移动终端类型非常有用。可以灵活智能地适应不同的网络环境。</w:t>
      </w:r>
    </w:p>
    <w:p w14:paraId="179EC594" w14:textId="410E844D" w:rsidR="00786639" w:rsidRDefault="00786639" w:rsidP="00786639">
      <w:pPr>
        <w:rPr>
          <w:rFonts w:ascii="Arial" w:hAnsi="Arial" w:cs="Arial"/>
          <w:color w:val="4D4D4D"/>
          <w:shd w:val="clear" w:color="auto" w:fill="FFFFFF"/>
        </w:rPr>
      </w:pPr>
    </w:p>
    <w:p w14:paraId="64F64707" w14:textId="570FB534" w:rsidR="00786639" w:rsidRDefault="00786639" w:rsidP="00786639">
      <w:pPr>
        <w:rPr>
          <w:rFonts w:ascii="Arial" w:hAnsi="Arial" w:cs="Arial"/>
          <w:color w:val="4D4D4D"/>
          <w:shd w:val="clear" w:color="auto" w:fill="FFFFFF"/>
        </w:rPr>
      </w:pPr>
    </w:p>
    <w:p w14:paraId="10A767AE" w14:textId="0141453F" w:rsidR="00786639" w:rsidRDefault="00786639" w:rsidP="00786639">
      <w:pPr>
        <w:rPr>
          <w:rFonts w:ascii="Arial" w:hAnsi="Arial" w:cs="Arial"/>
          <w:color w:val="4D4D4D"/>
          <w:shd w:val="clear" w:color="auto" w:fill="FFFFFF"/>
        </w:rPr>
      </w:pPr>
    </w:p>
    <w:p w14:paraId="400A3CDB" w14:textId="7A509321" w:rsidR="00786639" w:rsidRDefault="00786639" w:rsidP="00786639">
      <w:r>
        <w:rPr>
          <w:noProof/>
        </w:rPr>
        <w:drawing>
          <wp:inline distT="0" distB="0" distL="0" distR="0" wp14:anchorId="5ED027E2" wp14:editId="6A9F3F69">
            <wp:extent cx="8214088" cy="30379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19595" cy="3039961"/>
                    </a:xfrm>
                    <a:prstGeom prst="rect">
                      <a:avLst/>
                    </a:prstGeom>
                  </pic:spPr>
                </pic:pic>
              </a:graphicData>
            </a:graphic>
          </wp:inline>
        </w:drawing>
      </w:r>
    </w:p>
    <w:p w14:paraId="00296017" w14:textId="22DA7406" w:rsidR="00786639" w:rsidRDefault="00786639" w:rsidP="00786639"/>
    <w:p w14:paraId="09149559" w14:textId="17695641" w:rsidR="00786639" w:rsidRDefault="00786639" w:rsidP="001E719C">
      <w:pPr>
        <w:pStyle w:val="2"/>
      </w:pPr>
      <w:r>
        <w:rPr>
          <w:rFonts w:hint="eastAsia"/>
        </w:rPr>
        <w:t>什么是SVC</w:t>
      </w:r>
    </w:p>
    <w:p w14:paraId="75B22CC1" w14:textId="77777777" w:rsidR="00786639" w:rsidRDefault="00786639" w:rsidP="00786639">
      <w:r>
        <w:rPr>
          <w:rFonts w:hint="eastAsia"/>
        </w:rPr>
        <w:t>可伸缩视频编码</w:t>
      </w:r>
      <w:r>
        <w:t>SVC（Scalable Video Coding）是一种可扩展的视频编码模式，是H.264标</w:t>
      </w:r>
      <w:r>
        <w:lastRenderedPageBreak/>
        <w:t>准的一个扩展，最初由JVT在2004年开始制定。H.264 SVC是H.264标准的扩展部分，SVC扩展部分引入了一种传统H.264 AVC不存在的概念——编码流中的层。基本层编码最低层的时域、空域和质量流；增强层以基本层作为起始点，对附加信息进行，从而在解码过程中重构更高层的质量、分辨率和时域层。通过解码基本层和相邻增强层，解码器能生成特定层的视频流。与 Simulcast 模式下同时传输多个流不同</w:t>
      </w:r>
      <w:r>
        <w:rPr>
          <w:rFonts w:hint="eastAsia"/>
        </w:rPr>
        <w:t>，</w:t>
      </w:r>
      <w:r>
        <w:t>SVC 模式侧重于视频编码。</w:t>
      </w:r>
    </w:p>
    <w:p w14:paraId="4F6BD582" w14:textId="77777777" w:rsidR="00786639" w:rsidRDefault="00786639" w:rsidP="00786639"/>
    <w:p w14:paraId="76EABD8E" w14:textId="77777777" w:rsidR="00786639" w:rsidRDefault="00786639" w:rsidP="00786639">
      <w:r>
        <w:t>SVC 在视频编码过程中将视频分为多个层（核心层、中间层和扩展层）。上层依赖于下层。上层越高，视频越清晰，视频越低，视频越模糊。</w:t>
      </w:r>
    </w:p>
    <w:p w14:paraId="2676EEEB" w14:textId="77777777" w:rsidR="00786639" w:rsidRDefault="00786639" w:rsidP="00786639"/>
    <w:p w14:paraId="2DCC6DED" w14:textId="1D0F9C0D" w:rsidR="00786639" w:rsidRDefault="00786639" w:rsidP="00786639">
      <w:r>
        <w:rPr>
          <w:rFonts w:hint="eastAsia"/>
        </w:rPr>
        <w:t>在带宽较差的情况下，只能传输底层（核心层）。如果带宽足够，则可以将所有数据传输到终端。</w:t>
      </w:r>
    </w:p>
    <w:p w14:paraId="7AE2715E" w14:textId="70F0F70B" w:rsidR="00786639" w:rsidRDefault="00786639" w:rsidP="00786639">
      <w:r>
        <w:rPr>
          <w:noProof/>
        </w:rPr>
        <w:drawing>
          <wp:inline distT="0" distB="0" distL="0" distR="0" wp14:anchorId="04F7E503" wp14:editId="1082426A">
            <wp:extent cx="5650032" cy="206073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4846" cy="2066137"/>
                    </a:xfrm>
                    <a:prstGeom prst="rect">
                      <a:avLst/>
                    </a:prstGeom>
                  </pic:spPr>
                </pic:pic>
              </a:graphicData>
            </a:graphic>
          </wp:inline>
        </w:drawing>
      </w:r>
    </w:p>
    <w:p w14:paraId="674257FB" w14:textId="4C48F361" w:rsidR="00786639" w:rsidRDefault="00786639" w:rsidP="00786639"/>
    <w:p w14:paraId="25ADADAD" w14:textId="12EC8CBC" w:rsidR="00786639" w:rsidRDefault="00786639" w:rsidP="00786639"/>
    <w:p w14:paraId="17DFB555" w14:textId="7C3C37B8" w:rsidR="00786639" w:rsidRDefault="00786639" w:rsidP="00786639"/>
    <w:p w14:paraId="2D3296BD" w14:textId="357512F2" w:rsidR="00786639" w:rsidRDefault="00786639" w:rsidP="001E719C">
      <w:pPr>
        <w:pStyle w:val="2"/>
      </w:pPr>
      <w:proofErr w:type="spellStart"/>
      <w:r>
        <w:t>W</w:t>
      </w:r>
      <w:r>
        <w:rPr>
          <w:rFonts w:hint="eastAsia"/>
        </w:rPr>
        <w:t>ebrtc</w:t>
      </w:r>
      <w:proofErr w:type="spellEnd"/>
      <w:r>
        <w:rPr>
          <w:rFonts w:hint="eastAsia"/>
        </w:rPr>
        <w:t>的实现：</w:t>
      </w:r>
    </w:p>
    <w:p w14:paraId="6764B10B" w14:textId="79203489" w:rsidR="00786639" w:rsidRDefault="00786639" w:rsidP="00786639">
      <w:pPr>
        <w:pStyle w:val="a3"/>
        <w:numPr>
          <w:ilvl w:val="0"/>
          <w:numId w:val="2"/>
        </w:numPr>
        <w:ind w:firstLineChars="0"/>
      </w:pPr>
      <w:r>
        <w:rPr>
          <w:rFonts w:hint="eastAsia"/>
        </w:rPr>
        <w:t>支持svc模式。集成了Openh</w:t>
      </w:r>
      <w:r>
        <w:t>264</w:t>
      </w:r>
      <w:r>
        <w:rPr>
          <w:rFonts w:hint="eastAsia"/>
        </w:rPr>
        <w:t>、</w:t>
      </w:r>
      <w:r w:rsidR="00FD507D">
        <w:rPr>
          <w:rFonts w:hint="eastAsia"/>
        </w:rPr>
        <w:t>vp</w:t>
      </w:r>
      <w:r w:rsidR="00FD507D">
        <w:t>8</w:t>
      </w:r>
      <w:r w:rsidR="00FD507D">
        <w:rPr>
          <w:rFonts w:hint="eastAsia"/>
        </w:rPr>
        <w:t>、</w:t>
      </w:r>
      <w:r>
        <w:rPr>
          <w:rFonts w:hint="eastAsia"/>
        </w:rPr>
        <w:t>vp</w:t>
      </w:r>
      <w:r>
        <w:t>9</w:t>
      </w:r>
      <w:r>
        <w:rPr>
          <w:rFonts w:hint="eastAsia"/>
        </w:rPr>
        <w:t>编码， OpenH</w:t>
      </w:r>
      <w:r>
        <w:t>264</w:t>
      </w:r>
      <w:r>
        <w:rPr>
          <w:rFonts w:hint="eastAsia"/>
        </w:rPr>
        <w:t>支持svc编码，</w:t>
      </w:r>
      <w:r w:rsidR="00FD507D">
        <w:rPr>
          <w:rFonts w:hint="eastAsia"/>
        </w:rPr>
        <w:t>vp8、</w:t>
      </w:r>
      <w:r>
        <w:rPr>
          <w:rFonts w:hint="eastAsia"/>
        </w:rPr>
        <w:t>vp</w:t>
      </w:r>
      <w:r>
        <w:t>9</w:t>
      </w:r>
      <w:r>
        <w:rPr>
          <w:rFonts w:hint="eastAsia"/>
        </w:rPr>
        <w:t>也支持svc编码；</w:t>
      </w:r>
    </w:p>
    <w:p w14:paraId="54701971" w14:textId="1F9DCE22" w:rsidR="001E719C" w:rsidRDefault="001E719C" w:rsidP="0057766A">
      <w:r>
        <w:rPr>
          <w:noProof/>
        </w:rPr>
        <w:drawing>
          <wp:inline distT="0" distB="0" distL="0" distR="0" wp14:anchorId="2120C3AB" wp14:editId="64644B2B">
            <wp:extent cx="5215467" cy="1545329"/>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574" cy="1556324"/>
                    </a:xfrm>
                    <a:prstGeom prst="rect">
                      <a:avLst/>
                    </a:prstGeom>
                  </pic:spPr>
                </pic:pic>
              </a:graphicData>
            </a:graphic>
          </wp:inline>
        </w:drawing>
      </w:r>
    </w:p>
    <w:p w14:paraId="03F9AF8B" w14:textId="638C65AD" w:rsidR="00FD507D" w:rsidRDefault="00FD507D" w:rsidP="0057766A">
      <w:r>
        <w:rPr>
          <w:noProof/>
        </w:rPr>
        <w:lastRenderedPageBreak/>
        <w:drawing>
          <wp:inline distT="0" distB="0" distL="0" distR="0" wp14:anchorId="18989759" wp14:editId="60495823">
            <wp:extent cx="5283200" cy="3100279"/>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8179" cy="3120805"/>
                    </a:xfrm>
                    <a:prstGeom prst="rect">
                      <a:avLst/>
                    </a:prstGeom>
                  </pic:spPr>
                </pic:pic>
              </a:graphicData>
            </a:graphic>
          </wp:inline>
        </w:drawing>
      </w:r>
    </w:p>
    <w:p w14:paraId="1C258C12" w14:textId="6DC28A7D" w:rsidR="00FD507D" w:rsidRDefault="00FD507D" w:rsidP="0057766A">
      <w:r>
        <w:rPr>
          <w:noProof/>
        </w:rPr>
        <w:drawing>
          <wp:inline distT="0" distB="0" distL="0" distR="0" wp14:anchorId="5B47CD0D" wp14:editId="3F221F12">
            <wp:extent cx="5276297" cy="5323346"/>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4815" cy="5352119"/>
                    </a:xfrm>
                    <a:prstGeom prst="rect">
                      <a:avLst/>
                    </a:prstGeom>
                  </pic:spPr>
                </pic:pic>
              </a:graphicData>
            </a:graphic>
          </wp:inline>
        </w:drawing>
      </w:r>
    </w:p>
    <w:p w14:paraId="72BAD2B0" w14:textId="77777777" w:rsidR="001E719C" w:rsidRDefault="001E719C" w:rsidP="001E719C">
      <w:pPr>
        <w:pStyle w:val="a3"/>
        <w:ind w:left="360" w:firstLineChars="0" w:firstLine="0"/>
      </w:pPr>
    </w:p>
    <w:p w14:paraId="0E958AE9" w14:textId="43F6744F" w:rsidR="001E719C" w:rsidRDefault="00786639" w:rsidP="00D06A35">
      <w:pPr>
        <w:pStyle w:val="a3"/>
        <w:numPr>
          <w:ilvl w:val="0"/>
          <w:numId w:val="2"/>
        </w:numPr>
        <w:ind w:firstLineChars="0"/>
      </w:pPr>
      <w:r>
        <w:rPr>
          <w:rFonts w:hint="eastAsia"/>
        </w:rPr>
        <w:lastRenderedPageBreak/>
        <w:t>支持simulcast模式，在底层起多个编码器。 其中可以设置起多个vp</w:t>
      </w:r>
      <w:r>
        <w:t>8</w:t>
      </w:r>
      <w:r w:rsidR="00FD507D">
        <w:rPr>
          <w:rFonts w:hint="eastAsia"/>
        </w:rPr>
        <w:t>、vp</w:t>
      </w:r>
      <w:r w:rsidR="00FD507D">
        <w:t>9</w:t>
      </w:r>
      <w:r>
        <w:rPr>
          <w:rFonts w:hint="eastAsia"/>
        </w:rPr>
        <w:t>编码，也可以起多个openh</w:t>
      </w:r>
      <w:r>
        <w:t>264</w:t>
      </w:r>
      <w:r>
        <w:rPr>
          <w:rFonts w:hint="eastAsia"/>
        </w:rPr>
        <w:t>编码，实现simulcast；</w:t>
      </w:r>
    </w:p>
    <w:p w14:paraId="60D8CE78" w14:textId="4AF96FFE" w:rsidR="0057766A" w:rsidRDefault="0057766A" w:rsidP="0057766A">
      <w:r>
        <w:rPr>
          <w:noProof/>
        </w:rPr>
        <w:drawing>
          <wp:inline distT="0" distB="0" distL="0" distR="0" wp14:anchorId="58024BF1" wp14:editId="388F51E7">
            <wp:extent cx="5282930" cy="45803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3992" cy="4598658"/>
                    </a:xfrm>
                    <a:prstGeom prst="rect">
                      <a:avLst/>
                    </a:prstGeom>
                  </pic:spPr>
                </pic:pic>
              </a:graphicData>
            </a:graphic>
          </wp:inline>
        </w:drawing>
      </w:r>
    </w:p>
    <w:p w14:paraId="5E4A45CD" w14:textId="02C525A2" w:rsidR="00130726" w:rsidRDefault="00130726" w:rsidP="0057766A"/>
    <w:p w14:paraId="60416734" w14:textId="77777777" w:rsidR="00130726" w:rsidRDefault="00130726" w:rsidP="0057766A">
      <w:pPr>
        <w:rPr>
          <w:rFonts w:hint="eastAsia"/>
        </w:rPr>
      </w:pPr>
    </w:p>
    <w:p w14:paraId="66DA6CAF" w14:textId="77777777" w:rsidR="00130726" w:rsidRDefault="00130726" w:rsidP="00130726">
      <w:pPr>
        <w:jc w:val="right"/>
        <w:rPr>
          <w:lang w:eastAsia="zh-Hans"/>
        </w:rPr>
      </w:pPr>
      <w:r>
        <w:rPr>
          <w:rFonts w:hint="eastAsia"/>
          <w:lang w:eastAsia="zh-Hans"/>
        </w:rPr>
        <w:t>提供单位</w:t>
      </w:r>
      <w:r>
        <w:rPr>
          <w:lang w:eastAsia="zh-Hans"/>
        </w:rPr>
        <w:t>（</w:t>
      </w:r>
      <w:r>
        <w:rPr>
          <w:rFonts w:hint="eastAsia"/>
          <w:lang w:eastAsia="zh-Hans"/>
        </w:rPr>
        <w:t>盖章</w:t>
      </w:r>
      <w:r>
        <w:rPr>
          <w:lang w:eastAsia="zh-Hans"/>
        </w:rPr>
        <w:t>）：</w:t>
      </w:r>
      <w:r>
        <w:rPr>
          <w:rFonts w:hint="eastAsia"/>
          <w:lang w:eastAsia="zh-Hans"/>
        </w:rPr>
        <w:t>北京创联致信科技有限公司</w:t>
      </w:r>
    </w:p>
    <w:p w14:paraId="4EC7ECF6" w14:textId="6488752D" w:rsidR="00130726" w:rsidRDefault="00130726" w:rsidP="00130726">
      <w:pPr>
        <w:jc w:val="right"/>
        <w:rPr>
          <w:rFonts w:hint="eastAsia"/>
        </w:rPr>
      </w:pPr>
      <w:r>
        <w:rPr>
          <w:rFonts w:hint="eastAsia"/>
          <w:lang w:eastAsia="zh-Hans"/>
        </w:rPr>
        <w:t>时间</w:t>
      </w:r>
      <w:r>
        <w:rPr>
          <w:lang w:eastAsia="zh-Hans"/>
        </w:rPr>
        <w:t>：</w:t>
      </w:r>
      <w:r>
        <w:rPr>
          <w:u w:val="single"/>
          <w:lang w:eastAsia="zh-Hans"/>
        </w:rPr>
        <w:t xml:space="preserve">      </w:t>
      </w:r>
      <w:r>
        <w:rPr>
          <w:rFonts w:hint="eastAsia"/>
          <w:lang w:eastAsia="zh-Hans"/>
        </w:rPr>
        <w:t>年</w:t>
      </w:r>
      <w:r>
        <w:rPr>
          <w:u w:val="single"/>
          <w:lang w:eastAsia="zh-Hans"/>
        </w:rPr>
        <w:t xml:space="preserve">   </w:t>
      </w:r>
      <w:r>
        <w:rPr>
          <w:rFonts w:hint="eastAsia"/>
          <w:lang w:eastAsia="zh-Hans"/>
        </w:rPr>
        <w:t>月</w:t>
      </w:r>
      <w:r>
        <w:rPr>
          <w:u w:val="single"/>
          <w:lang w:eastAsia="zh-Hans"/>
        </w:rPr>
        <w:t xml:space="preserve">   </w:t>
      </w:r>
      <w:r>
        <w:rPr>
          <w:rFonts w:hint="eastAsia"/>
          <w:lang w:eastAsia="zh-Hans"/>
        </w:rPr>
        <w:t>日</w:t>
      </w:r>
    </w:p>
    <w:sectPr w:rsidR="001307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C482B" w14:textId="77777777" w:rsidR="00F80198" w:rsidRDefault="00F80198" w:rsidP="00786639">
      <w:r>
        <w:separator/>
      </w:r>
    </w:p>
  </w:endnote>
  <w:endnote w:type="continuationSeparator" w:id="0">
    <w:p w14:paraId="6133F7D1" w14:textId="77777777" w:rsidR="00F80198" w:rsidRDefault="00F80198" w:rsidP="00786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54FFE" w14:textId="77777777" w:rsidR="00F80198" w:rsidRDefault="00F80198" w:rsidP="00786639">
      <w:r>
        <w:separator/>
      </w:r>
    </w:p>
  </w:footnote>
  <w:footnote w:type="continuationSeparator" w:id="0">
    <w:p w14:paraId="0F643877" w14:textId="77777777" w:rsidR="00F80198" w:rsidRDefault="00F80198" w:rsidP="00786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40338"/>
    <w:multiLevelType w:val="hybridMultilevel"/>
    <w:tmpl w:val="D5944648"/>
    <w:lvl w:ilvl="0" w:tplc="C8E0C61C">
      <w:start w:val="1"/>
      <w:numFmt w:val="japaneseCounting"/>
      <w:lvlText w:val="%1，"/>
      <w:lvlJc w:val="left"/>
      <w:pPr>
        <w:ind w:left="427" w:hanging="427"/>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CF81B5F"/>
    <w:multiLevelType w:val="hybridMultilevel"/>
    <w:tmpl w:val="5EC8715E"/>
    <w:lvl w:ilvl="0" w:tplc="2A7C26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62650151">
    <w:abstractNumId w:val="0"/>
  </w:num>
  <w:num w:numId="2" w16cid:durableId="1433084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9D1"/>
    <w:rsid w:val="00130726"/>
    <w:rsid w:val="001E719C"/>
    <w:rsid w:val="00205890"/>
    <w:rsid w:val="0040711F"/>
    <w:rsid w:val="0057766A"/>
    <w:rsid w:val="005D634A"/>
    <w:rsid w:val="00786639"/>
    <w:rsid w:val="0093008A"/>
    <w:rsid w:val="00D119D1"/>
    <w:rsid w:val="00D2523A"/>
    <w:rsid w:val="00F80198"/>
    <w:rsid w:val="00FD5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FC3D1"/>
  <w15:chartTrackingRefBased/>
  <w15:docId w15:val="{7C1D96A8-EB9A-4D3F-A040-5C23D597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D119D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9D1"/>
    <w:pPr>
      <w:ind w:firstLineChars="200" w:firstLine="420"/>
    </w:pPr>
  </w:style>
  <w:style w:type="character" w:customStyle="1" w:styleId="20">
    <w:name w:val="标题 2 字符"/>
    <w:basedOn w:val="a0"/>
    <w:link w:val="2"/>
    <w:uiPriority w:val="9"/>
    <w:rsid w:val="00D119D1"/>
    <w:rPr>
      <w:rFonts w:ascii="宋体" w:eastAsia="宋体" w:hAnsi="宋体" w:cs="宋体"/>
      <w:b/>
      <w:bCs/>
      <w:kern w:val="0"/>
      <w:sz w:val="36"/>
      <w:szCs w:val="36"/>
    </w:rPr>
  </w:style>
  <w:style w:type="paragraph" w:styleId="a4">
    <w:name w:val="Normal (Web)"/>
    <w:basedOn w:val="a"/>
    <w:uiPriority w:val="99"/>
    <w:semiHidden/>
    <w:unhideWhenUsed/>
    <w:rsid w:val="00D119D1"/>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a6"/>
    <w:uiPriority w:val="99"/>
    <w:unhideWhenUsed/>
    <w:rsid w:val="0078663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86639"/>
    <w:rPr>
      <w:sz w:val="18"/>
      <w:szCs w:val="18"/>
    </w:rPr>
  </w:style>
  <w:style w:type="paragraph" w:styleId="a7">
    <w:name w:val="footer"/>
    <w:basedOn w:val="a"/>
    <w:link w:val="a8"/>
    <w:uiPriority w:val="99"/>
    <w:unhideWhenUsed/>
    <w:rsid w:val="00786639"/>
    <w:pPr>
      <w:tabs>
        <w:tab w:val="center" w:pos="4153"/>
        <w:tab w:val="right" w:pos="8306"/>
      </w:tabs>
      <w:snapToGrid w:val="0"/>
      <w:jc w:val="left"/>
    </w:pPr>
    <w:rPr>
      <w:sz w:val="18"/>
      <w:szCs w:val="18"/>
    </w:rPr>
  </w:style>
  <w:style w:type="character" w:customStyle="1" w:styleId="a8">
    <w:name w:val="页脚 字符"/>
    <w:basedOn w:val="a0"/>
    <w:link w:val="a7"/>
    <w:uiPriority w:val="99"/>
    <w:rsid w:val="00786639"/>
    <w:rPr>
      <w:sz w:val="18"/>
      <w:szCs w:val="18"/>
    </w:rPr>
  </w:style>
  <w:style w:type="character" w:styleId="a9">
    <w:name w:val="Hyperlink"/>
    <w:basedOn w:val="a0"/>
    <w:uiPriority w:val="99"/>
    <w:unhideWhenUsed/>
    <w:rsid w:val="00786639"/>
    <w:rPr>
      <w:color w:val="0000FF"/>
      <w:u w:val="single"/>
    </w:rPr>
  </w:style>
  <w:style w:type="character" w:styleId="aa">
    <w:name w:val="Unresolved Mention"/>
    <w:basedOn w:val="a0"/>
    <w:uiPriority w:val="99"/>
    <w:semiHidden/>
    <w:unhideWhenUsed/>
    <w:rsid w:val="00786639"/>
    <w:rPr>
      <w:color w:val="605E5C"/>
      <w:shd w:val="clear" w:color="auto" w:fill="E1DFDD"/>
    </w:rPr>
  </w:style>
  <w:style w:type="paragraph" w:styleId="ab">
    <w:name w:val="Title"/>
    <w:basedOn w:val="a"/>
    <w:next w:val="a"/>
    <w:link w:val="ac"/>
    <w:uiPriority w:val="10"/>
    <w:qFormat/>
    <w:rsid w:val="00130726"/>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0"/>
    <w:link w:val="ab"/>
    <w:uiPriority w:val="10"/>
    <w:rsid w:val="00130726"/>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152</Words>
  <Characters>868</Characters>
  <Application>Microsoft Office Word</Application>
  <DocSecurity>0</DocSecurity>
  <Lines>7</Lines>
  <Paragraphs>2</Paragraphs>
  <ScaleCrop>false</ScaleCrop>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斌</dc:creator>
  <cp:keywords/>
  <dc:description/>
  <cp:lastModifiedBy>Zhiming</cp:lastModifiedBy>
  <cp:revision>3</cp:revision>
  <dcterms:created xsi:type="dcterms:W3CDTF">2022-11-12T14:09:00Z</dcterms:created>
  <dcterms:modified xsi:type="dcterms:W3CDTF">2023-01-13T06:35:00Z</dcterms:modified>
</cp:coreProperties>
</file>