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sz w:val="48"/>
          <w:szCs w:val="48"/>
        </w:rPr>
      </w:pPr>
      <w:bookmarkStart w:id="22" w:name="_GoBack"/>
      <w:bookmarkEnd w:id="22"/>
    </w:p>
    <w:p>
      <w:pPr>
        <w:snapToGrid w:val="0"/>
        <w:spacing w:line="360" w:lineRule="auto"/>
        <w:jc w:val="center"/>
        <w:rPr>
          <w:rFonts w:ascii="宋体" w:hAnsi="宋体"/>
          <w:sz w:val="48"/>
          <w:szCs w:val="48"/>
        </w:rPr>
      </w:pPr>
    </w:p>
    <w:p>
      <w:pPr>
        <w:snapToGrid w:val="0"/>
        <w:spacing w:line="360" w:lineRule="auto"/>
        <w:jc w:val="center"/>
        <w:rPr>
          <w:rFonts w:ascii="宋体" w:hAnsi="宋体"/>
          <w:b/>
          <w:sz w:val="44"/>
          <w:szCs w:val="44"/>
        </w:rPr>
      </w:pPr>
      <w:r>
        <w:rPr>
          <w:rFonts w:hint="eastAsia" w:ascii="宋体" w:hAnsi="宋体"/>
          <w:b/>
          <w:sz w:val="44"/>
          <w:szCs w:val="44"/>
        </w:rPr>
        <w:t>北京首新航空地面服务有限公司</w:t>
      </w:r>
    </w:p>
    <w:p>
      <w:pPr>
        <w:spacing w:line="600" w:lineRule="exact"/>
        <w:jc w:val="center"/>
        <w:rPr>
          <w:rFonts w:ascii="宋体" w:hAnsi="宋体"/>
          <w:b/>
          <w:sz w:val="44"/>
          <w:szCs w:val="44"/>
        </w:rPr>
      </w:pPr>
      <w:r>
        <w:rPr>
          <w:rFonts w:hint="eastAsia" w:ascii="宋体" w:hAnsi="宋体"/>
          <w:b/>
          <w:sz w:val="44"/>
          <w:szCs w:val="44"/>
        </w:rPr>
        <w:t>员工综合服务平台项目合同</w:t>
      </w:r>
    </w:p>
    <w:p>
      <w:pPr>
        <w:snapToGrid w:val="0"/>
        <w:spacing w:line="360" w:lineRule="auto"/>
        <w:jc w:val="center"/>
        <w:rPr>
          <w:rFonts w:ascii="宋体" w:hAnsi="宋体"/>
          <w:b/>
          <w:sz w:val="24"/>
          <w:szCs w:val="24"/>
        </w:rPr>
      </w:pPr>
    </w:p>
    <w:p>
      <w:pPr>
        <w:snapToGrid w:val="0"/>
        <w:spacing w:line="360" w:lineRule="auto"/>
        <w:jc w:val="center"/>
        <w:rPr>
          <w:rFonts w:ascii="宋体" w:hAnsi="宋体"/>
          <w:b/>
          <w:sz w:val="24"/>
          <w:szCs w:val="24"/>
        </w:rPr>
      </w:pPr>
    </w:p>
    <w:p>
      <w:pPr>
        <w:snapToGrid w:val="0"/>
        <w:spacing w:line="360" w:lineRule="auto"/>
        <w:jc w:val="center"/>
        <w:rPr>
          <w:rFonts w:ascii="宋体" w:hAnsi="宋体"/>
          <w:b/>
          <w:sz w:val="24"/>
          <w:szCs w:val="24"/>
        </w:rPr>
      </w:pPr>
    </w:p>
    <w:p>
      <w:pPr>
        <w:pStyle w:val="4"/>
        <w:numPr>
          <w:ilvl w:val="0"/>
          <w:numId w:val="0"/>
        </w:numPr>
        <w:ind w:left="432"/>
        <w:jc w:val="both"/>
      </w:pPr>
    </w:p>
    <w:p>
      <w:pPr>
        <w:snapToGrid w:val="0"/>
        <w:spacing w:line="360" w:lineRule="auto"/>
        <w:jc w:val="center"/>
        <w:rPr>
          <w:rFonts w:ascii="宋体" w:hAnsi="宋体"/>
          <w:b/>
          <w:sz w:val="24"/>
          <w:szCs w:val="24"/>
        </w:rPr>
      </w:pPr>
    </w:p>
    <w:p>
      <w:pPr>
        <w:snapToGrid w:val="0"/>
        <w:spacing w:line="360" w:lineRule="auto"/>
        <w:jc w:val="center"/>
        <w:rPr>
          <w:rFonts w:ascii="宋体" w:hAnsi="宋体"/>
          <w:b/>
          <w:sz w:val="44"/>
          <w:szCs w:val="44"/>
        </w:rPr>
      </w:pPr>
      <w:r>
        <w:rPr>
          <w:rFonts w:hint="eastAsia" w:ascii="宋体" w:hAnsi="宋体"/>
          <w:b/>
          <w:sz w:val="44"/>
          <w:szCs w:val="44"/>
        </w:rPr>
        <w:t xml:space="preserve">   </w:t>
      </w:r>
      <w:r>
        <w:rPr>
          <w:rFonts w:ascii="宋体" w:hAnsi="宋体"/>
          <w:b/>
          <w:sz w:val="44"/>
          <w:szCs w:val="44"/>
        </w:rPr>
        <w:t>2022</w:t>
      </w:r>
      <w:r>
        <w:rPr>
          <w:rFonts w:hint="eastAsia" w:ascii="宋体" w:hAnsi="宋体"/>
          <w:b/>
          <w:sz w:val="44"/>
          <w:szCs w:val="44"/>
        </w:rPr>
        <w:t xml:space="preserve"> 年 7 月</w:t>
      </w:r>
    </w:p>
    <w:p>
      <w:pPr>
        <w:rPr>
          <w:rFonts w:ascii="宋体" w:hAnsi="宋体"/>
          <w:b/>
          <w:sz w:val="44"/>
          <w:szCs w:val="44"/>
        </w:rPr>
      </w:pPr>
    </w:p>
    <w:p/>
    <w:p>
      <w:pPr>
        <w:snapToGrid w:val="0"/>
        <w:spacing w:line="360" w:lineRule="auto"/>
        <w:jc w:val="center"/>
        <w:rPr>
          <w:rFonts w:ascii="宋体" w:hAnsi="宋体"/>
          <w:b/>
          <w:sz w:val="24"/>
          <w:szCs w:val="24"/>
        </w:rPr>
      </w:pPr>
    </w:p>
    <w:p>
      <w:pPr>
        <w:widowControl/>
        <w:jc w:val="left"/>
        <w:rPr>
          <w:rFonts w:ascii="宋体" w:hAnsi="宋体"/>
          <w:b/>
          <w:sz w:val="24"/>
          <w:szCs w:val="24"/>
        </w:rPr>
      </w:pPr>
      <w:r>
        <w:rPr>
          <w:rFonts w:hint="eastAsia" w:ascii="宋体" w:hAnsi="宋体"/>
          <w:b/>
          <w:bCs/>
          <w:kern w:val="0"/>
          <w:sz w:val="24"/>
          <w:szCs w:val="24"/>
        </w:rPr>
        <w:br w:type="page"/>
      </w:r>
      <w:r>
        <w:rPr>
          <w:rFonts w:hint="eastAsia" w:ascii="宋体" w:hAnsi="宋体"/>
          <w:b/>
          <w:sz w:val="24"/>
          <w:szCs w:val="24"/>
        </w:rPr>
        <w:t>采购方：北京创联致信科技有限公司（以下简称“甲方”）</w:t>
      </w:r>
    </w:p>
    <w:p>
      <w:pPr>
        <w:spacing w:before="120" w:beforeLines="50" w:line="400" w:lineRule="exact"/>
        <w:rPr>
          <w:sz w:val="24"/>
        </w:rPr>
      </w:pPr>
      <w:r>
        <w:rPr>
          <w:rFonts w:hint="eastAsia"/>
          <w:sz w:val="24"/>
        </w:rPr>
        <w:t>法定代表人：</w:t>
      </w:r>
      <w:r>
        <w:rPr>
          <w:rFonts w:hint="eastAsia" w:ascii="宋体" w:hAnsi="宋体"/>
          <w:sz w:val="24"/>
          <w:szCs w:val="24"/>
        </w:rPr>
        <w:t>蔡建</w:t>
      </w:r>
    </w:p>
    <w:p>
      <w:pPr>
        <w:spacing w:line="360" w:lineRule="auto"/>
        <w:rPr>
          <w:sz w:val="24"/>
        </w:rPr>
      </w:pPr>
      <w:r>
        <w:rPr>
          <w:rFonts w:hint="eastAsia"/>
          <w:sz w:val="24"/>
        </w:rPr>
        <w:t>地址：</w:t>
      </w:r>
      <w:r>
        <w:rPr>
          <w:rFonts w:ascii="宋体" w:hAnsi="宋体" w:cs="仿宋"/>
          <w:szCs w:val="28"/>
        </w:rPr>
        <w:t xml:space="preserve"> </w:t>
      </w:r>
      <w:r>
        <w:rPr>
          <w:rFonts w:hint="eastAsia" w:hAnsi="宋体"/>
          <w:sz w:val="24"/>
        </w:rPr>
        <w:t>北京市朝阳区小营北路19号裕发大厦201</w:t>
      </w:r>
    </w:p>
    <w:p>
      <w:pPr>
        <w:spacing w:line="360" w:lineRule="auto"/>
        <w:rPr>
          <w:sz w:val="24"/>
        </w:rPr>
      </w:pPr>
      <w:r>
        <w:rPr>
          <w:rFonts w:hint="eastAsia"/>
          <w:sz w:val="24"/>
        </w:rPr>
        <w:t>邮政编码：</w:t>
      </w:r>
      <w:r>
        <w:rPr>
          <w:rFonts w:hint="eastAsia" w:ascii="宋体" w:hAnsi="宋体"/>
          <w:sz w:val="24"/>
          <w:szCs w:val="24"/>
        </w:rPr>
        <w:t>1</w:t>
      </w:r>
      <w:r>
        <w:rPr>
          <w:rFonts w:ascii="宋体" w:hAnsi="宋体"/>
          <w:sz w:val="24"/>
          <w:szCs w:val="24"/>
        </w:rPr>
        <w:t>001</w:t>
      </w:r>
      <w:r>
        <w:rPr>
          <w:rFonts w:hint="eastAsia" w:ascii="宋体" w:hAnsi="宋体"/>
          <w:sz w:val="24"/>
          <w:szCs w:val="24"/>
        </w:rPr>
        <w:t>01</w:t>
      </w:r>
    </w:p>
    <w:p>
      <w:pPr>
        <w:spacing w:before="50" w:line="400" w:lineRule="exact"/>
        <w:rPr>
          <w:sz w:val="24"/>
        </w:rPr>
      </w:pPr>
      <w:r>
        <w:rPr>
          <w:rFonts w:hint="eastAsia"/>
          <w:sz w:val="24"/>
        </w:rPr>
        <w:t>联系人：</w:t>
      </w:r>
      <w:r>
        <w:rPr>
          <w:rFonts w:hint="eastAsia" w:ascii="宋体" w:hAnsi="宋体"/>
          <w:sz w:val="24"/>
          <w:szCs w:val="24"/>
        </w:rPr>
        <w:t>刘建军</w:t>
      </w:r>
    </w:p>
    <w:p>
      <w:pPr>
        <w:spacing w:before="50" w:line="400" w:lineRule="exact"/>
        <w:rPr>
          <w:sz w:val="24"/>
        </w:rPr>
      </w:pPr>
      <w:r>
        <w:rPr>
          <w:rFonts w:hint="eastAsia"/>
          <w:sz w:val="24"/>
        </w:rPr>
        <w:t>电话：</w:t>
      </w:r>
      <w:r>
        <w:rPr>
          <w:rFonts w:hint="eastAsia" w:ascii="宋体" w:hAnsi="宋体"/>
          <w:sz w:val="24"/>
          <w:szCs w:val="24"/>
        </w:rPr>
        <w:t>0</w:t>
      </w:r>
      <w:r>
        <w:rPr>
          <w:rFonts w:ascii="宋体" w:hAnsi="宋体"/>
          <w:sz w:val="24"/>
          <w:szCs w:val="24"/>
        </w:rPr>
        <w:t>10-82746952</w:t>
      </w:r>
    </w:p>
    <w:p>
      <w:pPr>
        <w:spacing w:before="120" w:beforeLines="50" w:line="400" w:lineRule="exact"/>
        <w:rPr>
          <w:sz w:val="24"/>
        </w:rPr>
      </w:pPr>
      <w:r>
        <w:rPr>
          <w:rFonts w:hint="eastAsia"/>
          <w:sz w:val="24"/>
        </w:rPr>
        <w:t>电子邮箱：</w:t>
      </w:r>
    </w:p>
    <w:p>
      <w:pPr>
        <w:spacing w:before="120" w:beforeLines="50" w:line="400" w:lineRule="exact"/>
        <w:rPr>
          <w:rFonts w:ascii="宋体" w:hAnsi="宋体"/>
          <w:sz w:val="24"/>
          <w:szCs w:val="24"/>
        </w:rPr>
      </w:pPr>
    </w:p>
    <w:p>
      <w:pPr>
        <w:spacing w:before="120" w:beforeLines="50" w:line="400" w:lineRule="exact"/>
        <w:rPr>
          <w:rFonts w:ascii="宋体" w:hAnsi="宋体"/>
          <w:b/>
          <w:sz w:val="24"/>
          <w:szCs w:val="24"/>
        </w:rPr>
      </w:pPr>
      <w:r>
        <w:rPr>
          <w:rFonts w:hint="eastAsia" w:ascii="宋体" w:hAnsi="宋体"/>
          <w:b/>
          <w:sz w:val="24"/>
          <w:szCs w:val="24"/>
        </w:rPr>
        <w:t>供货方：北京中润达科信息技术有限公司（以下简称“乙方”）</w:t>
      </w:r>
    </w:p>
    <w:p>
      <w:pPr>
        <w:spacing w:before="120" w:beforeLines="50" w:line="400" w:lineRule="exact"/>
        <w:rPr>
          <w:rFonts w:ascii="宋体" w:hAnsi="宋体"/>
          <w:sz w:val="24"/>
          <w:szCs w:val="24"/>
        </w:rPr>
      </w:pPr>
      <w:r>
        <w:rPr>
          <w:rFonts w:hint="eastAsia" w:ascii="宋体" w:hAnsi="宋体"/>
          <w:sz w:val="24"/>
          <w:szCs w:val="24"/>
        </w:rPr>
        <w:t>法定代表人： 方勇</w:t>
      </w:r>
    </w:p>
    <w:p>
      <w:pPr>
        <w:spacing w:before="120" w:beforeLines="50" w:line="400" w:lineRule="exact"/>
        <w:rPr>
          <w:rFonts w:ascii="宋体" w:hAnsi="宋体"/>
          <w:sz w:val="24"/>
          <w:szCs w:val="24"/>
        </w:rPr>
      </w:pPr>
      <w:r>
        <w:rPr>
          <w:rFonts w:hint="eastAsia" w:ascii="宋体" w:hAnsi="宋体"/>
          <w:sz w:val="24"/>
          <w:szCs w:val="24"/>
        </w:rPr>
        <w:t>地址：北京市朝阳区北辰东路8号15号楼(H座)23层2305室 010-64810550</w:t>
      </w:r>
      <w:r>
        <w:rPr>
          <w:rFonts w:hint="eastAsia" w:hAnsi="宋体"/>
          <w:sz w:val="24"/>
        </w:rPr>
        <w:t xml:space="preserve"> </w:t>
      </w:r>
    </w:p>
    <w:p>
      <w:pPr>
        <w:spacing w:before="120" w:beforeLines="50" w:line="400" w:lineRule="exact"/>
        <w:rPr>
          <w:rFonts w:ascii="宋体" w:hAnsi="宋体"/>
          <w:sz w:val="24"/>
          <w:szCs w:val="24"/>
        </w:rPr>
      </w:pPr>
      <w:r>
        <w:rPr>
          <w:rFonts w:hint="eastAsia" w:ascii="宋体" w:hAnsi="宋体"/>
          <w:sz w:val="24"/>
          <w:szCs w:val="24"/>
        </w:rPr>
        <w:t>邮政编码： 100101</w:t>
      </w:r>
    </w:p>
    <w:p>
      <w:pPr>
        <w:spacing w:before="120" w:beforeLines="50" w:line="400" w:lineRule="exact"/>
        <w:rPr>
          <w:rFonts w:ascii="宋体" w:hAnsi="宋体"/>
          <w:sz w:val="24"/>
          <w:szCs w:val="24"/>
        </w:rPr>
      </w:pPr>
      <w:r>
        <w:rPr>
          <w:rFonts w:hint="eastAsia" w:ascii="宋体" w:hAnsi="宋体"/>
          <w:sz w:val="24"/>
          <w:szCs w:val="24"/>
        </w:rPr>
        <w:t>联系人： 吴卫涛</w:t>
      </w:r>
    </w:p>
    <w:p>
      <w:pPr>
        <w:spacing w:before="120" w:beforeLines="50" w:line="400" w:lineRule="exact"/>
        <w:rPr>
          <w:rFonts w:ascii="宋体" w:hAnsi="宋体"/>
          <w:sz w:val="24"/>
          <w:szCs w:val="24"/>
        </w:rPr>
      </w:pPr>
      <w:r>
        <w:rPr>
          <w:rFonts w:hint="eastAsia" w:ascii="宋体" w:hAnsi="宋体"/>
          <w:sz w:val="24"/>
          <w:szCs w:val="24"/>
        </w:rPr>
        <w:t>电话： 18610335167</w:t>
      </w:r>
    </w:p>
    <w:p>
      <w:pPr>
        <w:spacing w:before="120" w:beforeLines="50" w:line="400" w:lineRule="exact"/>
        <w:rPr>
          <w:rFonts w:ascii="宋体" w:hAnsi="宋体"/>
          <w:sz w:val="24"/>
          <w:szCs w:val="24"/>
        </w:rPr>
      </w:pPr>
      <w:r>
        <w:rPr>
          <w:rFonts w:hint="eastAsia" w:ascii="宋体" w:hAnsi="宋体"/>
          <w:sz w:val="24"/>
          <w:szCs w:val="24"/>
        </w:rPr>
        <w:t>电子邮箱：</w:t>
      </w:r>
    </w:p>
    <w:p>
      <w:pPr>
        <w:adjustRightInd w:val="0"/>
        <w:snapToGrid w:val="0"/>
        <w:spacing w:line="360" w:lineRule="auto"/>
        <w:ind w:left="630" w:leftChars="300"/>
        <w:rPr>
          <w:rFonts w:ascii="宋体" w:hAnsi="宋体"/>
          <w:snapToGrid w:val="0"/>
          <w:kern w:val="0"/>
          <w:sz w:val="24"/>
          <w:szCs w:val="24"/>
        </w:rPr>
      </w:pPr>
    </w:p>
    <w:p>
      <w:pPr>
        <w:adjustRightInd w:val="0"/>
        <w:snapToGrid w:val="0"/>
        <w:spacing w:line="360" w:lineRule="auto"/>
        <w:ind w:left="630" w:leftChars="300"/>
        <w:rPr>
          <w:rFonts w:ascii="宋体" w:hAnsi="宋体"/>
          <w:snapToGrid w:val="0"/>
          <w:kern w:val="0"/>
          <w:sz w:val="24"/>
          <w:szCs w:val="24"/>
        </w:rPr>
      </w:pPr>
    </w:p>
    <w:p>
      <w:pPr>
        <w:spacing w:line="360" w:lineRule="auto"/>
        <w:ind w:right="284"/>
        <w:jc w:val="center"/>
        <w:rPr>
          <w:rFonts w:ascii="宋体" w:hAnsi="宋体"/>
          <w:b/>
          <w:sz w:val="24"/>
          <w:szCs w:val="24"/>
        </w:rPr>
      </w:pPr>
    </w:p>
    <w:p>
      <w:pPr>
        <w:spacing w:line="360" w:lineRule="auto"/>
        <w:ind w:right="284"/>
        <w:jc w:val="center"/>
        <w:rPr>
          <w:rFonts w:ascii="宋体" w:hAnsi="宋体"/>
          <w:sz w:val="24"/>
          <w:szCs w:val="24"/>
        </w:rPr>
      </w:pPr>
    </w:p>
    <w:p>
      <w:pPr>
        <w:spacing w:line="360" w:lineRule="auto"/>
        <w:ind w:right="284" w:firstLine="420"/>
        <w:jc w:val="left"/>
        <w:rPr>
          <w:rFonts w:ascii="宋体" w:hAnsi="宋体"/>
          <w:sz w:val="24"/>
          <w:szCs w:val="24"/>
        </w:rPr>
      </w:pPr>
      <w:r>
        <w:rPr>
          <w:rFonts w:hint="eastAsia" w:ascii="宋体" w:hAnsi="宋体"/>
          <w:kern w:val="0"/>
          <w:sz w:val="24"/>
          <w:szCs w:val="24"/>
        </w:rPr>
        <w:br w:type="page"/>
      </w:r>
    </w:p>
    <w:p>
      <w:pPr>
        <w:spacing w:line="360" w:lineRule="auto"/>
        <w:ind w:firstLine="480" w:firstLineChars="200"/>
        <w:rPr>
          <w:rFonts w:ascii="宋体" w:hAnsi="宋体" w:cs="宋体"/>
          <w:sz w:val="24"/>
          <w:szCs w:val="24"/>
        </w:rPr>
      </w:pPr>
      <w:r>
        <w:rPr>
          <w:rFonts w:hint="eastAsia" w:ascii="宋体" w:hAnsi="宋体" w:cs="宋体"/>
          <w:sz w:val="24"/>
          <w:szCs w:val="24"/>
        </w:rPr>
        <w:t>根据</w:t>
      </w:r>
      <w:r>
        <w:rPr>
          <w:rFonts w:hint="eastAsia" w:cs="宋体"/>
          <w:sz w:val="24"/>
        </w:rPr>
        <w:t>《民法典》等</w:t>
      </w:r>
      <w:r>
        <w:rPr>
          <w:rFonts w:hint="eastAsia" w:ascii="宋体" w:hAnsi="宋体" w:cs="宋体"/>
          <w:sz w:val="24"/>
          <w:szCs w:val="24"/>
        </w:rPr>
        <w:t>相关法律法规的规定，就甲方向乙方购买（北京首新航空地面服务有限公司员工综合服务平台项目）相关事宜，为了明确甲、乙双方的权利和义务，经协商达成一致，特订立本合同。</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0" w:name="_Toc100761180"/>
      <w:r>
        <w:rPr>
          <w:rFonts w:hint="eastAsia" w:ascii="宋体" w:hAnsi="宋体" w:eastAsia="宋体"/>
          <w:sz w:val="24"/>
          <w:szCs w:val="24"/>
        </w:rPr>
        <w:t>定义</w:t>
      </w:r>
      <w:bookmarkEnd w:id="0"/>
    </w:p>
    <w:p>
      <w:pPr>
        <w:spacing w:line="360" w:lineRule="auto"/>
        <w:ind w:firstLine="480" w:firstLineChars="200"/>
        <w:rPr>
          <w:rFonts w:ascii="宋体" w:hAnsi="宋体" w:cs="宋体"/>
          <w:sz w:val="24"/>
          <w:szCs w:val="24"/>
        </w:rPr>
      </w:pPr>
      <w:r>
        <w:rPr>
          <w:rFonts w:hint="eastAsia" w:ascii="宋体" w:hAnsi="宋体" w:cs="宋体"/>
          <w:sz w:val="24"/>
          <w:szCs w:val="24"/>
        </w:rPr>
        <w:t>本合同下列术语应解释为：</w:t>
      </w:r>
    </w:p>
    <w:p>
      <w:pPr>
        <w:pStyle w:val="16"/>
        <w:numPr>
          <w:ilvl w:val="0"/>
          <w:numId w:val="3"/>
        </w:numPr>
        <w:spacing w:before="120"/>
        <w:ind w:left="0" w:firstLine="480"/>
        <w:rPr>
          <w:rFonts w:ascii="宋体" w:hAnsi="宋体" w:eastAsia="宋体"/>
        </w:rPr>
      </w:pPr>
      <w:r>
        <w:rPr>
          <w:rFonts w:hint="eastAsia" w:ascii="宋体" w:hAnsi="宋体" w:eastAsia="宋体"/>
        </w:rPr>
        <w:t>“系统”系指乙方根据合同规定须向甲方提供的管理软件和移动端软件的统称，也可以称为“货物”或“产品”；</w:t>
      </w:r>
    </w:p>
    <w:p>
      <w:pPr>
        <w:pStyle w:val="16"/>
        <w:numPr>
          <w:ilvl w:val="0"/>
          <w:numId w:val="3"/>
        </w:numPr>
        <w:spacing w:before="120"/>
        <w:ind w:left="0" w:firstLine="480"/>
        <w:rPr>
          <w:rFonts w:ascii="宋体" w:hAnsi="宋体" w:eastAsia="宋体"/>
        </w:rPr>
      </w:pPr>
      <w:r>
        <w:rPr>
          <w:rFonts w:hint="eastAsia" w:ascii="宋体" w:hAnsi="宋体" w:eastAsia="宋体"/>
        </w:rPr>
        <w:t>“服务”系指根据合同规定乙方承担与项目涉及系统有关的技术服务，比如项目规划、业务和技术咨询、技术服务、软件系统安装、调试、测试、提供技术援助、培训和合同中规定乙方应承担的其它义务；</w:t>
      </w:r>
    </w:p>
    <w:p>
      <w:pPr>
        <w:pStyle w:val="16"/>
        <w:numPr>
          <w:ilvl w:val="0"/>
          <w:numId w:val="3"/>
        </w:numPr>
        <w:spacing w:before="120"/>
        <w:ind w:left="0" w:firstLine="480"/>
        <w:rPr>
          <w:rFonts w:ascii="宋体" w:hAnsi="宋体" w:eastAsia="宋体"/>
        </w:rPr>
      </w:pPr>
      <w:r>
        <w:rPr>
          <w:rFonts w:hint="eastAsia" w:ascii="宋体" w:hAnsi="宋体" w:eastAsia="宋体"/>
        </w:rPr>
        <w:t>“项目”系指甲方本次签订合同的项目；</w:t>
      </w:r>
    </w:p>
    <w:p>
      <w:pPr>
        <w:pStyle w:val="16"/>
        <w:numPr>
          <w:ilvl w:val="0"/>
          <w:numId w:val="3"/>
        </w:numPr>
        <w:spacing w:before="120"/>
        <w:ind w:left="0" w:firstLine="480"/>
        <w:rPr>
          <w:rFonts w:ascii="宋体" w:hAnsi="宋体" w:eastAsia="宋体"/>
        </w:rPr>
      </w:pPr>
      <w:r>
        <w:rPr>
          <w:rFonts w:hint="eastAsia" w:ascii="宋体" w:hAnsi="宋体" w:eastAsia="宋体"/>
        </w:rPr>
        <w:t>“项目现场”系指本合同产品安装运行的现场，具体地点为甲方指定的地点；</w:t>
      </w:r>
    </w:p>
    <w:p>
      <w:pPr>
        <w:pStyle w:val="16"/>
        <w:numPr>
          <w:ilvl w:val="0"/>
          <w:numId w:val="3"/>
        </w:numPr>
        <w:spacing w:before="120"/>
        <w:ind w:left="0" w:firstLine="480"/>
        <w:rPr>
          <w:rFonts w:ascii="宋体" w:hAnsi="宋体" w:eastAsia="宋体"/>
        </w:rPr>
      </w:pPr>
      <w:r>
        <w:rPr>
          <w:rFonts w:hint="eastAsia" w:ascii="宋体" w:hAnsi="宋体" w:eastAsia="宋体"/>
        </w:rPr>
        <w:t>“天”指日历日数；</w:t>
      </w:r>
    </w:p>
    <w:p>
      <w:pPr>
        <w:pStyle w:val="16"/>
        <w:numPr>
          <w:ilvl w:val="0"/>
          <w:numId w:val="3"/>
        </w:numPr>
        <w:spacing w:before="120"/>
        <w:ind w:left="0" w:firstLine="480"/>
        <w:rPr>
          <w:rFonts w:ascii="宋体" w:hAnsi="宋体" w:eastAsia="宋体"/>
        </w:rPr>
      </w:pPr>
      <w:r>
        <w:rPr>
          <w:rFonts w:hint="eastAsia" w:ascii="宋体" w:hAnsi="宋体" w:eastAsia="宋体"/>
        </w:rPr>
        <w:t>“试运行期”是指签署《项目交接单》后，项目进入为期一个月的试运行阶段。在此期间本项目所有软件系统及硬件产品如发生影响业务运行的重大故障或技术支持服务不到位的情况，则试运行期从故障排除或技术支持服务到位之日起重新计算；</w:t>
      </w:r>
    </w:p>
    <w:p>
      <w:pPr>
        <w:pStyle w:val="16"/>
        <w:numPr>
          <w:ilvl w:val="0"/>
          <w:numId w:val="3"/>
        </w:numPr>
        <w:spacing w:before="120"/>
        <w:ind w:left="0" w:firstLine="480"/>
        <w:rPr>
          <w:rFonts w:ascii="宋体" w:hAnsi="宋体" w:eastAsia="宋体"/>
        </w:rPr>
      </w:pPr>
      <w:r>
        <w:rPr>
          <w:rFonts w:hint="eastAsia" w:ascii="宋体" w:hAnsi="宋体" w:eastAsia="宋体"/>
        </w:rPr>
        <w:t>“项目验收”是本项目所有软件系统及硬件产品在试运行期内运行稳定，没有发生重大故障或技术支持服务不到位的情况，且能满足项目预期目标，甲方将在试运行期结束后</w:t>
      </w:r>
      <w:r>
        <w:rPr>
          <w:rFonts w:ascii="宋体" w:hAnsi="宋体" w:eastAsia="宋体"/>
        </w:rPr>
        <w:t>15</w:t>
      </w:r>
      <w:r>
        <w:rPr>
          <w:rFonts w:hint="eastAsia" w:ascii="宋体" w:hAnsi="宋体" w:eastAsia="宋体"/>
        </w:rPr>
        <w:t>日内与乙方签署《项目终验合格报告》；若乙方不能达到上述终验标准且不能满足甲方使用要求，甲方将在试运行期结束后</w:t>
      </w:r>
      <w:r>
        <w:rPr>
          <w:rFonts w:ascii="宋体" w:hAnsi="宋体" w:eastAsia="宋体"/>
        </w:rPr>
        <w:t>15</w:t>
      </w:r>
      <w:r>
        <w:rPr>
          <w:rFonts w:hint="eastAsia" w:ascii="宋体" w:hAnsi="宋体" w:eastAsia="宋体"/>
        </w:rPr>
        <w:t>日内出具《项目终验不合格报告》，乙方须根据《项目终验不合格报告》在报告中规定的时间内完成整改，待全部整改完毕后，最终双方签署《项目终验合格报告》。</w:t>
      </w:r>
    </w:p>
    <w:p>
      <w:pPr>
        <w:pStyle w:val="16"/>
        <w:numPr>
          <w:ilvl w:val="0"/>
          <w:numId w:val="3"/>
        </w:numPr>
        <w:spacing w:before="120"/>
        <w:ind w:left="0" w:firstLine="480"/>
        <w:rPr>
          <w:rFonts w:ascii="宋体" w:hAnsi="宋体" w:eastAsia="宋体"/>
        </w:rPr>
      </w:pPr>
      <w:r>
        <w:rPr>
          <w:rFonts w:hint="eastAsia" w:ascii="宋体" w:hAnsi="宋体" w:eastAsia="宋体"/>
        </w:rPr>
        <w:t>“售后服务验收”是指签署《项目终验合格报告》后，项目进入为期一年的售后服务验收阶段。在此期间没有发生重大故障或技术支持服务不到位的情况，双方签署《售后服务合格报告》，视为售后服务验收；</w:t>
      </w:r>
    </w:p>
    <w:p>
      <w:pPr>
        <w:pStyle w:val="16"/>
        <w:numPr>
          <w:ilvl w:val="0"/>
          <w:numId w:val="3"/>
        </w:numPr>
        <w:spacing w:before="120"/>
        <w:ind w:left="0" w:firstLine="480"/>
        <w:rPr>
          <w:rFonts w:ascii="宋体" w:hAnsi="宋体" w:eastAsia="宋体"/>
        </w:rPr>
      </w:pPr>
      <w:r>
        <w:rPr>
          <w:rFonts w:hint="eastAsia" w:ascii="宋体" w:hAnsi="宋体" w:eastAsia="宋体"/>
        </w:rPr>
        <w:t>“工作说明书”是指经甲方与乙方协商约定项目目标、工作范围、工作内容、里程碑、交付成果、项目组结构、进度计划、需求调研计划、安装配置计划、测试上线计划、培训计划、验收标准、维护及技术支持计划、沟通管理、变更管理、风险管理等特定内容的文件，作为合同附件。</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 w:name="_Toc100761181"/>
      <w:r>
        <w:rPr>
          <w:rFonts w:hint="eastAsia" w:ascii="宋体" w:hAnsi="宋体" w:eastAsia="宋体"/>
          <w:sz w:val="24"/>
          <w:szCs w:val="24"/>
        </w:rPr>
        <w:t>标准</w:t>
      </w:r>
      <w:bookmarkEnd w:id="1"/>
    </w:p>
    <w:p>
      <w:pPr>
        <w:pStyle w:val="16"/>
        <w:numPr>
          <w:ilvl w:val="0"/>
          <w:numId w:val="4"/>
        </w:numPr>
        <w:spacing w:before="120"/>
        <w:ind w:left="0" w:firstLine="480"/>
        <w:rPr>
          <w:rFonts w:ascii="宋体" w:hAnsi="宋体" w:eastAsia="宋体"/>
        </w:rPr>
      </w:pPr>
      <w:r>
        <w:rPr>
          <w:rFonts w:hint="eastAsia" w:ascii="宋体" w:hAnsi="宋体" w:eastAsia="宋体"/>
        </w:rPr>
        <w:t>本合同项下交付的系统应符合项目需求所述的标准，如果没有提及适用标准，则应符合中华人民共和国适用的省、部级标准。这些标准必须是有关机构发布的最新版本的标准；</w:t>
      </w:r>
    </w:p>
    <w:p>
      <w:pPr>
        <w:pStyle w:val="16"/>
        <w:numPr>
          <w:ilvl w:val="0"/>
          <w:numId w:val="4"/>
        </w:numPr>
        <w:spacing w:before="120"/>
        <w:ind w:left="0" w:firstLine="480"/>
        <w:rPr>
          <w:rFonts w:ascii="宋体" w:hAnsi="宋体" w:eastAsia="宋体"/>
        </w:rPr>
      </w:pPr>
      <w:r>
        <w:rPr>
          <w:rFonts w:hint="eastAsia" w:ascii="宋体" w:hAnsi="宋体" w:eastAsia="宋体"/>
        </w:rPr>
        <w:t>计量单位均采用中华人民共和国法定计量单位。</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2" w:name="_Toc100761182"/>
      <w:r>
        <w:rPr>
          <w:rFonts w:hint="eastAsia" w:ascii="宋体" w:hAnsi="宋体" w:eastAsia="宋体"/>
          <w:sz w:val="24"/>
          <w:szCs w:val="24"/>
        </w:rPr>
        <w:t>合同组成</w:t>
      </w:r>
      <w:bookmarkEnd w:id="2"/>
    </w:p>
    <w:p>
      <w:pPr>
        <w:pStyle w:val="16"/>
        <w:numPr>
          <w:ilvl w:val="0"/>
          <w:numId w:val="5"/>
        </w:numPr>
        <w:spacing w:before="120"/>
        <w:ind w:left="0" w:firstLine="480"/>
        <w:rPr>
          <w:rFonts w:ascii="宋体" w:hAnsi="宋体" w:eastAsia="宋体"/>
        </w:rPr>
      </w:pPr>
      <w:r>
        <w:rPr>
          <w:rFonts w:hint="eastAsia" w:ascii="宋体" w:hAnsi="宋体" w:eastAsia="宋体"/>
        </w:rPr>
        <w:t>下述文件是构成本合同不可分割的部分</w:t>
      </w:r>
      <w:r>
        <w:rPr>
          <w:rFonts w:ascii="宋体" w:hAnsi="宋体" w:eastAsia="宋体"/>
        </w:rPr>
        <w:t>:</w:t>
      </w:r>
    </w:p>
    <w:p>
      <w:pPr>
        <w:pStyle w:val="16"/>
        <w:numPr>
          <w:ilvl w:val="0"/>
          <w:numId w:val="6"/>
        </w:numPr>
        <w:spacing w:before="120"/>
        <w:ind w:firstLineChars="0"/>
        <w:rPr>
          <w:rFonts w:ascii="宋体" w:hAnsi="宋体" w:eastAsia="宋体"/>
        </w:rPr>
      </w:pPr>
      <w:r>
        <w:rPr>
          <w:rFonts w:hint="eastAsia" w:ascii="宋体" w:hAnsi="宋体" w:eastAsia="宋体"/>
        </w:rPr>
        <w:t>本合同条款及其所有附件；</w:t>
      </w:r>
    </w:p>
    <w:p>
      <w:pPr>
        <w:pStyle w:val="16"/>
        <w:numPr>
          <w:ilvl w:val="0"/>
          <w:numId w:val="6"/>
        </w:numPr>
        <w:spacing w:before="120"/>
        <w:ind w:firstLineChars="0"/>
        <w:rPr>
          <w:rFonts w:ascii="宋体" w:hAnsi="宋体" w:eastAsia="宋体"/>
        </w:rPr>
      </w:pPr>
      <w:r>
        <w:rPr>
          <w:rFonts w:hint="eastAsia" w:ascii="宋体" w:hAnsi="宋体" w:eastAsia="宋体"/>
        </w:rPr>
        <w:t>甲方的谈判文件；</w:t>
      </w:r>
    </w:p>
    <w:p>
      <w:pPr>
        <w:pStyle w:val="16"/>
        <w:numPr>
          <w:ilvl w:val="0"/>
          <w:numId w:val="6"/>
        </w:numPr>
        <w:spacing w:before="120"/>
        <w:ind w:firstLineChars="0"/>
        <w:rPr>
          <w:rFonts w:ascii="宋体" w:hAnsi="宋体" w:eastAsia="宋体"/>
        </w:rPr>
      </w:pPr>
      <w:r>
        <w:rPr>
          <w:rFonts w:hint="eastAsia" w:ascii="宋体" w:hAnsi="宋体" w:eastAsia="宋体"/>
        </w:rPr>
        <w:t>乙方的应答响应文件及质疑解答文件；</w:t>
      </w:r>
    </w:p>
    <w:p>
      <w:pPr>
        <w:pStyle w:val="16"/>
        <w:numPr>
          <w:ilvl w:val="0"/>
          <w:numId w:val="6"/>
        </w:numPr>
        <w:spacing w:before="120"/>
        <w:ind w:firstLineChars="0"/>
        <w:rPr>
          <w:rFonts w:ascii="宋体" w:hAnsi="宋体" w:eastAsia="宋体"/>
        </w:rPr>
      </w:pPr>
      <w:r>
        <w:rPr>
          <w:rFonts w:hint="eastAsia" w:ascii="宋体" w:hAnsi="宋体" w:eastAsia="宋体"/>
        </w:rPr>
        <w:t>乙方的法人代表授权书。</w:t>
      </w:r>
    </w:p>
    <w:p>
      <w:pPr>
        <w:pStyle w:val="16"/>
        <w:numPr>
          <w:ilvl w:val="0"/>
          <w:numId w:val="5"/>
        </w:numPr>
        <w:spacing w:before="120"/>
        <w:ind w:left="0" w:firstLine="480"/>
        <w:rPr>
          <w:rFonts w:ascii="宋体" w:hAnsi="宋体" w:eastAsia="宋体"/>
        </w:rPr>
      </w:pPr>
      <w:r>
        <w:rPr>
          <w:rFonts w:hint="eastAsia" w:ascii="宋体" w:hAnsi="宋体" w:eastAsia="宋体"/>
        </w:rPr>
        <w:t>如果乙方的应答响应文件及质疑解答文件内容违背或低于甲方谈判文件要求或任何可能导致影响当次采购目的的情形，均应当被视为乙方自动放弃响应文件及质疑解答文件中相应部分而同意以甲方谈判文件相应内容为准。如果乙方的响应文件及质疑解答文件内容高于甲方谈判文件要求，则以乙方的响应文件及质疑解答文件内容为准。如果合同条款与合同附件有矛盾之处，以合同条款内容为准。</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3" w:name="_Toc100761183"/>
      <w:r>
        <w:rPr>
          <w:rFonts w:hint="eastAsia" w:ascii="宋体" w:hAnsi="宋体" w:eastAsia="宋体"/>
          <w:sz w:val="24"/>
          <w:szCs w:val="24"/>
        </w:rPr>
        <w:t>合同标的</w:t>
      </w:r>
      <w:bookmarkEnd w:id="3"/>
    </w:p>
    <w:p>
      <w:pPr>
        <w:pStyle w:val="16"/>
        <w:numPr>
          <w:ilvl w:val="0"/>
          <w:numId w:val="7"/>
        </w:numPr>
        <w:spacing w:before="120"/>
        <w:ind w:left="0" w:firstLine="480"/>
        <w:rPr>
          <w:rFonts w:ascii="宋体" w:hAnsi="宋体" w:eastAsia="宋体"/>
        </w:rPr>
      </w:pPr>
      <w:r>
        <w:rPr>
          <w:rFonts w:hint="eastAsia" w:ascii="宋体" w:hAnsi="宋体" w:eastAsia="宋体"/>
        </w:rPr>
        <w:t>货物名称、数量、技术规格、产品说明、单价、总价等详见合同附件</w:t>
      </w:r>
      <w:r>
        <w:rPr>
          <w:rFonts w:ascii="宋体" w:hAnsi="宋体" w:eastAsia="宋体"/>
        </w:rPr>
        <w:t>1</w:t>
      </w:r>
      <w:r>
        <w:rPr>
          <w:rFonts w:hint="eastAsia" w:ascii="宋体" w:hAnsi="宋体" w:eastAsia="宋体"/>
        </w:rPr>
        <w:t>；</w:t>
      </w:r>
    </w:p>
    <w:p>
      <w:pPr>
        <w:pStyle w:val="16"/>
        <w:numPr>
          <w:ilvl w:val="0"/>
          <w:numId w:val="7"/>
        </w:numPr>
        <w:spacing w:before="120"/>
        <w:ind w:left="0" w:firstLine="480"/>
        <w:rPr>
          <w:rFonts w:ascii="宋体" w:hAnsi="宋体" w:eastAsia="宋体"/>
        </w:rPr>
      </w:pPr>
      <w:r>
        <w:rPr>
          <w:rFonts w:hint="eastAsia" w:ascii="宋体" w:hAnsi="宋体" w:eastAsia="宋体"/>
        </w:rPr>
        <w:t>项目实施现场：甲方指定地点（北京）；</w:t>
      </w:r>
    </w:p>
    <w:p>
      <w:pPr>
        <w:pStyle w:val="16"/>
        <w:numPr>
          <w:ilvl w:val="0"/>
          <w:numId w:val="7"/>
        </w:numPr>
        <w:spacing w:before="120"/>
        <w:ind w:left="0" w:firstLine="480"/>
        <w:rPr>
          <w:rFonts w:ascii="宋体" w:hAnsi="宋体" w:eastAsia="宋体"/>
        </w:rPr>
      </w:pPr>
      <w:r>
        <w:rPr>
          <w:rFonts w:hint="eastAsia" w:ascii="宋体" w:hAnsi="宋体" w:eastAsia="宋体"/>
        </w:rPr>
        <w:t>乙方按照甲方要求负责提供系统设计、软件系统开发、软件系统安装、调试、检验、运行、测试、文档编写，并提供技术支持、培训、升级以及售后等相关服务，具体规定详见合同附件</w:t>
      </w:r>
      <w:r>
        <w:rPr>
          <w:rFonts w:ascii="宋体" w:hAnsi="宋体" w:eastAsia="宋体"/>
        </w:rPr>
        <w:t>3</w:t>
      </w:r>
      <w:r>
        <w:rPr>
          <w:rFonts w:hint="eastAsia" w:ascii="宋体" w:hAnsi="宋体" w:eastAsia="宋体"/>
        </w:rPr>
        <w:t>；</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4" w:name="_Toc100761184"/>
      <w:r>
        <w:rPr>
          <w:rFonts w:hint="eastAsia" w:ascii="宋体" w:hAnsi="宋体" w:eastAsia="宋体"/>
          <w:sz w:val="24"/>
          <w:szCs w:val="24"/>
        </w:rPr>
        <w:t>产品交货时间、地点</w:t>
      </w:r>
      <w:bookmarkEnd w:id="4"/>
    </w:p>
    <w:p>
      <w:pPr>
        <w:pStyle w:val="16"/>
        <w:numPr>
          <w:ilvl w:val="0"/>
          <w:numId w:val="8"/>
        </w:numPr>
        <w:spacing w:before="120"/>
        <w:ind w:left="0" w:firstLine="480"/>
        <w:rPr>
          <w:rFonts w:ascii="宋体" w:hAnsi="宋体" w:eastAsia="宋体"/>
        </w:rPr>
      </w:pPr>
      <w:r>
        <w:rPr>
          <w:rFonts w:hint="eastAsia" w:ascii="宋体" w:hAnsi="宋体" w:eastAsia="宋体"/>
        </w:rPr>
        <w:t>交货时间：合同签订后，1</w:t>
      </w:r>
      <w:r>
        <w:rPr>
          <w:rFonts w:ascii="宋体" w:hAnsi="宋体" w:eastAsia="宋体"/>
        </w:rPr>
        <w:t>80个日历日内</w:t>
      </w:r>
      <w:r>
        <w:rPr>
          <w:rFonts w:hint="eastAsia" w:ascii="宋体" w:hAnsi="宋体" w:eastAsia="宋体"/>
        </w:rPr>
        <w:t>，根据北京首新航空地面服务有限公司需要完成全部项目需求的系统开发部署工作。</w:t>
      </w:r>
    </w:p>
    <w:p>
      <w:pPr>
        <w:pStyle w:val="16"/>
        <w:numPr>
          <w:ilvl w:val="0"/>
          <w:numId w:val="8"/>
        </w:numPr>
        <w:spacing w:before="120"/>
        <w:ind w:left="0" w:firstLine="480"/>
        <w:rPr>
          <w:rFonts w:ascii="宋体" w:hAnsi="宋体" w:eastAsia="宋体"/>
        </w:rPr>
      </w:pPr>
      <w:r>
        <w:rPr>
          <w:rFonts w:hint="eastAsia" w:ascii="宋体" w:hAnsi="宋体" w:eastAsia="宋体"/>
        </w:rPr>
        <w:t>交货地点：甲方指定地点。</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5" w:name="_Toc100761185"/>
      <w:r>
        <w:rPr>
          <w:rFonts w:hint="eastAsia" w:ascii="宋体" w:hAnsi="宋体" w:eastAsia="宋体"/>
          <w:sz w:val="24"/>
          <w:szCs w:val="24"/>
        </w:rPr>
        <w:t>合同价款</w:t>
      </w:r>
      <w:bookmarkEnd w:id="5"/>
    </w:p>
    <w:tbl>
      <w:tblPr>
        <w:tblStyle w:val="8"/>
        <w:tblW w:w="8280" w:type="dxa"/>
        <w:tblInd w:w="12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5"/>
        <w:gridCol w:w="1701"/>
        <w:gridCol w:w="487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rPr>
        <w:tc>
          <w:tcPr>
            <w:tcW w:w="1705" w:type="dxa"/>
            <w:vMerge w:val="restart"/>
            <w:tcBorders>
              <w:top w:val="double" w:color="auto" w:sz="4" w:space="0"/>
              <w:left w:val="double" w:color="auto" w:sz="4" w:space="0"/>
              <w:bottom w:val="double" w:color="auto" w:sz="4" w:space="0"/>
              <w:right w:val="single" w:color="auto" w:sz="6" w:space="0"/>
            </w:tcBorders>
            <w:vAlign w:val="center"/>
          </w:tcPr>
          <w:p>
            <w:pPr>
              <w:ind w:right="71" w:firstLine="32"/>
              <w:jc w:val="center"/>
              <w:rPr>
                <w:rFonts w:ascii="宋体" w:hAnsi="宋体"/>
                <w:b/>
                <w:bCs/>
                <w:spacing w:val="4"/>
                <w:sz w:val="24"/>
                <w:szCs w:val="24"/>
              </w:rPr>
            </w:pPr>
            <w:r>
              <w:rPr>
                <w:rFonts w:hint="eastAsia" w:ascii="宋体" w:hAnsi="宋体"/>
                <w:b/>
                <w:bCs/>
                <w:spacing w:val="4"/>
                <w:sz w:val="24"/>
                <w:szCs w:val="24"/>
              </w:rPr>
              <w:t>总价</w:t>
            </w:r>
          </w:p>
          <w:p>
            <w:pPr>
              <w:ind w:right="71" w:firstLine="32"/>
              <w:jc w:val="center"/>
              <w:rPr>
                <w:rFonts w:ascii="宋体" w:hAnsi="宋体"/>
                <w:b/>
                <w:bCs/>
                <w:spacing w:val="4"/>
                <w:sz w:val="24"/>
                <w:szCs w:val="24"/>
              </w:rPr>
            </w:pPr>
            <w:r>
              <w:rPr>
                <w:rFonts w:hint="eastAsia" w:ascii="宋体" w:hAnsi="宋体"/>
                <w:b/>
                <w:bCs/>
                <w:spacing w:val="4"/>
                <w:sz w:val="24"/>
                <w:szCs w:val="24"/>
              </w:rPr>
              <w:t>（人民币）</w:t>
            </w:r>
          </w:p>
        </w:tc>
        <w:tc>
          <w:tcPr>
            <w:tcW w:w="1701" w:type="dxa"/>
            <w:tcBorders>
              <w:top w:val="double" w:color="auto" w:sz="4" w:space="0"/>
              <w:left w:val="single" w:color="auto" w:sz="6" w:space="0"/>
              <w:bottom w:val="single" w:color="auto" w:sz="6" w:space="0"/>
              <w:right w:val="single" w:color="auto" w:sz="6" w:space="0"/>
            </w:tcBorders>
          </w:tcPr>
          <w:p>
            <w:pPr>
              <w:ind w:right="71" w:firstLine="32"/>
              <w:jc w:val="center"/>
              <w:rPr>
                <w:rFonts w:ascii="宋体" w:hAnsi="宋体"/>
                <w:bCs/>
                <w:spacing w:val="4"/>
                <w:sz w:val="24"/>
                <w:szCs w:val="24"/>
              </w:rPr>
            </w:pPr>
            <w:r>
              <w:rPr>
                <w:rFonts w:hint="eastAsia" w:ascii="宋体" w:hAnsi="宋体"/>
                <w:bCs/>
                <w:spacing w:val="4"/>
                <w:sz w:val="24"/>
                <w:szCs w:val="24"/>
              </w:rPr>
              <w:t>不含税价格</w:t>
            </w:r>
          </w:p>
        </w:tc>
        <w:tc>
          <w:tcPr>
            <w:tcW w:w="4874" w:type="dxa"/>
            <w:tcBorders>
              <w:top w:val="double" w:color="auto" w:sz="4" w:space="0"/>
              <w:left w:val="single" w:color="auto" w:sz="6" w:space="0"/>
              <w:bottom w:val="single" w:color="auto" w:sz="6" w:space="0"/>
              <w:right w:val="double" w:color="auto" w:sz="4" w:space="0"/>
            </w:tcBorders>
            <w:vAlign w:val="center"/>
          </w:tcPr>
          <w:p>
            <w:pPr>
              <w:ind w:right="71" w:firstLine="32"/>
              <w:rPr>
                <w:rFonts w:ascii="宋体" w:hAnsi="宋体"/>
                <w:b/>
                <w:bCs/>
                <w:spacing w:val="4"/>
                <w:sz w:val="24"/>
                <w:szCs w:val="24"/>
              </w:rPr>
            </w:pPr>
            <w:r>
              <w:rPr>
                <w:rFonts w:hint="eastAsia" w:ascii="宋体" w:hAnsi="宋体"/>
                <w:b/>
                <w:bCs/>
                <w:spacing w:val="4"/>
                <w:sz w:val="24"/>
                <w:szCs w:val="24"/>
              </w:rPr>
              <w:t>775558.77</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1705" w:type="dxa"/>
            <w:vMerge w:val="continue"/>
            <w:tcBorders>
              <w:top w:val="double" w:color="auto" w:sz="4" w:space="0"/>
              <w:left w:val="double" w:color="auto" w:sz="4" w:space="0"/>
              <w:bottom w:val="double" w:color="auto" w:sz="4" w:space="0"/>
              <w:right w:val="single" w:color="auto" w:sz="6" w:space="0"/>
            </w:tcBorders>
            <w:vAlign w:val="center"/>
          </w:tcPr>
          <w:p>
            <w:pPr>
              <w:widowControl/>
              <w:jc w:val="left"/>
              <w:rPr>
                <w:rFonts w:ascii="宋体" w:hAnsi="宋体"/>
                <w:b/>
                <w:bCs/>
                <w:spacing w:val="4"/>
                <w:sz w:val="24"/>
                <w:szCs w:val="24"/>
              </w:rPr>
            </w:pPr>
          </w:p>
        </w:tc>
        <w:tc>
          <w:tcPr>
            <w:tcW w:w="1701" w:type="dxa"/>
            <w:tcBorders>
              <w:top w:val="single" w:color="auto" w:sz="6" w:space="0"/>
              <w:left w:val="single" w:color="auto" w:sz="6" w:space="0"/>
              <w:bottom w:val="single" w:color="auto" w:sz="6" w:space="0"/>
              <w:right w:val="single" w:color="auto" w:sz="6" w:space="0"/>
            </w:tcBorders>
          </w:tcPr>
          <w:p>
            <w:pPr>
              <w:ind w:right="71" w:firstLine="32"/>
              <w:jc w:val="center"/>
              <w:rPr>
                <w:rFonts w:ascii="宋体" w:hAnsi="宋体"/>
                <w:spacing w:val="4"/>
                <w:sz w:val="24"/>
                <w:szCs w:val="24"/>
              </w:rPr>
            </w:pPr>
            <w:r>
              <w:rPr>
                <w:rFonts w:hint="eastAsia" w:ascii="宋体" w:hAnsi="宋体"/>
                <w:spacing w:val="4"/>
                <w:sz w:val="24"/>
                <w:szCs w:val="24"/>
              </w:rPr>
              <w:t>税金</w:t>
            </w:r>
          </w:p>
        </w:tc>
        <w:tc>
          <w:tcPr>
            <w:tcW w:w="4874" w:type="dxa"/>
            <w:tcBorders>
              <w:top w:val="single" w:color="auto" w:sz="6" w:space="0"/>
              <w:left w:val="single" w:color="auto" w:sz="6" w:space="0"/>
              <w:bottom w:val="single" w:color="auto" w:sz="6" w:space="0"/>
              <w:right w:val="double" w:color="auto" w:sz="4" w:space="0"/>
            </w:tcBorders>
            <w:vAlign w:val="center"/>
          </w:tcPr>
          <w:p>
            <w:pPr>
              <w:ind w:right="71" w:firstLine="32"/>
              <w:rPr>
                <w:rFonts w:ascii="宋体" w:hAnsi="宋体"/>
                <w:spacing w:val="4"/>
                <w:sz w:val="24"/>
                <w:szCs w:val="24"/>
              </w:rPr>
            </w:pPr>
            <w:r>
              <w:rPr>
                <w:rFonts w:hint="eastAsia" w:ascii="宋体" w:hAnsi="宋体"/>
                <w:spacing w:val="4"/>
                <w:sz w:val="24"/>
                <w:szCs w:val="24"/>
              </w:rPr>
              <w:t>46533.53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705" w:type="dxa"/>
            <w:vMerge w:val="continue"/>
            <w:tcBorders>
              <w:top w:val="double" w:color="auto" w:sz="4" w:space="0"/>
              <w:left w:val="double" w:color="auto" w:sz="4" w:space="0"/>
              <w:bottom w:val="double" w:color="auto" w:sz="4" w:space="0"/>
              <w:right w:val="single" w:color="auto" w:sz="6" w:space="0"/>
            </w:tcBorders>
            <w:vAlign w:val="center"/>
          </w:tcPr>
          <w:p>
            <w:pPr>
              <w:widowControl/>
              <w:jc w:val="left"/>
              <w:rPr>
                <w:rFonts w:ascii="宋体" w:hAnsi="宋体"/>
                <w:b/>
                <w:bCs/>
                <w:spacing w:val="4"/>
                <w:sz w:val="24"/>
                <w:szCs w:val="24"/>
              </w:rPr>
            </w:pPr>
          </w:p>
        </w:tc>
        <w:tc>
          <w:tcPr>
            <w:tcW w:w="1701" w:type="dxa"/>
            <w:tcBorders>
              <w:top w:val="single" w:color="auto" w:sz="6" w:space="0"/>
              <w:left w:val="single" w:color="auto" w:sz="6" w:space="0"/>
              <w:bottom w:val="single" w:color="auto" w:sz="6" w:space="0"/>
              <w:right w:val="single" w:color="auto" w:sz="6" w:space="0"/>
            </w:tcBorders>
          </w:tcPr>
          <w:p>
            <w:pPr>
              <w:ind w:right="71" w:firstLine="32"/>
              <w:jc w:val="center"/>
              <w:rPr>
                <w:rFonts w:ascii="宋体" w:hAnsi="宋体"/>
                <w:spacing w:val="4"/>
                <w:sz w:val="24"/>
                <w:szCs w:val="24"/>
              </w:rPr>
            </w:pPr>
            <w:r>
              <w:rPr>
                <w:rFonts w:hint="eastAsia" w:ascii="宋体" w:hAnsi="宋体"/>
                <w:spacing w:val="4"/>
                <w:sz w:val="24"/>
                <w:szCs w:val="24"/>
              </w:rPr>
              <w:t>适用增值税率</w:t>
            </w:r>
          </w:p>
        </w:tc>
        <w:tc>
          <w:tcPr>
            <w:tcW w:w="4874" w:type="dxa"/>
            <w:tcBorders>
              <w:top w:val="single" w:color="auto" w:sz="6" w:space="0"/>
              <w:left w:val="single" w:color="auto" w:sz="6" w:space="0"/>
              <w:bottom w:val="single" w:color="auto" w:sz="6" w:space="0"/>
              <w:right w:val="double" w:color="auto" w:sz="4" w:space="0"/>
            </w:tcBorders>
            <w:vAlign w:val="center"/>
          </w:tcPr>
          <w:p>
            <w:pPr>
              <w:ind w:right="71" w:firstLine="32"/>
              <w:rPr>
                <w:rFonts w:ascii="宋体" w:hAnsi="宋体"/>
                <w:spacing w:val="4"/>
                <w:sz w:val="24"/>
                <w:szCs w:val="24"/>
              </w:rPr>
            </w:pPr>
            <w:r>
              <w:rPr>
                <w:rFonts w:hint="eastAsia" w:ascii="宋体" w:hAnsi="宋体"/>
                <w:spacing w:val="4"/>
                <w:sz w:val="24"/>
                <w:szCs w:val="24"/>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6" w:hRule="atLeast"/>
        </w:trPr>
        <w:tc>
          <w:tcPr>
            <w:tcW w:w="1705" w:type="dxa"/>
            <w:vMerge w:val="continue"/>
            <w:tcBorders>
              <w:top w:val="double" w:color="auto" w:sz="4" w:space="0"/>
              <w:left w:val="double" w:color="auto" w:sz="4" w:space="0"/>
              <w:bottom w:val="double" w:color="auto" w:sz="4" w:space="0"/>
              <w:right w:val="single" w:color="auto" w:sz="6" w:space="0"/>
            </w:tcBorders>
            <w:vAlign w:val="center"/>
          </w:tcPr>
          <w:p>
            <w:pPr>
              <w:widowControl/>
              <w:jc w:val="left"/>
              <w:rPr>
                <w:rFonts w:ascii="宋体" w:hAnsi="宋体"/>
                <w:b/>
                <w:bCs/>
                <w:spacing w:val="4"/>
                <w:sz w:val="24"/>
                <w:szCs w:val="24"/>
              </w:rPr>
            </w:pPr>
          </w:p>
        </w:tc>
        <w:tc>
          <w:tcPr>
            <w:tcW w:w="1701" w:type="dxa"/>
            <w:tcBorders>
              <w:top w:val="single" w:color="auto" w:sz="6" w:space="0"/>
              <w:left w:val="single" w:color="auto" w:sz="6" w:space="0"/>
              <w:bottom w:val="double" w:color="auto" w:sz="4" w:space="0"/>
              <w:right w:val="single" w:color="auto" w:sz="6" w:space="0"/>
            </w:tcBorders>
          </w:tcPr>
          <w:p>
            <w:pPr>
              <w:ind w:right="71" w:firstLine="32"/>
              <w:jc w:val="center"/>
              <w:rPr>
                <w:rFonts w:ascii="宋体" w:hAnsi="宋体"/>
                <w:spacing w:val="4"/>
                <w:sz w:val="24"/>
                <w:szCs w:val="24"/>
              </w:rPr>
            </w:pPr>
            <w:r>
              <w:rPr>
                <w:rFonts w:hint="eastAsia" w:ascii="宋体" w:hAnsi="宋体"/>
                <w:spacing w:val="4"/>
                <w:sz w:val="24"/>
                <w:szCs w:val="24"/>
              </w:rPr>
              <w:t>含税价格</w:t>
            </w:r>
          </w:p>
        </w:tc>
        <w:tc>
          <w:tcPr>
            <w:tcW w:w="4874" w:type="dxa"/>
            <w:tcBorders>
              <w:top w:val="single" w:color="auto" w:sz="6" w:space="0"/>
              <w:left w:val="single" w:color="auto" w:sz="6" w:space="0"/>
              <w:bottom w:val="double" w:color="auto" w:sz="4" w:space="0"/>
              <w:right w:val="double" w:color="auto" w:sz="4" w:space="0"/>
            </w:tcBorders>
            <w:vAlign w:val="center"/>
          </w:tcPr>
          <w:p>
            <w:pPr>
              <w:ind w:right="71" w:firstLine="32"/>
              <w:rPr>
                <w:rFonts w:ascii="宋体" w:hAnsi="宋体"/>
                <w:spacing w:val="4"/>
                <w:sz w:val="24"/>
                <w:szCs w:val="24"/>
              </w:rPr>
            </w:pPr>
            <w:r>
              <w:rPr>
                <w:rFonts w:ascii="宋体" w:hAnsi="宋体"/>
                <w:spacing w:val="4"/>
                <w:sz w:val="24"/>
                <w:szCs w:val="24"/>
              </w:rPr>
              <w:t xml:space="preserve">¥ </w:t>
            </w:r>
            <w:r>
              <w:rPr>
                <w:rFonts w:hint="eastAsia" w:ascii="宋体" w:hAnsi="宋体"/>
                <w:spacing w:val="4"/>
                <w:sz w:val="24"/>
                <w:szCs w:val="24"/>
              </w:rPr>
              <w:t>822092.30元（大写：捌拾贰万贰仟零玖拾贰元叁角零分）</w:t>
            </w:r>
          </w:p>
        </w:tc>
      </w:tr>
    </w:tbl>
    <w:p>
      <w:pPr>
        <w:rPr>
          <w:rFonts w:ascii="宋体" w:hAnsi="宋体"/>
          <w:sz w:val="24"/>
          <w:szCs w:val="24"/>
        </w:rPr>
      </w:pPr>
    </w:p>
    <w:p>
      <w:pPr>
        <w:pStyle w:val="16"/>
        <w:tabs>
          <w:tab w:val="left" w:pos="720"/>
        </w:tabs>
        <w:spacing w:before="120"/>
        <w:ind w:left="480" w:firstLine="480"/>
        <w:rPr>
          <w:rFonts w:ascii="宋体" w:hAnsi="宋体" w:eastAsia="宋体"/>
        </w:rPr>
      </w:pPr>
      <w:r>
        <w:rPr>
          <w:rFonts w:hint="eastAsia" w:ascii="宋体" w:hAnsi="宋体" w:eastAsia="宋体"/>
        </w:rPr>
        <w:t xml:space="preserve">根据本项目的采购需求，本合同的总金额为人民币 </w:t>
      </w:r>
      <w:r>
        <w:rPr>
          <w:rFonts w:ascii="宋体" w:hAnsi="宋体" w:eastAsia="宋体"/>
          <w:u w:val="single"/>
        </w:rPr>
        <w:t>¥</w:t>
      </w:r>
      <w:r>
        <w:rPr>
          <w:rFonts w:hint="eastAsia" w:ascii="宋体" w:hAnsi="宋体" w:eastAsia="宋体"/>
          <w:u w:val="single"/>
        </w:rPr>
        <w:t>822,092.30</w:t>
      </w:r>
      <w:r>
        <w:rPr>
          <w:rFonts w:hint="eastAsia" w:ascii="宋体" w:hAnsi="宋体" w:eastAsia="宋体"/>
        </w:rPr>
        <w:t>元整</w:t>
      </w:r>
      <w:r>
        <w:rPr>
          <w:rFonts w:ascii="宋体" w:hAnsi="宋体" w:eastAsia="宋体"/>
        </w:rPr>
        <w:t>(</w:t>
      </w:r>
      <w:r>
        <w:rPr>
          <w:rFonts w:hint="eastAsia" w:ascii="宋体" w:hAnsi="宋体" w:eastAsia="宋体"/>
        </w:rPr>
        <w:t>大写：人民币</w:t>
      </w:r>
      <w:r>
        <w:rPr>
          <w:rFonts w:hint="eastAsia" w:ascii="宋体" w:hAnsi="宋体" w:eastAsia="宋体"/>
          <w:u w:val="single"/>
        </w:rPr>
        <w:t>捌拾贰万贰仟零玖拾贰元叁角零分</w:t>
      </w:r>
      <w:r>
        <w:rPr>
          <w:rFonts w:ascii="宋体" w:hAnsi="宋体" w:eastAsia="宋体"/>
        </w:rPr>
        <w:t>)</w:t>
      </w:r>
      <w:r>
        <w:rPr>
          <w:rFonts w:hint="eastAsia" w:ascii="宋体" w:hAnsi="宋体" w:eastAsia="宋体"/>
        </w:rPr>
        <w:t>。合同总金额为乙方提供产品并完成安装配置开发和其他相关服务的全部价格（包括但不限于使用培训、售后服务、保修期服务以及所有伴随的其他服务价格）；合同总金额也是甲方依据本合同应向乙方支付的全部价款，此价款为含增值税的含税价，且已包含乙方的所有收费项目。</w:t>
      </w:r>
    </w:p>
    <w:p>
      <w:pPr>
        <w:pStyle w:val="16"/>
        <w:numPr>
          <w:ilvl w:val="0"/>
          <w:numId w:val="9"/>
        </w:numPr>
        <w:spacing w:before="120"/>
        <w:ind w:hanging="294" w:firstLineChars="0"/>
        <w:rPr>
          <w:rFonts w:ascii="宋体" w:hAnsi="宋体" w:eastAsia="宋体"/>
        </w:rPr>
      </w:pPr>
      <w:r>
        <w:rPr>
          <w:rFonts w:hint="eastAsia" w:ascii="宋体" w:hAnsi="宋体" w:eastAsia="宋体"/>
        </w:rPr>
        <w:t>除上述金额外，甲方不再向乙方支付其他任何费用。</w:t>
      </w:r>
    </w:p>
    <w:p>
      <w:pPr>
        <w:pStyle w:val="16"/>
        <w:numPr>
          <w:ilvl w:val="0"/>
          <w:numId w:val="9"/>
        </w:numPr>
        <w:spacing w:before="120"/>
        <w:ind w:left="0" w:firstLine="480"/>
        <w:rPr>
          <w:rFonts w:ascii="宋体" w:hAnsi="宋体" w:eastAsia="宋体"/>
        </w:rPr>
      </w:pPr>
      <w:r>
        <w:rPr>
          <w:rFonts w:hint="eastAsia" w:ascii="宋体" w:hAnsi="宋体" w:eastAsia="宋体"/>
        </w:rPr>
        <w:t>本合同项下的一切价款和费用均以人民币结算及支付。</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6" w:name="_Toc100761186"/>
      <w:r>
        <w:rPr>
          <w:rFonts w:hint="eastAsia" w:ascii="宋体" w:hAnsi="宋体" w:eastAsia="宋体"/>
          <w:sz w:val="24"/>
          <w:szCs w:val="24"/>
        </w:rPr>
        <w:t>付款方式</w:t>
      </w:r>
      <w:bookmarkEnd w:id="6"/>
    </w:p>
    <w:p>
      <w:pPr>
        <w:snapToGrid w:val="0"/>
        <w:spacing w:line="360" w:lineRule="auto"/>
        <w:ind w:firstLine="482"/>
        <w:rPr>
          <w:rFonts w:ascii="宋体" w:hAnsi="宋体"/>
          <w:sz w:val="24"/>
          <w:szCs w:val="24"/>
        </w:rPr>
      </w:pPr>
      <w:r>
        <w:rPr>
          <w:rFonts w:hint="eastAsia" w:ascii="宋体" w:hAnsi="宋体"/>
          <w:sz w:val="24"/>
          <w:szCs w:val="24"/>
        </w:rPr>
        <w:t>甲方应当按照下列约定向乙方分四阶段支付价款：</w:t>
      </w: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）合同签订后，甲方收到最终客户支付的第一笔款项后</w:t>
      </w:r>
      <w:r>
        <w:rPr>
          <w:rFonts w:ascii="宋体" w:hAnsi="宋体"/>
          <w:sz w:val="24"/>
          <w:szCs w:val="24"/>
        </w:rPr>
        <w:t>15</w:t>
      </w:r>
      <w:r>
        <w:rPr>
          <w:rFonts w:hint="eastAsia" w:ascii="宋体" w:hAnsi="宋体"/>
          <w:sz w:val="24"/>
          <w:szCs w:val="24"/>
        </w:rPr>
        <w:t>日内，甲方向乙方支付合同总金额的</w:t>
      </w:r>
      <w:r>
        <w:rPr>
          <w:rFonts w:ascii="宋体" w:hAnsi="宋体"/>
          <w:sz w:val="24"/>
          <w:szCs w:val="24"/>
        </w:rPr>
        <w:t>30%</w:t>
      </w:r>
      <w:r>
        <w:rPr>
          <w:rFonts w:hint="eastAsia" w:ascii="宋体" w:hAnsi="宋体"/>
          <w:sz w:val="24"/>
          <w:szCs w:val="24"/>
        </w:rPr>
        <w:t>，即</w:t>
      </w:r>
      <w:r>
        <w:rPr>
          <w:rFonts w:hint="eastAsia" w:ascii="宋体" w:hAnsi="宋体"/>
          <w:sz w:val="24"/>
          <w:szCs w:val="24"/>
          <w:u w:val="single"/>
        </w:rPr>
        <w:t>￥246627.69</w:t>
      </w:r>
      <w:r>
        <w:rPr>
          <w:rFonts w:hint="eastAsia" w:ascii="宋体" w:hAnsi="宋体"/>
          <w:sz w:val="24"/>
          <w:szCs w:val="24"/>
        </w:rPr>
        <w:t>元，大写：人民币</w:t>
      </w:r>
      <w:r>
        <w:rPr>
          <w:rFonts w:hint="eastAsia" w:ascii="宋体" w:hAnsi="宋体"/>
          <w:sz w:val="24"/>
          <w:szCs w:val="24"/>
          <w:u w:val="single"/>
        </w:rPr>
        <w:t>贰拾肆万陆仟陆佰贰拾柒元陆角玖分</w:t>
      </w:r>
      <w:r>
        <w:rPr>
          <w:rFonts w:hint="eastAsia" w:ascii="宋体" w:hAnsi="宋体"/>
          <w:sz w:val="24"/>
          <w:szCs w:val="24"/>
        </w:rPr>
        <w:t>；第一次付款需要提交的相关文件：</w:t>
      </w:r>
    </w:p>
    <w:p>
      <w:pPr>
        <w:pStyle w:val="17"/>
        <w:numPr>
          <w:ilvl w:val="0"/>
          <w:numId w:val="10"/>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420" w:leftChars="200"/>
        <w:rPr>
          <w:rFonts w:ascii="宋体" w:hAnsi="宋体" w:eastAsia="宋体"/>
          <w:color w:val="auto"/>
          <w:sz w:val="24"/>
          <w:szCs w:val="24"/>
        </w:rPr>
      </w:pPr>
      <w:r>
        <w:rPr>
          <w:rFonts w:hint="eastAsia" w:ascii="宋体" w:hAnsi="宋体" w:eastAsia="宋体"/>
          <w:color w:val="auto"/>
          <w:sz w:val="24"/>
          <w:szCs w:val="24"/>
        </w:rPr>
        <w:t>乙方开具、交付且经甲方认证成功的符合国家规定的增值税专用发票；</w:t>
      </w:r>
    </w:p>
    <w:p>
      <w:pPr>
        <w:pStyle w:val="17"/>
        <w:numPr>
          <w:ilvl w:val="0"/>
          <w:numId w:val="10"/>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乙方填写的付款申请书。</w:t>
      </w:r>
    </w:p>
    <w:p>
      <w:pPr>
        <w:pStyle w:val="17"/>
        <w:tabs>
          <w:tab w:val="left" w:pos="425"/>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宋体" w:hAnsi="宋体" w:eastAsia="宋体"/>
          <w:color w:val="auto"/>
          <w:sz w:val="24"/>
          <w:szCs w:val="24"/>
        </w:rPr>
      </w:pP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）乙方按照</w:t>
      </w:r>
      <w:r>
        <w:rPr>
          <w:rFonts w:ascii="宋体" w:hAnsi="宋体"/>
          <w:sz w:val="24"/>
          <w:szCs w:val="24"/>
        </w:rPr>
        <w:t>甲方要求提供采购的全部产品并完成</w:t>
      </w:r>
      <w:r>
        <w:rPr>
          <w:rFonts w:hint="eastAsia"/>
          <w:sz w:val="24"/>
        </w:rPr>
        <w:t>技术开发</w:t>
      </w:r>
      <w:r>
        <w:rPr>
          <w:rFonts w:hint="eastAsia" w:ascii="宋体" w:hAnsi="宋体"/>
          <w:sz w:val="24"/>
          <w:szCs w:val="24"/>
        </w:rPr>
        <w:t>、安装、测试等服务后</w:t>
      </w:r>
      <w:r>
        <w:rPr>
          <w:rFonts w:ascii="宋体" w:hAnsi="宋体"/>
          <w:sz w:val="24"/>
          <w:szCs w:val="24"/>
        </w:rPr>
        <w:t>，</w:t>
      </w:r>
      <w:r>
        <w:rPr>
          <w:rFonts w:hint="eastAsia" w:ascii="宋体" w:hAnsi="宋体"/>
          <w:sz w:val="24"/>
          <w:szCs w:val="24"/>
        </w:rPr>
        <w:t>甲方收到最终客户支付的第二笔款项后</w:t>
      </w:r>
      <w:r>
        <w:rPr>
          <w:rFonts w:ascii="宋体" w:hAnsi="宋体"/>
          <w:sz w:val="24"/>
          <w:szCs w:val="24"/>
        </w:rPr>
        <w:t>15</w:t>
      </w:r>
      <w:r>
        <w:rPr>
          <w:rFonts w:hint="eastAsia" w:ascii="宋体" w:hAnsi="宋体"/>
          <w:sz w:val="24"/>
          <w:szCs w:val="24"/>
        </w:rPr>
        <w:t>日内，甲方向乙方支付合同总金额的</w:t>
      </w:r>
      <w:r>
        <w:rPr>
          <w:rFonts w:ascii="宋体" w:hAnsi="宋体"/>
          <w:sz w:val="24"/>
          <w:szCs w:val="24"/>
        </w:rPr>
        <w:t>4</w:t>
      </w:r>
      <w:r>
        <w:rPr>
          <w:rFonts w:hint="eastAsia" w:ascii="宋体" w:hAnsi="宋体"/>
          <w:sz w:val="24"/>
          <w:szCs w:val="24"/>
        </w:rPr>
        <w:t>0</w:t>
      </w:r>
      <w:r>
        <w:rPr>
          <w:rFonts w:ascii="宋体" w:hAnsi="宋体"/>
          <w:sz w:val="24"/>
          <w:szCs w:val="24"/>
        </w:rPr>
        <w:t>%</w:t>
      </w:r>
      <w:r>
        <w:rPr>
          <w:rFonts w:hint="eastAsia" w:ascii="宋体" w:hAnsi="宋体"/>
          <w:sz w:val="24"/>
          <w:szCs w:val="24"/>
        </w:rPr>
        <w:t>，即￥</w:t>
      </w:r>
      <w:r>
        <w:rPr>
          <w:rFonts w:hint="eastAsia" w:ascii="宋体" w:hAnsi="宋体"/>
          <w:sz w:val="24"/>
          <w:szCs w:val="24"/>
          <w:u w:val="single"/>
        </w:rPr>
        <w:t>328836.92</w:t>
      </w:r>
      <w:r>
        <w:rPr>
          <w:rFonts w:hint="eastAsia" w:ascii="宋体" w:hAnsi="宋体"/>
          <w:sz w:val="24"/>
          <w:szCs w:val="24"/>
        </w:rPr>
        <w:t>元，大写：人民币</w:t>
      </w:r>
      <w:r>
        <w:rPr>
          <w:rFonts w:hint="eastAsia" w:ascii="宋体" w:hAnsi="宋体"/>
          <w:sz w:val="24"/>
          <w:szCs w:val="24"/>
          <w:u w:val="single"/>
        </w:rPr>
        <w:t>叁拾贰万捌仟捌佰叁拾陆元玖角贰分</w:t>
      </w:r>
      <w:r>
        <w:rPr>
          <w:rFonts w:hint="eastAsia" w:ascii="宋体" w:hAnsi="宋体"/>
          <w:sz w:val="24"/>
          <w:szCs w:val="24"/>
        </w:rPr>
        <w:t>。第二次付款需要提交的相关文件：</w:t>
      </w:r>
    </w:p>
    <w:p>
      <w:pPr>
        <w:pStyle w:val="17"/>
        <w:numPr>
          <w:ilvl w:val="0"/>
          <w:numId w:val="11"/>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420" w:leftChars="200"/>
        <w:rPr>
          <w:rFonts w:ascii="宋体" w:hAnsi="宋体" w:eastAsia="宋体"/>
          <w:color w:val="auto"/>
          <w:sz w:val="24"/>
          <w:szCs w:val="24"/>
        </w:rPr>
      </w:pPr>
      <w:r>
        <w:rPr>
          <w:rFonts w:hint="eastAsia" w:ascii="宋体" w:hAnsi="宋体" w:eastAsia="宋体"/>
          <w:color w:val="auto"/>
          <w:sz w:val="24"/>
          <w:szCs w:val="24"/>
        </w:rPr>
        <w:t>乙方应在接到甲方通知后</w:t>
      </w:r>
      <w:r>
        <w:rPr>
          <w:rFonts w:ascii="宋体" w:hAnsi="宋体" w:eastAsia="宋体"/>
          <w:color w:val="auto"/>
          <w:sz w:val="24"/>
          <w:szCs w:val="24"/>
        </w:rPr>
        <w:t>15</w:t>
      </w:r>
      <w:r>
        <w:rPr>
          <w:rFonts w:hint="eastAsia" w:ascii="宋体" w:hAnsi="宋体" w:eastAsia="宋体"/>
          <w:color w:val="auto"/>
          <w:sz w:val="24"/>
          <w:szCs w:val="24"/>
        </w:rPr>
        <w:t>天内提供以上采购的全部产品和授权书；</w:t>
      </w:r>
    </w:p>
    <w:p>
      <w:pPr>
        <w:pStyle w:val="17"/>
        <w:numPr>
          <w:ilvl w:val="0"/>
          <w:numId w:val="11"/>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w:t>
      </w:r>
      <w:r>
        <w:rPr>
          <w:rFonts w:ascii="宋体" w:hAnsi="宋体" w:eastAsia="宋体"/>
          <w:color w:val="auto"/>
          <w:sz w:val="24"/>
          <w:szCs w:val="24"/>
        </w:rPr>
        <w:t>提供产品原厂技术支持服务证明函</w:t>
      </w:r>
      <w:r>
        <w:rPr>
          <w:rFonts w:hint="eastAsia" w:ascii="宋体" w:hAnsi="宋体" w:eastAsia="宋体"/>
          <w:color w:val="auto"/>
          <w:sz w:val="24"/>
          <w:szCs w:val="24"/>
        </w:rPr>
        <w:t>（</w:t>
      </w:r>
      <w:r>
        <w:rPr>
          <w:rFonts w:ascii="宋体" w:hAnsi="宋体" w:eastAsia="宋体"/>
          <w:color w:val="auto"/>
          <w:sz w:val="24"/>
          <w:szCs w:val="24"/>
        </w:rPr>
        <w:t>服务支持</w:t>
      </w:r>
      <w:r>
        <w:rPr>
          <w:rFonts w:hint="eastAsia" w:ascii="宋体" w:hAnsi="宋体" w:eastAsia="宋体"/>
          <w:color w:val="auto"/>
          <w:sz w:val="24"/>
          <w:szCs w:val="24"/>
        </w:rPr>
        <w:t>详见</w:t>
      </w:r>
      <w:r>
        <w:rPr>
          <w:rFonts w:ascii="宋体" w:hAnsi="宋体" w:eastAsia="宋体"/>
          <w:color w:val="auto"/>
          <w:sz w:val="24"/>
          <w:szCs w:val="24"/>
        </w:rPr>
        <w:t>第</w:t>
      </w:r>
      <w:r>
        <w:rPr>
          <w:rFonts w:hint="eastAsia" w:ascii="宋体" w:hAnsi="宋体" w:eastAsia="宋体"/>
          <w:color w:val="auto"/>
          <w:sz w:val="24"/>
          <w:szCs w:val="24"/>
        </w:rPr>
        <w:t>四</w:t>
      </w:r>
      <w:r>
        <w:rPr>
          <w:rFonts w:ascii="宋体" w:hAnsi="宋体" w:eastAsia="宋体"/>
          <w:color w:val="auto"/>
          <w:sz w:val="24"/>
          <w:szCs w:val="24"/>
        </w:rPr>
        <w:t>章需求说明书</w:t>
      </w:r>
      <w:r>
        <w:rPr>
          <w:rFonts w:hint="eastAsia" w:ascii="宋体" w:hAnsi="宋体" w:eastAsia="宋体"/>
          <w:color w:val="auto"/>
          <w:sz w:val="24"/>
          <w:szCs w:val="24"/>
        </w:rPr>
        <w:t>）；</w:t>
      </w:r>
    </w:p>
    <w:p>
      <w:pPr>
        <w:pStyle w:val="17"/>
        <w:numPr>
          <w:ilvl w:val="0"/>
          <w:numId w:val="11"/>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乙方填写的付款申请书；</w:t>
      </w:r>
    </w:p>
    <w:p>
      <w:pPr>
        <w:pStyle w:val="17"/>
        <w:numPr>
          <w:ilvl w:val="0"/>
          <w:numId w:val="11"/>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经甲乙双方人员签字确认的《项目交接单》（附件</w:t>
      </w:r>
      <w:r>
        <w:rPr>
          <w:rFonts w:ascii="宋体" w:hAnsi="宋体" w:eastAsia="宋体"/>
          <w:color w:val="auto"/>
          <w:sz w:val="24"/>
          <w:szCs w:val="24"/>
        </w:rPr>
        <w:t>4</w:t>
      </w:r>
      <w:r>
        <w:rPr>
          <w:rFonts w:hint="eastAsia" w:ascii="宋体" w:hAnsi="宋体" w:eastAsia="宋体"/>
          <w:color w:val="auto"/>
          <w:sz w:val="24"/>
          <w:szCs w:val="24"/>
        </w:rPr>
        <w:t>）；</w:t>
      </w:r>
    </w:p>
    <w:p>
      <w:pPr>
        <w:pStyle w:val="17"/>
        <w:numPr>
          <w:ilvl w:val="0"/>
          <w:numId w:val="11"/>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乙方开具、交付且经甲方认证成功的符合国家规定的增值税专用发票。</w:t>
      </w:r>
    </w:p>
    <w:p>
      <w:pPr>
        <w:pStyle w:val="17"/>
        <w:tabs>
          <w:tab w:val="left" w:pos="425"/>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宋体" w:hAnsi="宋体" w:eastAsia="宋体"/>
          <w:color w:val="auto"/>
          <w:sz w:val="24"/>
          <w:szCs w:val="24"/>
        </w:rPr>
      </w:pP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）项目终验后，甲方收到最终客户支付的第三笔款项后</w:t>
      </w:r>
      <w:r>
        <w:rPr>
          <w:rFonts w:ascii="宋体" w:hAnsi="宋体"/>
          <w:sz w:val="24"/>
          <w:szCs w:val="24"/>
        </w:rPr>
        <w:t>15</w:t>
      </w:r>
      <w:r>
        <w:rPr>
          <w:rFonts w:hint="eastAsia" w:ascii="宋体" w:hAnsi="宋体"/>
          <w:sz w:val="24"/>
          <w:szCs w:val="24"/>
        </w:rPr>
        <w:t>日内，甲方向乙方支付合同总金额的</w:t>
      </w:r>
      <w:r>
        <w:rPr>
          <w:rFonts w:ascii="宋体" w:hAnsi="宋体"/>
          <w:sz w:val="24"/>
          <w:szCs w:val="24"/>
        </w:rPr>
        <w:t>20%</w:t>
      </w:r>
      <w:r>
        <w:rPr>
          <w:rFonts w:hint="eastAsia" w:ascii="宋体" w:hAnsi="宋体"/>
          <w:sz w:val="24"/>
          <w:szCs w:val="24"/>
        </w:rPr>
        <w:t>，即￥</w:t>
      </w:r>
      <w:r>
        <w:rPr>
          <w:rFonts w:hint="eastAsia" w:ascii="宋体" w:hAnsi="宋体"/>
          <w:sz w:val="24"/>
          <w:szCs w:val="24"/>
          <w:u w:val="single"/>
        </w:rPr>
        <w:t>164418.46</w:t>
      </w:r>
      <w:r>
        <w:rPr>
          <w:rFonts w:hint="eastAsia" w:ascii="宋体" w:hAnsi="宋体"/>
          <w:sz w:val="24"/>
          <w:szCs w:val="24"/>
        </w:rPr>
        <w:t>元，大写：人民币</w:t>
      </w:r>
      <w:r>
        <w:rPr>
          <w:rFonts w:hint="eastAsia" w:ascii="宋体" w:hAnsi="宋体"/>
          <w:sz w:val="24"/>
          <w:szCs w:val="24"/>
          <w:u w:val="single"/>
        </w:rPr>
        <w:t>壹拾陆万肆仟肆佰壹拾捌元肆角陆分</w:t>
      </w:r>
      <w:r>
        <w:rPr>
          <w:rFonts w:hint="eastAsia" w:ascii="宋体" w:hAnsi="宋体"/>
          <w:sz w:val="24"/>
          <w:szCs w:val="24"/>
        </w:rPr>
        <w:t>。第三次付款需要提交的相关文件：</w:t>
      </w:r>
    </w:p>
    <w:p>
      <w:pPr>
        <w:pStyle w:val="17"/>
        <w:numPr>
          <w:ilvl w:val="0"/>
          <w:numId w:val="12"/>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甲方签字确认的《项目验收合格报告》（附件5）；</w:t>
      </w:r>
    </w:p>
    <w:p>
      <w:pPr>
        <w:pStyle w:val="17"/>
        <w:numPr>
          <w:ilvl w:val="0"/>
          <w:numId w:val="12"/>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乙方填写的付款申请书；</w:t>
      </w:r>
    </w:p>
    <w:p>
      <w:pPr>
        <w:pStyle w:val="17"/>
        <w:numPr>
          <w:ilvl w:val="0"/>
          <w:numId w:val="12"/>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乙方开具、交付且经甲方认证成功的符合国家规定的增值税专用发票。</w:t>
      </w:r>
    </w:p>
    <w:p>
      <w:pPr>
        <w:pStyle w:val="17"/>
        <w:tabs>
          <w:tab w:val="left" w:pos="425"/>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rPr>
          <w:rFonts w:ascii="宋体" w:hAnsi="宋体" w:eastAsia="宋体"/>
          <w:color w:val="auto"/>
          <w:sz w:val="24"/>
          <w:szCs w:val="24"/>
        </w:rPr>
      </w:pP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）项目质保期结束后，甲方收到最终客户支付的第四笔款项后</w:t>
      </w:r>
      <w:r>
        <w:rPr>
          <w:rFonts w:ascii="宋体" w:hAnsi="宋体"/>
          <w:sz w:val="24"/>
          <w:szCs w:val="24"/>
        </w:rPr>
        <w:t>15</w:t>
      </w:r>
      <w:r>
        <w:rPr>
          <w:rFonts w:hint="eastAsia" w:ascii="宋体" w:hAnsi="宋体"/>
          <w:sz w:val="24"/>
          <w:szCs w:val="24"/>
        </w:rPr>
        <w:t>日内，甲方向乙方支付合同总金额的10%尾款，即</w:t>
      </w:r>
      <w:r>
        <w:rPr>
          <w:rFonts w:hint="eastAsia" w:ascii="宋体" w:hAnsi="宋体"/>
          <w:sz w:val="24"/>
          <w:szCs w:val="24"/>
          <w:u w:val="single"/>
        </w:rPr>
        <w:t>￥82209.23</w:t>
      </w:r>
      <w:r>
        <w:rPr>
          <w:rFonts w:hint="eastAsia" w:ascii="宋体" w:hAnsi="宋体"/>
          <w:sz w:val="24"/>
          <w:szCs w:val="24"/>
        </w:rPr>
        <w:t>元，大写：人民币</w:t>
      </w:r>
      <w:r>
        <w:rPr>
          <w:rFonts w:hint="eastAsia" w:ascii="宋体" w:hAnsi="宋体"/>
          <w:sz w:val="24"/>
          <w:szCs w:val="24"/>
          <w:u w:val="single"/>
        </w:rPr>
        <w:t>捌万贰仟贰佰零玖元贰角叁分</w:t>
      </w:r>
      <w:r>
        <w:rPr>
          <w:rFonts w:hint="eastAsia" w:ascii="宋体" w:hAnsi="宋体"/>
          <w:sz w:val="24"/>
          <w:szCs w:val="24"/>
        </w:rPr>
        <w:t>。第四次付款需要提交的相关文件：</w:t>
      </w:r>
    </w:p>
    <w:p>
      <w:pPr>
        <w:pStyle w:val="17"/>
        <w:numPr>
          <w:ilvl w:val="0"/>
          <w:numId w:val="1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乙方填写的付款申请书；</w:t>
      </w:r>
    </w:p>
    <w:p>
      <w:pPr>
        <w:pStyle w:val="17"/>
        <w:numPr>
          <w:ilvl w:val="0"/>
          <w:numId w:val="1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双方签署确认的《售后服务合格报告》</w:t>
      </w:r>
    </w:p>
    <w:p>
      <w:pPr>
        <w:pStyle w:val="17"/>
        <w:numPr>
          <w:ilvl w:val="0"/>
          <w:numId w:val="13"/>
        </w:numPr>
        <w:tabs>
          <w:tab w:val="left" w:pos="7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360" w:lineRule="auto"/>
        <w:ind w:left="845"/>
        <w:rPr>
          <w:rFonts w:ascii="宋体" w:hAnsi="宋体" w:eastAsia="宋体"/>
          <w:color w:val="auto"/>
          <w:sz w:val="24"/>
          <w:szCs w:val="24"/>
        </w:rPr>
      </w:pPr>
      <w:r>
        <w:rPr>
          <w:rFonts w:hint="eastAsia" w:ascii="宋体" w:hAnsi="宋体" w:eastAsia="宋体"/>
          <w:color w:val="auto"/>
          <w:sz w:val="24"/>
          <w:szCs w:val="24"/>
        </w:rPr>
        <w:t>乙方开具、交付且经甲方认证成功的符合国家规定的增值税专用发票。</w:t>
      </w:r>
    </w:p>
    <w:p>
      <w:pPr>
        <w:pStyle w:val="16"/>
        <w:numPr>
          <w:ilvl w:val="0"/>
          <w:numId w:val="14"/>
        </w:numPr>
        <w:spacing w:before="120"/>
        <w:ind w:left="0" w:firstLine="482"/>
        <w:rPr>
          <w:rFonts w:ascii="宋体" w:hAnsi="宋体" w:eastAsia="宋体"/>
          <w:b/>
          <w:bCs/>
        </w:rPr>
      </w:pPr>
      <w:r>
        <w:rPr>
          <w:rFonts w:hint="eastAsia" w:ascii="宋体" w:hAnsi="宋体" w:eastAsia="宋体"/>
          <w:b/>
          <w:bCs/>
        </w:rPr>
        <w:t>支付账户</w:t>
      </w:r>
    </w:p>
    <w:p>
      <w:pPr>
        <w:snapToGrid w:val="0"/>
        <w:spacing w:line="360" w:lineRule="auto"/>
        <w:ind w:firstLine="480" w:firstLineChars="200"/>
        <w:rPr>
          <w:rFonts w:ascii="宋体" w:hAnsi="宋体"/>
          <w:sz w:val="24"/>
          <w:szCs w:val="24"/>
        </w:rPr>
      </w:pPr>
      <w:r>
        <w:rPr>
          <w:rFonts w:hint="eastAsia" w:ascii="宋体" w:hAnsi="宋体"/>
          <w:sz w:val="24"/>
          <w:szCs w:val="24"/>
        </w:rPr>
        <w:t>支付时，甲方应按照本合同约定将款项划转入如下账户：</w:t>
      </w:r>
    </w:p>
    <w:p>
      <w:pPr>
        <w:snapToGrid w:val="0"/>
        <w:spacing w:line="360" w:lineRule="auto"/>
        <w:ind w:firstLine="480" w:firstLineChars="200"/>
        <w:rPr>
          <w:rFonts w:ascii="宋体" w:hAnsi="宋体"/>
          <w:sz w:val="24"/>
          <w:szCs w:val="24"/>
        </w:rPr>
      </w:pPr>
      <w:r>
        <w:rPr>
          <w:rFonts w:hint="eastAsia" w:ascii="宋体" w:hAnsi="宋体"/>
          <w:sz w:val="24"/>
          <w:szCs w:val="24"/>
        </w:rPr>
        <w:t>开户银行：招商银行股份有限公司北京分行亚运村支行</w:t>
      </w:r>
    </w:p>
    <w:p>
      <w:pPr>
        <w:snapToGrid w:val="0"/>
        <w:spacing w:line="360" w:lineRule="auto"/>
        <w:ind w:firstLine="480" w:firstLineChars="200"/>
        <w:rPr>
          <w:rFonts w:ascii="宋体" w:hAnsi="宋体"/>
          <w:sz w:val="24"/>
          <w:szCs w:val="24"/>
        </w:rPr>
      </w:pPr>
      <w:r>
        <w:rPr>
          <w:rFonts w:hint="eastAsia" w:ascii="宋体" w:hAnsi="宋体"/>
          <w:sz w:val="24"/>
          <w:szCs w:val="24"/>
        </w:rPr>
        <w:t>账户户名：北京中润达科信息技术有限公司</w:t>
      </w:r>
    </w:p>
    <w:p>
      <w:pPr>
        <w:snapToGrid w:val="0"/>
        <w:spacing w:line="360" w:lineRule="auto"/>
        <w:ind w:firstLine="480" w:firstLineChars="200"/>
        <w:rPr>
          <w:rFonts w:ascii="宋体" w:hAnsi="宋体"/>
          <w:sz w:val="24"/>
          <w:szCs w:val="24"/>
        </w:rPr>
      </w:pPr>
      <w:r>
        <w:rPr>
          <w:rFonts w:hint="eastAsia" w:ascii="宋体" w:hAnsi="宋体"/>
          <w:sz w:val="24"/>
          <w:szCs w:val="24"/>
        </w:rPr>
        <w:t>账号：</w:t>
      </w:r>
      <w:r>
        <w:rPr>
          <w:rFonts w:ascii="宋体" w:hAnsi="宋体"/>
          <w:sz w:val="24"/>
          <w:szCs w:val="24"/>
        </w:rPr>
        <w:t>110945664410816</w:t>
      </w:r>
    </w:p>
    <w:p>
      <w:pPr>
        <w:snapToGrid w:val="0"/>
        <w:spacing w:line="360" w:lineRule="auto"/>
        <w:ind w:firstLine="540"/>
        <w:rPr>
          <w:rFonts w:ascii="宋体" w:hAnsi="宋体"/>
          <w:sz w:val="24"/>
          <w:szCs w:val="24"/>
        </w:rPr>
      </w:pPr>
      <w:r>
        <w:rPr>
          <w:rFonts w:hint="eastAsia" w:ascii="宋体" w:hAnsi="宋体"/>
          <w:sz w:val="24"/>
          <w:szCs w:val="24"/>
        </w:rPr>
        <w:t>上述账户信息如有变更，乙方应在合同约定的相关付款期限前至少提前</w:t>
      </w:r>
      <w:r>
        <w:rPr>
          <w:rFonts w:ascii="宋体" w:hAnsi="宋体"/>
          <w:sz w:val="24"/>
          <w:szCs w:val="24"/>
        </w:rPr>
        <w:t>10</w:t>
      </w:r>
      <w:r>
        <w:rPr>
          <w:rFonts w:hint="eastAsia" w:ascii="宋体" w:hAnsi="宋体"/>
          <w:sz w:val="24"/>
          <w:szCs w:val="24"/>
        </w:rPr>
        <w:t>个工作日以书面方式通知甲方，通知应加盖乙方公章。</w:t>
      </w:r>
    </w:p>
    <w:p>
      <w:pPr>
        <w:snapToGrid w:val="0"/>
        <w:spacing w:line="360" w:lineRule="auto"/>
        <w:ind w:firstLine="540"/>
        <w:rPr>
          <w:rFonts w:ascii="宋体" w:hAnsi="宋体"/>
          <w:sz w:val="24"/>
          <w:szCs w:val="24"/>
        </w:rPr>
      </w:pPr>
    </w:p>
    <w:p>
      <w:pPr>
        <w:pStyle w:val="16"/>
        <w:numPr>
          <w:ilvl w:val="0"/>
          <w:numId w:val="14"/>
        </w:numPr>
        <w:spacing w:before="120"/>
        <w:ind w:left="0" w:firstLine="482"/>
        <w:rPr>
          <w:rFonts w:ascii="宋体" w:hAnsi="宋体" w:eastAsia="宋体"/>
          <w:b/>
          <w:bCs/>
        </w:rPr>
      </w:pPr>
      <w:r>
        <w:rPr>
          <w:rFonts w:hint="eastAsia" w:ascii="宋体" w:hAnsi="宋体" w:eastAsia="宋体"/>
          <w:b/>
          <w:bCs/>
        </w:rPr>
        <w:t>发票</w:t>
      </w: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）乙方应当在提交付款需要的相关文件时依据法律法规向甲方开具（或通过税务机关代开）增值税专用发票并交付至甲方指定联系人。甲方收到增值税专用发票并认证成功后再支付款项。</w:t>
      </w: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）甲方开票信息</w:t>
      </w:r>
    </w:p>
    <w:p>
      <w:pPr>
        <w:pStyle w:val="18"/>
        <w:ind w:right="1470" w:firstLine="480"/>
        <w:rPr>
          <w:color w:val="000000"/>
          <w:kern w:val="2"/>
          <w:sz w:val="24"/>
          <w:szCs w:val="24"/>
        </w:rPr>
      </w:pPr>
      <w:r>
        <w:rPr>
          <w:rFonts w:hint="eastAsia"/>
          <w:color w:val="000000"/>
          <w:kern w:val="2"/>
          <w:sz w:val="24"/>
          <w:szCs w:val="24"/>
        </w:rPr>
        <w:t>纳税人名称：北京创联致信科技有限公司</w:t>
      </w:r>
    </w:p>
    <w:p>
      <w:pPr>
        <w:pStyle w:val="18"/>
        <w:ind w:right="1470" w:firstLine="480"/>
        <w:rPr>
          <w:color w:val="000000"/>
          <w:kern w:val="2"/>
          <w:sz w:val="24"/>
          <w:szCs w:val="24"/>
        </w:rPr>
      </w:pPr>
      <w:r>
        <w:rPr>
          <w:rFonts w:hint="eastAsia"/>
          <w:color w:val="000000"/>
          <w:kern w:val="2"/>
          <w:sz w:val="24"/>
          <w:szCs w:val="24"/>
        </w:rPr>
        <w:t>纳税人识别号：91110108596007659D</w:t>
      </w:r>
    </w:p>
    <w:p>
      <w:pPr>
        <w:snapToGrid w:val="0"/>
        <w:spacing w:line="360" w:lineRule="auto"/>
        <w:ind w:firstLine="480"/>
        <w:rPr>
          <w:color w:val="000000"/>
          <w:sz w:val="24"/>
        </w:rPr>
      </w:pPr>
      <w:r>
        <w:rPr>
          <w:rFonts w:hint="eastAsia"/>
          <w:color w:val="000000"/>
          <w:sz w:val="24"/>
        </w:rPr>
        <w:t>地址、电话: 北京市密云区新南路92号楼5层5106 010-82746952</w:t>
      </w:r>
    </w:p>
    <w:p>
      <w:pPr>
        <w:pStyle w:val="18"/>
        <w:ind w:right="1470" w:firstLine="480"/>
        <w:rPr>
          <w:color w:val="000000"/>
          <w:kern w:val="2"/>
          <w:sz w:val="24"/>
          <w:szCs w:val="24"/>
        </w:rPr>
      </w:pPr>
      <w:r>
        <w:rPr>
          <w:rFonts w:hint="eastAsia"/>
          <w:color w:val="000000"/>
          <w:kern w:val="2"/>
          <w:sz w:val="24"/>
          <w:szCs w:val="24"/>
        </w:rPr>
        <w:t>开户行及账号: 招商银行股份有限公司北京慧忠北里支行110946919610501</w:t>
      </w:r>
    </w:p>
    <w:p>
      <w:pPr>
        <w:snapToGrid w:val="0"/>
        <w:spacing w:line="360" w:lineRule="auto"/>
        <w:ind w:firstLine="48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乙方开具的增值税专用发票出现（包括但不限于）以下情形的，甲方有权延迟支付应付款项直至乙方重新开具增值税专用发票，且不承担任何违约责任。甲方有权要求乙方承担由此造成的全部损失，包括但不限于税金、附加费、罚金、滞纳金。</w:t>
      </w:r>
    </w:p>
    <w:p>
      <w:pPr>
        <w:pStyle w:val="17"/>
        <w:numPr>
          <w:ilvl w:val="0"/>
          <w:numId w:val="15"/>
        </w:numPr>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clear" w:pos="425"/>
        </w:tabs>
        <w:spacing w:line="360" w:lineRule="auto"/>
        <w:ind w:left="845" w:hanging="278"/>
        <w:rPr>
          <w:rFonts w:ascii="宋体" w:hAnsi="宋体" w:eastAsia="宋体"/>
          <w:color w:val="auto"/>
          <w:sz w:val="24"/>
          <w:szCs w:val="24"/>
        </w:rPr>
      </w:pPr>
      <w:r>
        <w:rPr>
          <w:rFonts w:hint="eastAsia" w:ascii="宋体" w:hAnsi="宋体" w:eastAsia="宋体"/>
          <w:color w:val="auto"/>
          <w:sz w:val="24"/>
          <w:szCs w:val="24"/>
        </w:rPr>
        <w:t>乙方开具的发票虚假、作废、无效发票或违反国家法律法规；</w:t>
      </w:r>
    </w:p>
    <w:p>
      <w:pPr>
        <w:pStyle w:val="17"/>
        <w:numPr>
          <w:ilvl w:val="0"/>
          <w:numId w:val="15"/>
        </w:numPr>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clear" w:pos="425"/>
        </w:tabs>
        <w:spacing w:line="360" w:lineRule="auto"/>
        <w:ind w:left="845" w:hanging="278"/>
        <w:rPr>
          <w:rFonts w:ascii="宋体" w:hAnsi="宋体" w:eastAsia="宋体"/>
          <w:color w:val="auto"/>
          <w:sz w:val="24"/>
          <w:szCs w:val="24"/>
        </w:rPr>
      </w:pPr>
      <w:r>
        <w:rPr>
          <w:rFonts w:hint="eastAsia" w:ascii="宋体" w:hAnsi="宋体" w:eastAsia="宋体"/>
          <w:color w:val="auto"/>
          <w:sz w:val="24"/>
          <w:szCs w:val="24"/>
        </w:rPr>
        <w:t>乙方开具的发票种类、税率及甲方开票信息错误；</w:t>
      </w:r>
    </w:p>
    <w:p>
      <w:pPr>
        <w:pStyle w:val="17"/>
        <w:numPr>
          <w:ilvl w:val="0"/>
          <w:numId w:val="15"/>
        </w:numPr>
        <w:tabs>
          <w:tab w:val="left" w:pos="709"/>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 w:val="clear" w:pos="425"/>
        </w:tabs>
        <w:spacing w:line="360" w:lineRule="auto"/>
        <w:ind w:left="845" w:hanging="278"/>
        <w:rPr>
          <w:rFonts w:ascii="宋体" w:hAnsi="宋体" w:eastAsia="宋体"/>
          <w:color w:val="auto"/>
          <w:sz w:val="24"/>
          <w:szCs w:val="24"/>
        </w:rPr>
      </w:pPr>
      <w:r>
        <w:rPr>
          <w:rFonts w:hint="eastAsia" w:ascii="宋体" w:hAnsi="宋体" w:eastAsia="宋体"/>
          <w:color w:val="auto"/>
          <w:sz w:val="24"/>
          <w:szCs w:val="24"/>
        </w:rPr>
        <w:t>因乙方延迟交付发票等原因造成发票认证失败的其他情况。</w:t>
      </w:r>
    </w:p>
    <w:p>
      <w:pPr>
        <w:numPr>
          <w:ilvl w:val="0"/>
          <w:numId w:val="16"/>
        </w:numPr>
        <w:snapToGrid w:val="0"/>
        <w:spacing w:line="360" w:lineRule="auto"/>
        <w:ind w:left="420" w:hanging="420"/>
        <w:rPr>
          <w:rFonts w:ascii="宋体" w:hAnsi="宋体"/>
          <w:sz w:val="24"/>
          <w:szCs w:val="24"/>
        </w:rPr>
      </w:pPr>
      <w:r>
        <w:rPr>
          <w:rFonts w:hint="eastAsia" w:ascii="宋体" w:hAnsi="宋体" w:cs="宋体"/>
          <w:sz w:val="24"/>
          <w:szCs w:val="24"/>
        </w:rPr>
        <w:t>如发生需要作废发票或开具红字发票等情形，乙方应当根据甲方要求</w:t>
      </w:r>
      <w:r>
        <w:rPr>
          <w:rFonts w:hint="eastAsia" w:ascii="宋体" w:hAnsi="宋体"/>
          <w:sz w:val="24"/>
          <w:szCs w:val="24"/>
        </w:rPr>
        <w:t>及时提供协助。</w:t>
      </w:r>
    </w:p>
    <w:p>
      <w:pPr>
        <w:numPr>
          <w:ilvl w:val="0"/>
          <w:numId w:val="16"/>
        </w:numPr>
        <w:snapToGrid w:val="0"/>
        <w:spacing w:line="360" w:lineRule="auto"/>
        <w:ind w:left="420" w:hanging="420"/>
        <w:rPr>
          <w:rFonts w:ascii="宋体" w:hAnsi="宋体" w:cs="宋体"/>
          <w:sz w:val="24"/>
          <w:szCs w:val="24"/>
        </w:rPr>
      </w:pPr>
      <w:r>
        <w:rPr>
          <w:rFonts w:hint="eastAsia" w:ascii="宋体" w:hAnsi="宋体" w:cs="宋体"/>
          <w:sz w:val="24"/>
          <w:szCs w:val="24"/>
        </w:rPr>
        <w:t>如乙方为中华人民共和国境外供应商，且在中华人民共和国境内设有营业机构或者有代理人为乙方扣缴增值税，乙方应立即将该情形通知甲方，并在甲方付款前向甲方提供解缴税款的相关完税凭证。如乙方未向甲方提供完税凭证，甲方将在支付款项前根据中国税收法律、行政法规或者国家税务总局的有关要求，代乙方扣缴相关款项适用的增值税和附加税费，乙方应向甲方提供中国税务机关要求由乙方出具的文件和信息。为完成在中华人民共和国境内的增值税扣缴，乙方应向甲方提供对账单或商业发票，并在商业发票上注明发票金额已包含增值税和增值税附加税费。</w:t>
      </w:r>
    </w:p>
    <w:p>
      <w:pPr>
        <w:snapToGrid w:val="0"/>
        <w:spacing w:line="360" w:lineRule="auto"/>
        <w:ind w:left="480"/>
        <w:rPr>
          <w:rFonts w:ascii="宋体" w:hAnsi="宋体" w:cs="宋体"/>
          <w:sz w:val="24"/>
          <w:szCs w:val="24"/>
        </w:rPr>
      </w:pPr>
    </w:p>
    <w:p>
      <w:pPr>
        <w:pStyle w:val="16"/>
        <w:numPr>
          <w:ilvl w:val="0"/>
          <w:numId w:val="14"/>
        </w:numPr>
        <w:spacing w:before="120"/>
        <w:ind w:left="0" w:firstLine="482"/>
        <w:rPr>
          <w:rFonts w:ascii="宋体" w:hAnsi="宋体" w:eastAsia="宋体"/>
          <w:b/>
          <w:bCs/>
        </w:rPr>
      </w:pPr>
      <w:r>
        <w:rPr>
          <w:rFonts w:hint="eastAsia" w:ascii="宋体" w:hAnsi="宋体" w:eastAsia="宋体"/>
          <w:b/>
          <w:bCs/>
        </w:rPr>
        <w:t>根据合同相关条款的规定，如乙方有赔偿和</w:t>
      </w:r>
      <w:r>
        <w:rPr>
          <w:rFonts w:ascii="宋体" w:hAnsi="宋体" w:eastAsia="宋体"/>
          <w:b/>
          <w:bCs/>
        </w:rPr>
        <w:t>/</w:t>
      </w:r>
      <w:r>
        <w:rPr>
          <w:rFonts w:hint="eastAsia" w:ascii="宋体" w:hAnsi="宋体" w:eastAsia="宋体"/>
          <w:b/>
          <w:bCs/>
        </w:rPr>
        <w:t>或罚款责任，则甲方有权从未支付款项中扣除相关金额；如扣除全部未支付款项后仍然不足，则甲方有权继续向乙方追偿。</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7" w:name="_Toc100761187"/>
      <w:r>
        <w:rPr>
          <w:rFonts w:hint="eastAsia" w:ascii="宋体" w:hAnsi="宋体" w:eastAsia="宋体"/>
          <w:sz w:val="24"/>
          <w:szCs w:val="24"/>
        </w:rPr>
        <w:t>产品交货和验收</w:t>
      </w:r>
      <w:bookmarkEnd w:id="7"/>
    </w:p>
    <w:p>
      <w:pPr>
        <w:pStyle w:val="16"/>
        <w:numPr>
          <w:ilvl w:val="0"/>
          <w:numId w:val="17"/>
        </w:numPr>
        <w:spacing w:before="120"/>
        <w:ind w:firstLineChars="0"/>
        <w:rPr>
          <w:rFonts w:ascii="宋体" w:hAnsi="宋体" w:eastAsia="宋体"/>
          <w:bCs/>
        </w:rPr>
      </w:pPr>
      <w:r>
        <w:rPr>
          <w:rFonts w:hint="eastAsia" w:ascii="宋体" w:hAnsi="宋体" w:eastAsia="宋体"/>
          <w:bCs/>
        </w:rPr>
        <w:t>交货期：合同签订后1</w:t>
      </w:r>
      <w:r>
        <w:rPr>
          <w:rFonts w:ascii="宋体" w:hAnsi="宋体" w:eastAsia="宋体"/>
          <w:bCs/>
        </w:rPr>
        <w:t>80个日历日完成项目开发和部署</w:t>
      </w:r>
      <w:r>
        <w:rPr>
          <w:rFonts w:hint="eastAsia" w:ascii="宋体" w:hAnsi="宋体" w:eastAsia="宋体"/>
          <w:bCs/>
        </w:rPr>
        <w:t>。</w:t>
      </w:r>
    </w:p>
    <w:p>
      <w:pPr>
        <w:pStyle w:val="16"/>
        <w:numPr>
          <w:ilvl w:val="0"/>
          <w:numId w:val="17"/>
        </w:numPr>
        <w:spacing w:before="120"/>
        <w:ind w:firstLineChars="0"/>
        <w:rPr>
          <w:rFonts w:ascii="宋体" w:hAnsi="宋体" w:eastAsia="宋体"/>
          <w:bCs/>
        </w:rPr>
      </w:pPr>
      <w:r>
        <w:rPr>
          <w:rFonts w:hint="eastAsia" w:ascii="宋体" w:hAnsi="宋体" w:eastAsia="宋体"/>
          <w:bCs/>
        </w:rPr>
        <w:t>交货方式：甲方指定地点，费用乙方负责。</w:t>
      </w:r>
    </w:p>
    <w:p>
      <w:pPr>
        <w:pStyle w:val="16"/>
        <w:numPr>
          <w:ilvl w:val="0"/>
          <w:numId w:val="17"/>
        </w:numPr>
        <w:spacing w:before="120"/>
        <w:ind w:firstLineChars="0"/>
        <w:rPr>
          <w:rFonts w:ascii="宋体" w:hAnsi="宋体" w:eastAsia="宋体"/>
          <w:bCs/>
        </w:rPr>
      </w:pPr>
      <w:r>
        <w:rPr>
          <w:rFonts w:hint="eastAsia" w:ascii="宋体" w:hAnsi="宋体" w:eastAsia="宋体"/>
          <w:bCs/>
        </w:rPr>
        <w:t>交货信息：</w:t>
      </w:r>
    </w:p>
    <w:p>
      <w:pPr>
        <w:spacing w:line="360" w:lineRule="auto"/>
        <w:ind w:firstLine="420"/>
        <w:rPr>
          <w:rFonts w:ascii="宋体" w:hAnsi="宋体"/>
          <w:sz w:val="24"/>
          <w:szCs w:val="24"/>
        </w:rPr>
      </w:pPr>
      <w:r>
        <w:rPr>
          <w:rFonts w:hint="eastAsia" w:ascii="宋体" w:hAnsi="宋体"/>
          <w:sz w:val="24"/>
          <w:szCs w:val="24"/>
        </w:rPr>
        <w:t>甲方指定本合同项下货物的收货单位（人）全称为：</w:t>
      </w:r>
      <w:r>
        <w:rPr>
          <w:rFonts w:hint="eastAsia" w:ascii="宋体" w:hAnsi="宋体"/>
          <w:sz w:val="24"/>
          <w:szCs w:val="24"/>
          <w:u w:val="single"/>
        </w:rPr>
        <w:t>北京创联致信科技有限公司</w:t>
      </w:r>
    </w:p>
    <w:p>
      <w:pPr>
        <w:spacing w:line="360" w:lineRule="auto"/>
        <w:ind w:firstLine="420"/>
        <w:rPr>
          <w:rFonts w:ascii="宋体" w:hAnsi="宋体"/>
          <w:sz w:val="24"/>
          <w:szCs w:val="24"/>
        </w:rPr>
      </w:pPr>
      <w:r>
        <w:rPr>
          <w:rFonts w:hint="eastAsia" w:ascii="宋体" w:hAnsi="宋体"/>
          <w:sz w:val="24"/>
          <w:szCs w:val="24"/>
        </w:rPr>
        <w:t>甲方指定本合同项下货物的完整项目交付地址为：</w:t>
      </w:r>
      <w:r>
        <w:rPr>
          <w:rFonts w:hint="eastAsia" w:ascii="宋体" w:hAnsi="宋体"/>
          <w:color w:val="000000"/>
          <w:sz w:val="24"/>
        </w:rPr>
        <w:t>北京市大兴区大兴国际机场海关货运综合楼</w:t>
      </w:r>
    </w:p>
    <w:p>
      <w:pPr>
        <w:spacing w:line="360" w:lineRule="auto"/>
        <w:ind w:firstLine="420"/>
        <w:rPr>
          <w:rFonts w:ascii="宋体" w:hAnsi="宋体"/>
          <w:sz w:val="24"/>
          <w:szCs w:val="24"/>
        </w:rPr>
      </w:pPr>
      <w:r>
        <w:rPr>
          <w:rFonts w:hint="eastAsia" w:ascii="宋体" w:hAnsi="宋体"/>
          <w:sz w:val="24"/>
          <w:szCs w:val="24"/>
        </w:rPr>
        <w:t>甲方指定的联系人的姓名及联系电话为：刘建军13910969460</w:t>
      </w:r>
    </w:p>
    <w:p>
      <w:pPr>
        <w:spacing w:line="360" w:lineRule="auto"/>
        <w:ind w:firstLine="420"/>
        <w:rPr>
          <w:rFonts w:ascii="宋体" w:hAnsi="宋体"/>
          <w:sz w:val="24"/>
          <w:szCs w:val="24"/>
          <w:u w:val="single"/>
        </w:rPr>
      </w:pPr>
      <w:r>
        <w:rPr>
          <w:rFonts w:hint="eastAsia" w:ascii="宋体" w:hAnsi="宋体"/>
          <w:sz w:val="24"/>
          <w:szCs w:val="24"/>
        </w:rPr>
        <w:t>甲方指定的项目验收方式为：</w:t>
      </w:r>
      <w:r>
        <w:rPr>
          <w:rFonts w:hint="eastAsia" w:ascii="宋体" w:hAnsi="宋体"/>
          <w:sz w:val="24"/>
          <w:szCs w:val="24"/>
          <w:u w:val="single"/>
        </w:rPr>
        <w:t>现场交付验收。</w:t>
      </w:r>
    </w:p>
    <w:p>
      <w:pPr>
        <w:pStyle w:val="16"/>
        <w:numPr>
          <w:ilvl w:val="0"/>
          <w:numId w:val="17"/>
        </w:numPr>
        <w:spacing w:before="120"/>
        <w:ind w:firstLineChars="0"/>
        <w:rPr>
          <w:rFonts w:ascii="宋体" w:hAnsi="宋体" w:eastAsia="宋体"/>
          <w:bCs/>
        </w:rPr>
      </w:pPr>
      <w:r>
        <w:rPr>
          <w:rFonts w:hint="eastAsia" w:ascii="宋体" w:hAnsi="宋体" w:eastAsia="宋体"/>
          <w:bCs/>
        </w:rPr>
        <w:t>交付产品：</w:t>
      </w:r>
    </w:p>
    <w:p>
      <w:pPr>
        <w:spacing w:line="360" w:lineRule="auto"/>
        <w:ind w:firstLine="420"/>
        <w:rPr>
          <w:rFonts w:ascii="宋体" w:hAnsi="宋体"/>
          <w:sz w:val="24"/>
          <w:szCs w:val="24"/>
        </w:rPr>
      </w:pPr>
      <w:r>
        <w:rPr>
          <w:rFonts w:hint="eastAsia" w:ascii="宋体" w:hAnsi="宋体"/>
          <w:sz w:val="24"/>
          <w:szCs w:val="24"/>
        </w:rPr>
        <w:t>本合同约定的交付产品为招标项目</w:t>
      </w:r>
      <w:r>
        <w:rPr>
          <w:rFonts w:hint="eastAsia" w:ascii="宋体" w:hAnsi="宋体"/>
          <w:sz w:val="24"/>
          <w:szCs w:val="24"/>
          <w:u w:val="single"/>
        </w:rPr>
        <w:t>员工综合服务平台项目</w:t>
      </w:r>
      <w:r>
        <w:rPr>
          <w:rFonts w:hint="eastAsia" w:ascii="宋体" w:hAnsi="宋体"/>
          <w:sz w:val="24"/>
          <w:szCs w:val="24"/>
        </w:rPr>
        <w:t>的全部功能模块。</w:t>
      </w:r>
    </w:p>
    <w:p>
      <w:pPr>
        <w:pStyle w:val="16"/>
        <w:numPr>
          <w:ilvl w:val="0"/>
          <w:numId w:val="17"/>
        </w:numPr>
        <w:spacing w:before="120"/>
        <w:ind w:firstLineChars="0"/>
        <w:rPr>
          <w:rFonts w:ascii="宋体" w:hAnsi="宋体" w:eastAsia="宋体"/>
          <w:bCs/>
        </w:rPr>
      </w:pPr>
      <w:r>
        <w:rPr>
          <w:rFonts w:hint="eastAsia" w:ascii="宋体" w:hAnsi="宋体" w:eastAsia="宋体"/>
          <w:bCs/>
        </w:rPr>
        <w:t>产品接收流程：</w:t>
      </w:r>
    </w:p>
    <w:p>
      <w:pPr>
        <w:spacing w:line="360" w:lineRule="auto"/>
        <w:ind w:firstLine="420"/>
        <w:rPr>
          <w:rFonts w:ascii="宋体" w:hAnsi="宋体"/>
          <w:sz w:val="24"/>
          <w:szCs w:val="24"/>
        </w:rPr>
      </w:pPr>
      <w:r>
        <w:rPr>
          <w:rFonts w:hint="eastAsia" w:ascii="宋体" w:hAnsi="宋体"/>
          <w:sz w:val="24"/>
          <w:szCs w:val="24"/>
        </w:rPr>
        <w:t>乙方交付产品到甲方指定地点时，甲方应对该项目的全部功能模块是否符合本合同约定进行检查验收。符合本合同约定的，甲方验收通过，对于不符合合同规定的货物，甲方可以要求整改。对于以送货上门方式交货，甲方拒收的产品，甲方可提供暂时性免费保管，但保管期间不超过10个工作日且甲方不承担保管期间产品毁损、灭失的风险。</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8" w:name="_Toc100761188"/>
      <w:r>
        <w:rPr>
          <w:rFonts w:hint="eastAsia" w:ascii="宋体" w:hAnsi="宋体" w:eastAsia="宋体"/>
          <w:sz w:val="24"/>
          <w:szCs w:val="24"/>
        </w:rPr>
        <w:t>质量保证</w:t>
      </w:r>
      <w:bookmarkEnd w:id="8"/>
    </w:p>
    <w:p>
      <w:pPr>
        <w:numPr>
          <w:ilvl w:val="0"/>
          <w:numId w:val="18"/>
        </w:numPr>
        <w:spacing w:line="360" w:lineRule="auto"/>
        <w:rPr>
          <w:rFonts w:ascii="宋体" w:hAnsi="宋体"/>
          <w:sz w:val="24"/>
          <w:szCs w:val="24"/>
        </w:rPr>
      </w:pPr>
      <w:r>
        <w:rPr>
          <w:rFonts w:hint="eastAsia" w:ascii="宋体" w:hAnsi="宋体"/>
          <w:sz w:val="24"/>
          <w:szCs w:val="24"/>
        </w:rPr>
        <w:t>乙方应当以甲方提出的产品性能、技术要求、质量标准向甲方提供未经使用的全新产品。</w:t>
      </w:r>
    </w:p>
    <w:p>
      <w:pPr>
        <w:numPr>
          <w:ilvl w:val="0"/>
          <w:numId w:val="18"/>
        </w:numPr>
        <w:spacing w:line="360" w:lineRule="auto"/>
        <w:rPr>
          <w:rFonts w:ascii="宋体" w:hAnsi="宋体"/>
          <w:sz w:val="24"/>
          <w:szCs w:val="24"/>
        </w:rPr>
      </w:pPr>
      <w:r>
        <w:rPr>
          <w:rFonts w:hint="eastAsia" w:ascii="宋体" w:hAnsi="宋体"/>
          <w:sz w:val="24"/>
          <w:szCs w:val="24"/>
        </w:rPr>
        <w:t>乙方在完成部署，但未交付产品期间，完成系统网络安全渗透测试，并出具测试证明文件。</w:t>
      </w:r>
    </w:p>
    <w:p>
      <w:pPr>
        <w:numPr>
          <w:ilvl w:val="0"/>
          <w:numId w:val="18"/>
        </w:numPr>
        <w:spacing w:line="360" w:lineRule="auto"/>
        <w:rPr>
          <w:rFonts w:ascii="宋体" w:hAnsi="宋体"/>
          <w:sz w:val="24"/>
          <w:szCs w:val="24"/>
        </w:rPr>
      </w:pPr>
      <w:r>
        <w:rPr>
          <w:rFonts w:hint="eastAsia" w:ascii="宋体" w:hAnsi="宋体"/>
          <w:sz w:val="24"/>
          <w:szCs w:val="24"/>
        </w:rPr>
        <w:t>乙方提供产品的质量保证和售后服务内容详见附件2。</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9" w:name="_Toc100761189"/>
      <w:r>
        <w:rPr>
          <w:rFonts w:hint="eastAsia" w:ascii="宋体" w:hAnsi="宋体" w:eastAsia="宋体"/>
          <w:sz w:val="24"/>
          <w:szCs w:val="24"/>
        </w:rPr>
        <w:t>权利瑕疵担保条款</w:t>
      </w:r>
      <w:bookmarkEnd w:id="9"/>
    </w:p>
    <w:p>
      <w:pPr>
        <w:pStyle w:val="16"/>
        <w:numPr>
          <w:ilvl w:val="0"/>
          <w:numId w:val="19"/>
        </w:numPr>
        <w:spacing w:before="120"/>
        <w:ind w:left="0" w:firstLine="0" w:firstLineChars="0"/>
        <w:rPr>
          <w:rFonts w:ascii="宋体" w:hAnsi="宋体" w:eastAsia="宋体"/>
        </w:rPr>
      </w:pPr>
      <w:r>
        <w:rPr>
          <w:rFonts w:hint="eastAsia" w:ascii="宋体" w:hAnsi="宋体" w:eastAsia="宋体"/>
        </w:rPr>
        <w:t>乙方保证所交付产品的所有权完全属于乙方且无任何抵押、查封等权利瑕疵情形；</w:t>
      </w:r>
    </w:p>
    <w:p>
      <w:pPr>
        <w:pStyle w:val="16"/>
        <w:numPr>
          <w:ilvl w:val="0"/>
          <w:numId w:val="19"/>
        </w:numPr>
        <w:spacing w:before="120"/>
        <w:ind w:left="0" w:firstLine="0" w:firstLineChars="0"/>
        <w:rPr>
          <w:rFonts w:ascii="宋体" w:hAnsi="宋体" w:eastAsia="宋体"/>
        </w:rPr>
      </w:pPr>
      <w:r>
        <w:rPr>
          <w:rFonts w:hint="eastAsia" w:ascii="宋体" w:hAnsi="宋体" w:eastAsia="宋体"/>
        </w:rPr>
        <w:t>乙方保证所提供的产品或其任何一部分均不会侵犯任何第三方的专利权、商标权或著作权等其他权利。</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0" w:name="_Toc100761190"/>
      <w:r>
        <w:rPr>
          <w:rFonts w:hint="eastAsia" w:ascii="宋体" w:hAnsi="宋体" w:eastAsia="宋体"/>
          <w:sz w:val="24"/>
          <w:szCs w:val="24"/>
        </w:rPr>
        <w:t>知识产权</w:t>
      </w:r>
      <w:bookmarkEnd w:id="10"/>
      <w:r>
        <w:rPr>
          <w:rFonts w:ascii="宋体" w:hAnsi="宋体" w:eastAsia="宋体"/>
          <w:sz w:val="24"/>
          <w:szCs w:val="24"/>
        </w:rPr>
        <w:tab/>
      </w:r>
    </w:p>
    <w:p>
      <w:pPr>
        <w:pStyle w:val="16"/>
        <w:numPr>
          <w:ilvl w:val="0"/>
          <w:numId w:val="20"/>
        </w:numPr>
        <w:spacing w:before="120"/>
        <w:ind w:left="0" w:firstLine="480"/>
        <w:rPr>
          <w:rFonts w:ascii="宋体" w:hAnsi="宋体" w:eastAsia="宋体"/>
        </w:rPr>
      </w:pPr>
      <w:r>
        <w:rPr>
          <w:rFonts w:hint="eastAsia" w:ascii="宋体" w:hAnsi="宋体" w:eastAsia="宋体"/>
        </w:rPr>
        <w:t>乙方为甲方专门开发的应用软件的知识产权归甲方所有；甲方在乙方提供的软件产品基础上开发、研制形成的技术成果（包括但不限于程序、文件、资料等）的知识产权归甲方所有。以上未事先获得甲方书面许可，任何人不得擅自使用。乙方保证在系统交货时或安装完毕前向甲方提供本合同中甲方不拥有知识产权的软件的授权使用证明。对于乙方拥有自主知识产权的软件，乙方应提供由乙方授权代表签署并加盖公章的授权使用证明；对乙方不拥有知识产权的软件，乙方应提供由拥有知识产权的原厂商签署的授权使用证明；</w:t>
      </w:r>
    </w:p>
    <w:p>
      <w:pPr>
        <w:pStyle w:val="16"/>
        <w:numPr>
          <w:ilvl w:val="0"/>
          <w:numId w:val="20"/>
        </w:numPr>
        <w:spacing w:before="120"/>
        <w:ind w:left="0" w:firstLine="480"/>
        <w:rPr>
          <w:rFonts w:ascii="宋体" w:hAnsi="宋体" w:eastAsia="宋体"/>
        </w:rPr>
      </w:pPr>
      <w:r>
        <w:rPr>
          <w:rFonts w:hint="eastAsia" w:ascii="宋体" w:hAnsi="宋体" w:eastAsia="宋体"/>
        </w:rPr>
        <w:t>乙方应保证甲方在中华人民共和国使用本合同系统或其任何一部分时不受第三方关于侵犯其专利权、商标权或工业设计等知识产权的指控。任何第三方如果提出侵权指控，乙方须与第三方交涉并承担由此引起的一切法律责任和费用以及赔偿由此给甲方造成的一切损失；</w:t>
      </w:r>
    </w:p>
    <w:p>
      <w:pPr>
        <w:pStyle w:val="16"/>
        <w:numPr>
          <w:ilvl w:val="0"/>
          <w:numId w:val="20"/>
        </w:numPr>
        <w:spacing w:before="120"/>
        <w:ind w:left="0" w:firstLine="480"/>
        <w:rPr>
          <w:rFonts w:eastAsia="宋体"/>
        </w:rPr>
      </w:pPr>
      <w:r>
        <w:rPr>
          <w:rFonts w:hint="eastAsia" w:eastAsia="宋体"/>
        </w:rPr>
        <w:t>乙方为甲方申办计算机软件著作权，包括：计算机软件著作申请书撰写、递交、手续办理和官方费用交付。乙方应在递交申请后第二个工作日开始计算月31-40个工作日内为甲方取得证书。</w:t>
      </w:r>
    </w:p>
    <w:p>
      <w:pPr>
        <w:pStyle w:val="16"/>
        <w:numPr>
          <w:ilvl w:val="0"/>
          <w:numId w:val="20"/>
        </w:numPr>
        <w:spacing w:before="120"/>
        <w:ind w:left="0" w:firstLine="480"/>
        <w:rPr>
          <w:rFonts w:ascii="宋体" w:hAnsi="宋体" w:eastAsia="宋体"/>
        </w:rPr>
      </w:pPr>
      <w:r>
        <w:rPr>
          <w:rFonts w:hint="eastAsia" w:ascii="宋体" w:hAnsi="宋体" w:eastAsia="宋体"/>
        </w:rPr>
        <w:t>本合同条款的规定不因本合同的到期而失效。</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1" w:name="_Toc100761191"/>
      <w:r>
        <w:rPr>
          <w:rFonts w:hint="eastAsia" w:ascii="宋体" w:hAnsi="宋体" w:eastAsia="宋体"/>
          <w:sz w:val="24"/>
          <w:szCs w:val="24"/>
        </w:rPr>
        <w:t>不可抗力</w:t>
      </w:r>
      <w:bookmarkEnd w:id="11"/>
    </w:p>
    <w:p>
      <w:pPr>
        <w:pStyle w:val="16"/>
        <w:numPr>
          <w:ilvl w:val="0"/>
          <w:numId w:val="21"/>
        </w:numPr>
        <w:spacing w:before="120"/>
        <w:ind w:left="0" w:firstLine="482" w:firstLineChars="0"/>
        <w:rPr>
          <w:rFonts w:ascii="宋体" w:hAnsi="宋体" w:eastAsia="宋体"/>
        </w:rPr>
      </w:pPr>
      <w:r>
        <w:rPr>
          <w:rFonts w:hint="eastAsia" w:ascii="宋体" w:hAnsi="宋体" w:eastAsia="宋体"/>
        </w:rPr>
        <w:t>如双方任何一方因不可抗力导致合同实施延误或不能履行其它合同义务，双方均不承担赔偿责任，但乙方迟延履行发生不可抗力的，乙方应承担给甲方造成的一切损失；</w:t>
      </w:r>
    </w:p>
    <w:p>
      <w:pPr>
        <w:pStyle w:val="16"/>
        <w:numPr>
          <w:ilvl w:val="0"/>
          <w:numId w:val="21"/>
        </w:numPr>
        <w:spacing w:before="120"/>
        <w:ind w:left="0" w:firstLine="482" w:firstLineChars="0"/>
        <w:rPr>
          <w:rFonts w:ascii="宋体" w:hAnsi="宋体" w:eastAsia="宋体"/>
        </w:rPr>
      </w:pPr>
      <w:r>
        <w:rPr>
          <w:rFonts w:hint="eastAsia" w:ascii="宋体" w:hAnsi="宋体" w:eastAsia="宋体"/>
        </w:rPr>
        <w:t>本条款所述的“不可抗力”系指那些双方在签订合同时所不能预见的，并且它的发生及其后果是无法避免和无法克服的事件，但不包括乙方的违约或疏忽。不可抗力事件包括但不限于：战争、严重火灾、洪水、台风、地震、疫情管制等；</w:t>
      </w:r>
    </w:p>
    <w:p>
      <w:pPr>
        <w:pStyle w:val="16"/>
        <w:numPr>
          <w:ilvl w:val="0"/>
          <w:numId w:val="21"/>
        </w:numPr>
        <w:spacing w:before="120"/>
        <w:ind w:left="0" w:firstLine="482" w:firstLineChars="0"/>
        <w:rPr>
          <w:rFonts w:ascii="宋体" w:hAnsi="宋体" w:eastAsia="宋体"/>
        </w:rPr>
      </w:pPr>
      <w:r>
        <w:rPr>
          <w:rFonts w:hint="eastAsia" w:ascii="宋体" w:hAnsi="宋体" w:eastAsia="宋体"/>
        </w:rPr>
        <w:t>在不可抗力事件发生时，受不可抗力影响的一方应尽快以书面形式将不可抗力的情况和原因通知对方</w:t>
      </w:r>
      <w:r>
        <w:rPr>
          <w:rFonts w:ascii="宋体" w:hAnsi="宋体" w:eastAsia="宋体"/>
        </w:rPr>
        <w:t>;</w:t>
      </w:r>
      <w:r>
        <w:rPr>
          <w:rFonts w:hint="eastAsia" w:ascii="宋体" w:hAnsi="宋体" w:eastAsia="宋体"/>
        </w:rPr>
        <w:t>并在事故发生后</w:t>
      </w:r>
      <w:r>
        <w:rPr>
          <w:rFonts w:ascii="宋体" w:hAnsi="宋体" w:eastAsia="宋体"/>
        </w:rPr>
        <w:t>15</w:t>
      </w:r>
      <w:r>
        <w:rPr>
          <w:rFonts w:hint="eastAsia" w:ascii="宋体" w:hAnsi="宋体" w:eastAsia="宋体"/>
        </w:rPr>
        <w:t>日内，将有关部门出具的证明文件、详细情况报告以及不可抗力对合同影响程度的说明用特快专递或挂号信的形式寄给另一方。如果不可抗力影响时间延续</w:t>
      </w:r>
      <w:r>
        <w:rPr>
          <w:rFonts w:ascii="宋体" w:hAnsi="宋体" w:eastAsia="宋体"/>
        </w:rPr>
        <w:t>60</w:t>
      </w:r>
      <w:r>
        <w:rPr>
          <w:rFonts w:hint="eastAsia" w:ascii="宋体" w:hAnsi="宋体" w:eastAsia="宋体"/>
        </w:rPr>
        <w:t>日以上，双方应通过友好协商在合理的时间内达成进一步履行合同或终止合同的协议。如果履行合同，那么合同期限应予以延长，延长的期限应相当于事故所影响的时间；</w:t>
      </w:r>
    </w:p>
    <w:p>
      <w:pPr>
        <w:pStyle w:val="16"/>
        <w:numPr>
          <w:ilvl w:val="0"/>
          <w:numId w:val="21"/>
        </w:numPr>
        <w:spacing w:before="120"/>
        <w:ind w:left="0" w:firstLine="482" w:firstLineChars="0"/>
        <w:rPr>
          <w:rFonts w:ascii="宋体" w:hAnsi="宋体" w:eastAsia="宋体"/>
        </w:rPr>
      </w:pPr>
      <w:r>
        <w:rPr>
          <w:rFonts w:hint="eastAsia" w:ascii="宋体" w:hAnsi="宋体" w:eastAsia="宋体"/>
        </w:rPr>
        <w:t>发生不可抗力时，任何一方均不对因不可抗力无法履行或迟延履行本合同义务而使另一方蒙受损失承担责任，但遭受不可抗力一方有责任尽可能及时采取适当或必要措施减少或消除不可抗力的影响。遭受不可抗力的一方对因未尽本项义务而造成的损失承担赔偿责任。</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2" w:name="_Toc100761192"/>
      <w:r>
        <w:rPr>
          <w:rFonts w:hint="eastAsia" w:ascii="宋体" w:hAnsi="宋体" w:eastAsia="宋体"/>
          <w:sz w:val="24"/>
          <w:szCs w:val="24"/>
        </w:rPr>
        <w:t>合同文件及资料的使用</w:t>
      </w:r>
      <w:bookmarkEnd w:id="12"/>
    </w:p>
    <w:p>
      <w:pPr>
        <w:pStyle w:val="16"/>
        <w:numPr>
          <w:ilvl w:val="0"/>
          <w:numId w:val="22"/>
        </w:numPr>
        <w:spacing w:before="120"/>
        <w:ind w:left="0" w:firstLine="482" w:firstLineChars="0"/>
        <w:rPr>
          <w:rFonts w:ascii="宋体" w:hAnsi="宋体" w:eastAsia="宋体"/>
        </w:rPr>
      </w:pPr>
      <w:r>
        <w:rPr>
          <w:rFonts w:hint="eastAsia" w:ascii="宋体" w:hAnsi="宋体" w:eastAsia="宋体"/>
        </w:rPr>
        <w:t>乙方在未经甲方书面同意的情况下，不得将由甲方或代表甲方提供的有关合同中的规定、有关规格、计划、图纸、样本或甲方为上述内容向乙方提供的资料透露给与履行本合同无关的任何其他人。即使向与本合同的有关人员提供，也应注意保密并限于履行合同必须的范围；</w:t>
      </w:r>
    </w:p>
    <w:p>
      <w:pPr>
        <w:pStyle w:val="16"/>
        <w:numPr>
          <w:ilvl w:val="0"/>
          <w:numId w:val="22"/>
        </w:numPr>
        <w:spacing w:before="120"/>
        <w:ind w:left="0" w:firstLine="482" w:firstLineChars="0"/>
        <w:rPr>
          <w:rFonts w:ascii="宋体" w:hAnsi="宋体" w:eastAsia="宋体"/>
        </w:rPr>
      </w:pPr>
      <w:r>
        <w:rPr>
          <w:rFonts w:hint="eastAsia" w:ascii="宋体" w:hAnsi="宋体" w:eastAsia="宋体"/>
        </w:rPr>
        <w:t>除非执行合同需要，在事先未得到甲方同意的情况下，乙方不得使用本合同条款中所列举的任何文件和资料；</w:t>
      </w:r>
    </w:p>
    <w:p>
      <w:pPr>
        <w:pStyle w:val="16"/>
        <w:numPr>
          <w:ilvl w:val="0"/>
          <w:numId w:val="22"/>
        </w:numPr>
        <w:spacing w:before="120"/>
        <w:ind w:left="0" w:firstLine="482" w:firstLineChars="0"/>
        <w:rPr>
          <w:rFonts w:ascii="宋体" w:hAnsi="宋体" w:eastAsia="宋体"/>
        </w:rPr>
      </w:pPr>
      <w:r>
        <w:rPr>
          <w:rFonts w:hint="eastAsia" w:ascii="宋体" w:hAnsi="宋体" w:eastAsia="宋体"/>
        </w:rPr>
        <w:t>除合同本身以外，由甲方提供给乙方的所有资料始终为甲方的财产，乙方应于合同义务履行完毕后将上述资料包括副本退还给甲方。</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3" w:name="_Toc100761193"/>
      <w:r>
        <w:rPr>
          <w:rFonts w:hint="eastAsia" w:ascii="宋体" w:hAnsi="宋体" w:eastAsia="宋体"/>
          <w:sz w:val="24"/>
          <w:szCs w:val="24"/>
        </w:rPr>
        <w:t>保密条款</w:t>
      </w:r>
      <w:bookmarkEnd w:id="13"/>
    </w:p>
    <w:p>
      <w:pPr>
        <w:pStyle w:val="16"/>
        <w:numPr>
          <w:ilvl w:val="0"/>
          <w:numId w:val="23"/>
        </w:numPr>
        <w:spacing w:before="120"/>
        <w:ind w:left="0" w:firstLine="480"/>
        <w:rPr>
          <w:rFonts w:ascii="宋体" w:hAnsi="宋体" w:eastAsia="宋体"/>
        </w:rPr>
      </w:pPr>
      <w:r>
        <w:rPr>
          <w:rFonts w:hint="eastAsia" w:ascii="宋体" w:hAnsi="宋体" w:eastAsia="宋体"/>
        </w:rPr>
        <w:t>任何一方均应对在本合同履行过程中知悉的有关对方的商业、技术、国家等秘密承担保密义务。除经秘密所有方的同意或法律、法规另有规定，相对方不得向本合同以外的任何第三人提供、泄漏上述秘密，由此给秘密所有方造成损失的，责任方应承担相应责任；</w:t>
      </w:r>
    </w:p>
    <w:p>
      <w:pPr>
        <w:pStyle w:val="16"/>
        <w:numPr>
          <w:ilvl w:val="0"/>
          <w:numId w:val="23"/>
        </w:numPr>
        <w:spacing w:before="120"/>
        <w:ind w:left="0" w:firstLine="480"/>
        <w:rPr>
          <w:rFonts w:ascii="宋体" w:hAnsi="宋体" w:eastAsia="宋体"/>
        </w:rPr>
      </w:pPr>
      <w:r>
        <w:rPr>
          <w:rFonts w:hint="eastAsia" w:ascii="宋体" w:hAnsi="宋体" w:eastAsia="宋体"/>
        </w:rPr>
        <w:t>不论合同是否解除或终止，本条款持续有效；</w:t>
      </w:r>
    </w:p>
    <w:p>
      <w:pPr>
        <w:pStyle w:val="16"/>
        <w:numPr>
          <w:ilvl w:val="0"/>
          <w:numId w:val="23"/>
        </w:numPr>
        <w:spacing w:before="120"/>
        <w:ind w:left="0" w:firstLine="480"/>
        <w:rPr>
          <w:rFonts w:ascii="宋体" w:hAnsi="宋体" w:eastAsia="宋体"/>
        </w:rPr>
      </w:pPr>
      <w:r>
        <w:rPr>
          <w:rFonts w:hint="eastAsia" w:ascii="宋体" w:hAnsi="宋体" w:eastAsia="宋体"/>
        </w:rPr>
        <w:t>甲、乙双方在提出相关争议，以及在争议协商处理、诉讼、投诉中，均有权在必要的范围内不受限制地以口头或书面引述、不受限制地以其它合理方式利用本合同的整体及</w:t>
      </w:r>
      <w:r>
        <w:rPr>
          <w:rFonts w:ascii="宋体" w:hAnsi="宋体" w:eastAsia="宋体"/>
        </w:rPr>
        <w:t>/</w:t>
      </w:r>
      <w:r>
        <w:rPr>
          <w:rFonts w:hint="eastAsia" w:ascii="宋体" w:hAnsi="宋体" w:eastAsia="宋体"/>
        </w:rPr>
        <w:t>或任何部分条款内容。上述行为不应当被视为泄露本合同相关的商业秘密、国家秘密，也不应当被认为违约；</w:t>
      </w:r>
    </w:p>
    <w:p>
      <w:pPr>
        <w:pStyle w:val="16"/>
        <w:numPr>
          <w:ilvl w:val="0"/>
          <w:numId w:val="23"/>
        </w:numPr>
        <w:spacing w:before="120"/>
        <w:ind w:left="0" w:firstLine="480"/>
        <w:rPr>
          <w:rFonts w:ascii="宋体" w:hAnsi="宋体" w:eastAsia="宋体"/>
        </w:rPr>
      </w:pPr>
      <w:r>
        <w:rPr>
          <w:rFonts w:hint="eastAsia" w:ascii="宋体" w:hAnsi="宋体" w:eastAsia="宋体"/>
        </w:rPr>
        <w:t>乙方承认并同意所有由甲方处理的数据、统计数据及其它相关数据是属于甲方的保密信息，而无论该些数据是以何种媒介和方式进行存储或处理，并且有关这些数据的所有知识产权归甲方所有。未经甲方书面同意或符合甲方书面同意的程序，乙方不得获得任何甲方数据。任何情况下，乙方不得对任何甲方数据有任何破坏或泄漏等行为。</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4" w:name="_Toc100761194"/>
      <w:r>
        <w:rPr>
          <w:rFonts w:hint="eastAsia" w:ascii="宋体" w:hAnsi="宋体" w:eastAsia="宋体"/>
          <w:sz w:val="24"/>
          <w:szCs w:val="24"/>
        </w:rPr>
        <w:t>权利的保留</w:t>
      </w:r>
      <w:bookmarkEnd w:id="14"/>
    </w:p>
    <w:p>
      <w:pPr>
        <w:pStyle w:val="16"/>
        <w:numPr>
          <w:ilvl w:val="0"/>
          <w:numId w:val="24"/>
        </w:numPr>
        <w:spacing w:before="120"/>
        <w:ind w:left="0" w:firstLine="480"/>
        <w:rPr>
          <w:rFonts w:ascii="宋体" w:hAnsi="宋体" w:eastAsia="宋体"/>
        </w:rPr>
      </w:pPr>
      <w:r>
        <w:rPr>
          <w:rFonts w:hint="eastAsia" w:ascii="宋体" w:hAnsi="宋体" w:eastAsia="宋体"/>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16"/>
        <w:numPr>
          <w:ilvl w:val="0"/>
          <w:numId w:val="24"/>
        </w:numPr>
        <w:spacing w:before="120"/>
        <w:ind w:left="0" w:firstLine="480"/>
        <w:rPr>
          <w:rFonts w:ascii="宋体" w:hAnsi="宋体" w:eastAsia="宋体"/>
        </w:rPr>
      </w:pPr>
      <w:r>
        <w:rPr>
          <w:rFonts w:hint="eastAsia" w:ascii="宋体" w:hAnsi="宋体" w:eastAsia="宋体"/>
        </w:rPr>
        <w:t>如果本合同部分条款依据现行有关法律、法规被确认为无效或无法履行，双方同意该部分无效或无法履行的条款不影响本合同其他条款效力的，本合同其他条款继续有效；同时合同双方应当依据现行有关法律、法规对该部分无效或无法履行的条款进行调整，使其依法成为有效条款，并尽量符合本合同所体现的原则和精神；</w:t>
      </w:r>
    </w:p>
    <w:p>
      <w:pPr>
        <w:pStyle w:val="16"/>
        <w:numPr>
          <w:ilvl w:val="0"/>
          <w:numId w:val="24"/>
        </w:numPr>
        <w:spacing w:before="120"/>
        <w:ind w:left="0" w:firstLine="480"/>
        <w:rPr>
          <w:rFonts w:ascii="宋体" w:hAnsi="宋体" w:eastAsia="宋体"/>
        </w:rPr>
      </w:pPr>
      <w:r>
        <w:rPr>
          <w:rFonts w:hint="eastAsia" w:ascii="宋体" w:hAnsi="宋体" w:eastAsia="宋体"/>
        </w:rPr>
        <w:t>在本合同履行期间，因中国法律、法规、政策的变化致使本合同的部分条款相冲突、无效或失去可强制执行效力时，双方应协商一致尽快修改本合同中相冲突或无效或失去强制执行效力的有关条款。</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5" w:name="_Toc100761195"/>
      <w:r>
        <w:rPr>
          <w:rFonts w:hint="eastAsia" w:ascii="宋体" w:hAnsi="宋体" w:eastAsia="宋体"/>
          <w:sz w:val="24"/>
          <w:szCs w:val="24"/>
        </w:rPr>
        <w:t>转让</w:t>
      </w:r>
      <w:bookmarkEnd w:id="15"/>
    </w:p>
    <w:p>
      <w:pPr>
        <w:pStyle w:val="16"/>
        <w:spacing w:before="120"/>
        <w:ind w:firstLine="480"/>
        <w:rPr>
          <w:rFonts w:ascii="宋体" w:hAnsi="宋体" w:eastAsia="宋体"/>
        </w:rPr>
      </w:pPr>
      <w:r>
        <w:rPr>
          <w:rFonts w:hint="eastAsia" w:ascii="宋体" w:hAnsi="宋体" w:eastAsia="宋体"/>
        </w:rPr>
        <w:t>未经甲方事先书面同意，乙方不得部分转让或全部转让其应履行的合同义务。</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6" w:name="_Toc100761196"/>
      <w:r>
        <w:rPr>
          <w:rFonts w:hint="eastAsia" w:ascii="宋体" w:hAnsi="宋体" w:eastAsia="宋体"/>
          <w:sz w:val="24"/>
          <w:szCs w:val="24"/>
        </w:rPr>
        <w:t>违约赔偿及索赔</w:t>
      </w:r>
      <w:bookmarkEnd w:id="16"/>
    </w:p>
    <w:p>
      <w:pPr>
        <w:pStyle w:val="16"/>
        <w:numPr>
          <w:ilvl w:val="0"/>
          <w:numId w:val="25"/>
        </w:numPr>
        <w:spacing w:before="120"/>
        <w:ind w:left="0" w:firstLine="480"/>
        <w:rPr>
          <w:rFonts w:ascii="宋体" w:hAnsi="宋体" w:eastAsia="宋体"/>
        </w:rPr>
      </w:pPr>
      <w:r>
        <w:rPr>
          <w:rFonts w:hint="eastAsia" w:ascii="宋体" w:hAnsi="宋体" w:eastAsia="宋体"/>
        </w:rPr>
        <w:t>乙方迟延交付系统的，乙方应自逾期之日起按逾期交货总额的</w:t>
      </w:r>
      <w:r>
        <w:rPr>
          <w:rFonts w:ascii="宋体" w:hAnsi="宋体" w:eastAsia="宋体"/>
        </w:rPr>
        <w:t>1</w:t>
      </w:r>
      <w:r>
        <w:rPr>
          <w:rFonts w:hint="eastAsia" w:ascii="宋体" w:hAnsi="宋体" w:eastAsia="宋体"/>
        </w:rPr>
        <w:t>‰（千分之一）每日向甲方支付违约金（累计违约金总额不超过逾期交货总额的百分之五），由甲方从待付合同款中扣除。逾期超过约定日期</w:t>
      </w:r>
      <w:r>
        <w:rPr>
          <w:rFonts w:ascii="宋体" w:hAnsi="宋体" w:eastAsia="宋体"/>
        </w:rPr>
        <w:t>30</w:t>
      </w:r>
      <w:r>
        <w:rPr>
          <w:rFonts w:hint="eastAsia" w:ascii="宋体" w:hAnsi="宋体" w:eastAsia="宋体"/>
        </w:rPr>
        <w:t>日不能交货的，甲方可解除本合同。乙方因逾期交货或因其他违约行为导致甲方解除合同的，乙方应向甲方支付合同总值</w:t>
      </w:r>
      <w:r>
        <w:rPr>
          <w:rFonts w:ascii="宋体" w:hAnsi="宋体" w:eastAsia="宋体"/>
        </w:rPr>
        <w:t>5%</w:t>
      </w:r>
      <w:r>
        <w:rPr>
          <w:rFonts w:hint="eastAsia" w:ascii="宋体" w:hAnsi="宋体" w:eastAsia="宋体"/>
        </w:rPr>
        <w:t>（百分之五）的违约金。因乙方逾期交付产品给甲方造成的一切损失，由乙方承担；</w:t>
      </w:r>
    </w:p>
    <w:p>
      <w:pPr>
        <w:pStyle w:val="16"/>
        <w:numPr>
          <w:ilvl w:val="0"/>
          <w:numId w:val="25"/>
        </w:numPr>
        <w:spacing w:before="120"/>
        <w:ind w:left="0" w:firstLine="480"/>
        <w:rPr>
          <w:rFonts w:ascii="宋体" w:hAnsi="宋体" w:eastAsia="宋体"/>
        </w:rPr>
      </w:pPr>
      <w:r>
        <w:rPr>
          <w:rFonts w:hint="eastAsia" w:ascii="宋体" w:hAnsi="宋体" w:eastAsia="宋体"/>
        </w:rPr>
        <w:t>乙方交付的系统如果存在重大的设计缺陷，在质量保证期内，乙方接到甲方的通知后应于</w:t>
      </w:r>
      <w:r>
        <w:rPr>
          <w:rFonts w:ascii="宋体" w:hAnsi="宋体" w:eastAsia="宋体"/>
        </w:rPr>
        <w:t>5</w:t>
      </w:r>
      <w:r>
        <w:rPr>
          <w:rFonts w:hint="eastAsia" w:ascii="宋体" w:hAnsi="宋体" w:eastAsia="宋体"/>
        </w:rPr>
        <w:t>个工作日内进行核实和产品维护升级，如根据乙方判断需要召回的，应当予以召回。因乙方产品的重大设计缺陷给甲方造成的一切损失，由乙方承担，且乙方应按合同额的</w:t>
      </w:r>
      <w:r>
        <w:rPr>
          <w:rFonts w:ascii="宋体" w:hAnsi="宋体" w:eastAsia="宋体"/>
        </w:rPr>
        <w:t>1</w:t>
      </w:r>
      <w:r>
        <w:rPr>
          <w:rFonts w:hint="eastAsia" w:ascii="宋体" w:hAnsi="宋体" w:eastAsia="宋体"/>
        </w:rPr>
        <w:t>‰（千分之一）每日向甲方支付产品维护期间的违约金（累计违约金总额不超过合同额的百分之五）；</w:t>
      </w:r>
    </w:p>
    <w:p>
      <w:pPr>
        <w:pStyle w:val="16"/>
        <w:numPr>
          <w:ilvl w:val="0"/>
          <w:numId w:val="25"/>
        </w:numPr>
        <w:spacing w:before="120"/>
        <w:ind w:left="0" w:firstLine="480"/>
        <w:rPr>
          <w:rFonts w:ascii="宋体" w:hAnsi="宋体" w:eastAsia="宋体"/>
        </w:rPr>
      </w:pPr>
      <w:r>
        <w:rPr>
          <w:rFonts w:hint="eastAsia" w:ascii="宋体" w:hAnsi="宋体" w:eastAsia="宋体"/>
        </w:rPr>
        <w:t>乙方自身原因逾期完成安装调测的，乙方应自逾期之日起按逾期完成合同额的</w:t>
      </w:r>
      <w:r>
        <w:rPr>
          <w:rFonts w:ascii="宋体" w:hAnsi="宋体" w:eastAsia="宋体"/>
        </w:rPr>
        <w:t>1</w:t>
      </w:r>
      <w:r>
        <w:rPr>
          <w:rFonts w:hint="eastAsia" w:ascii="宋体" w:hAnsi="宋体" w:eastAsia="宋体"/>
        </w:rPr>
        <w:t>‰（千分之一）每日向甲方支付违约金（累计违约金总额不超过逾期完成合同额的百分之五），由甲方从待付合同款中扣除。乙方自身原因逾期</w:t>
      </w:r>
      <w:r>
        <w:rPr>
          <w:rFonts w:ascii="宋体" w:hAnsi="宋体" w:eastAsia="宋体"/>
        </w:rPr>
        <w:t>30</w:t>
      </w:r>
      <w:r>
        <w:rPr>
          <w:rFonts w:hint="eastAsia" w:ascii="宋体" w:hAnsi="宋体" w:eastAsia="宋体"/>
        </w:rPr>
        <w:t>个工作日完成安装调测的，甲方有权解除合同并要求乙方承担因此给甲方造成的一切损失；</w:t>
      </w:r>
    </w:p>
    <w:p>
      <w:pPr>
        <w:pStyle w:val="16"/>
        <w:numPr>
          <w:ilvl w:val="0"/>
          <w:numId w:val="25"/>
        </w:numPr>
        <w:spacing w:before="120"/>
        <w:ind w:left="0" w:firstLine="480"/>
        <w:rPr>
          <w:rFonts w:ascii="宋体" w:hAnsi="宋体" w:eastAsia="宋体"/>
        </w:rPr>
      </w:pPr>
      <w:r>
        <w:rPr>
          <w:rFonts w:hint="eastAsia" w:ascii="宋体" w:hAnsi="宋体" w:eastAsia="宋体"/>
        </w:rPr>
        <w:t>因乙方原因致使系统未能按照合同规定的期限通过项目验收的，按逾期完成验收处理，即自逾期之日起乙方应每日按合同总价的</w:t>
      </w:r>
      <w:r>
        <w:rPr>
          <w:rFonts w:ascii="宋体" w:hAnsi="宋体" w:eastAsia="宋体"/>
        </w:rPr>
        <w:t>1</w:t>
      </w:r>
      <w:r>
        <w:rPr>
          <w:rFonts w:hint="eastAsia" w:ascii="宋体" w:hAnsi="宋体" w:eastAsia="宋体"/>
        </w:rPr>
        <w:t>‰（千分之一）向甲方支付终验违约金（该项累计违约金没有百分之五的上限）。如因迟延交付系统或逾期完成安装调测引起项目验收迟延的，乙方在支付项目终验违约金时可减除乙方已交付的迟延交货违约金或逾期完成安装调测违约金。；</w:t>
      </w:r>
    </w:p>
    <w:p>
      <w:pPr>
        <w:pStyle w:val="16"/>
        <w:numPr>
          <w:ilvl w:val="0"/>
          <w:numId w:val="25"/>
        </w:numPr>
        <w:spacing w:before="120"/>
        <w:ind w:left="0" w:firstLine="480"/>
        <w:rPr>
          <w:rFonts w:ascii="宋体" w:hAnsi="宋体" w:eastAsia="宋体"/>
        </w:rPr>
      </w:pPr>
      <w:r>
        <w:rPr>
          <w:rFonts w:hint="eastAsia" w:ascii="宋体" w:hAnsi="宋体" w:eastAsia="宋体"/>
        </w:rPr>
        <w:t>如果乙方提供的系统与合同规定不符，经甲方同意，乙方应在</w:t>
      </w:r>
      <w:r>
        <w:rPr>
          <w:rFonts w:ascii="宋体" w:hAnsi="宋体" w:eastAsia="宋体"/>
        </w:rPr>
        <w:t>30</w:t>
      </w:r>
      <w:r>
        <w:rPr>
          <w:rFonts w:hint="eastAsia" w:ascii="宋体" w:hAnsi="宋体" w:eastAsia="宋体"/>
        </w:rPr>
        <w:t>日内负责免费更换符合合同约定的系统。由于乙方原因再次造成系统逾期交付的，乙方应向甲方支付合同总值</w:t>
      </w:r>
      <w:r>
        <w:rPr>
          <w:rFonts w:ascii="宋体" w:hAnsi="宋体" w:eastAsia="宋体"/>
        </w:rPr>
        <w:t>5%</w:t>
      </w:r>
      <w:r>
        <w:rPr>
          <w:rFonts w:hint="eastAsia" w:ascii="宋体" w:hAnsi="宋体" w:eastAsia="宋体"/>
        </w:rPr>
        <w:t>（百分之五）的违约金，甲方有权解除合同并要求乙方承担因此给甲方造成的一切损失；</w:t>
      </w:r>
    </w:p>
    <w:p>
      <w:pPr>
        <w:pStyle w:val="16"/>
        <w:numPr>
          <w:ilvl w:val="0"/>
          <w:numId w:val="25"/>
        </w:numPr>
        <w:spacing w:before="120"/>
        <w:ind w:left="0" w:firstLine="480"/>
        <w:rPr>
          <w:rFonts w:ascii="宋体" w:hAnsi="宋体" w:eastAsia="宋体"/>
        </w:rPr>
      </w:pPr>
      <w:r>
        <w:rPr>
          <w:rFonts w:hint="eastAsia" w:ascii="宋体" w:hAnsi="宋体" w:eastAsia="宋体"/>
        </w:rPr>
        <w:t>当以上违约金的累计金额达到合同总金额的</w:t>
      </w:r>
      <w:r>
        <w:rPr>
          <w:rFonts w:ascii="宋体" w:hAnsi="宋体" w:eastAsia="宋体"/>
        </w:rPr>
        <w:t>5%</w:t>
      </w:r>
      <w:r>
        <w:rPr>
          <w:rFonts w:hint="eastAsia" w:ascii="宋体" w:hAnsi="宋体" w:eastAsia="宋体"/>
        </w:rPr>
        <w:t>（百分之五）时，甲方有权解除合同，除依约支付违约金外，乙方应承担因合同解除给甲方造成的一切损失；甲方亦有权要求乙方继续履行合同并继续计算违约金；</w:t>
      </w:r>
    </w:p>
    <w:p>
      <w:pPr>
        <w:pStyle w:val="16"/>
        <w:numPr>
          <w:ilvl w:val="0"/>
          <w:numId w:val="25"/>
        </w:numPr>
        <w:spacing w:before="120"/>
        <w:ind w:left="0" w:firstLine="480"/>
        <w:rPr>
          <w:rFonts w:ascii="宋体" w:hAnsi="宋体" w:eastAsia="宋体"/>
        </w:rPr>
      </w:pPr>
      <w:r>
        <w:rPr>
          <w:rFonts w:hint="eastAsia" w:ascii="宋体" w:hAnsi="宋体" w:eastAsia="宋体"/>
        </w:rPr>
        <w:t>乙方违反维护、培训、技术支持、售后服务、保密、知识产权等除本条第</w:t>
      </w:r>
      <w:r>
        <w:rPr>
          <w:rFonts w:ascii="宋体" w:hAnsi="宋体" w:eastAsia="宋体"/>
        </w:rPr>
        <w:t>3</w:t>
      </w:r>
      <w:r>
        <w:rPr>
          <w:rFonts w:hint="eastAsia" w:ascii="宋体" w:hAnsi="宋体" w:eastAsia="宋体"/>
        </w:rPr>
        <w:t>）至</w:t>
      </w:r>
      <w:r>
        <w:rPr>
          <w:rFonts w:ascii="宋体" w:hAnsi="宋体" w:eastAsia="宋体"/>
        </w:rPr>
        <w:t>8</w:t>
      </w:r>
      <w:r>
        <w:rPr>
          <w:rFonts w:hint="eastAsia" w:ascii="宋体" w:hAnsi="宋体" w:eastAsia="宋体"/>
        </w:rPr>
        <w:t>）项义务以外的其他义务的，应向甲方按不超过合同总金额的</w:t>
      </w:r>
      <w:r>
        <w:rPr>
          <w:rFonts w:ascii="宋体" w:hAnsi="宋体" w:eastAsia="宋体"/>
        </w:rPr>
        <w:t>5%</w:t>
      </w:r>
      <w:r>
        <w:rPr>
          <w:rFonts w:hint="eastAsia" w:ascii="宋体" w:hAnsi="宋体" w:eastAsia="宋体"/>
        </w:rPr>
        <w:t>支付违约金；因乙方违反该等义务给甲方造成的一切损失，由乙方承担；</w:t>
      </w:r>
    </w:p>
    <w:p>
      <w:pPr>
        <w:pStyle w:val="16"/>
        <w:numPr>
          <w:ilvl w:val="0"/>
          <w:numId w:val="25"/>
        </w:numPr>
        <w:spacing w:before="120"/>
        <w:ind w:left="0" w:firstLine="480"/>
        <w:rPr>
          <w:rFonts w:ascii="宋体" w:hAnsi="宋体" w:eastAsia="宋体"/>
        </w:rPr>
      </w:pPr>
      <w:r>
        <w:rPr>
          <w:rFonts w:hint="eastAsia" w:ascii="宋体" w:hAnsi="宋体" w:eastAsia="宋体"/>
        </w:rPr>
        <w:t>如果因乙方提供的系统或技术服务问题（含上述产品的重大设计缺陷）导致甲方损失的，乙方应给予全额赔偿；</w:t>
      </w:r>
    </w:p>
    <w:p>
      <w:pPr>
        <w:pStyle w:val="16"/>
        <w:numPr>
          <w:ilvl w:val="0"/>
          <w:numId w:val="25"/>
        </w:numPr>
        <w:spacing w:before="120"/>
        <w:ind w:left="0" w:firstLine="480"/>
        <w:rPr>
          <w:rFonts w:ascii="宋体" w:hAnsi="宋体" w:eastAsia="宋体"/>
        </w:rPr>
      </w:pPr>
      <w:r>
        <w:rPr>
          <w:rFonts w:hint="eastAsia" w:ascii="宋体" w:hAnsi="宋体" w:eastAsia="宋体"/>
        </w:rPr>
        <w:t>如乙方派出的工程技术人员不能满足甲方要求，甲方有权要求乙方在</w:t>
      </w:r>
      <w:r>
        <w:rPr>
          <w:rFonts w:ascii="宋体" w:hAnsi="宋体" w:eastAsia="宋体"/>
        </w:rPr>
        <w:t>15</w:t>
      </w:r>
      <w:r>
        <w:rPr>
          <w:rFonts w:hint="eastAsia" w:ascii="宋体" w:hAnsi="宋体" w:eastAsia="宋体"/>
        </w:rPr>
        <w:t>日内予以更换。乙方更换其派出的工程技术人员，应事先征得甲方同意。如果因乙方提供的服务问题导致甲方损失的，乙方应给予全额赔偿；</w:t>
      </w:r>
    </w:p>
    <w:p>
      <w:pPr>
        <w:pStyle w:val="16"/>
        <w:numPr>
          <w:ilvl w:val="0"/>
          <w:numId w:val="25"/>
        </w:numPr>
        <w:spacing w:before="120"/>
        <w:ind w:left="0" w:firstLine="480"/>
        <w:rPr>
          <w:rFonts w:ascii="宋体" w:hAnsi="宋体" w:eastAsia="宋体"/>
        </w:rPr>
      </w:pPr>
      <w:r>
        <w:rPr>
          <w:rFonts w:hint="eastAsia" w:ascii="宋体" w:hAnsi="宋体" w:eastAsia="宋体"/>
        </w:rPr>
        <w:t>乙方对其违约行为向甲方承担违约责任和赔偿责任时，甲方有权从未支付货款中扣除相应金额的违约金及赔偿金；</w:t>
      </w:r>
    </w:p>
    <w:p>
      <w:pPr>
        <w:pStyle w:val="16"/>
        <w:numPr>
          <w:ilvl w:val="0"/>
          <w:numId w:val="25"/>
        </w:numPr>
        <w:spacing w:before="120"/>
        <w:ind w:left="0" w:firstLine="480"/>
        <w:rPr>
          <w:rFonts w:ascii="宋体" w:hAnsi="宋体" w:eastAsia="宋体"/>
        </w:rPr>
      </w:pPr>
      <w:r>
        <w:rPr>
          <w:rFonts w:hint="eastAsia" w:ascii="宋体" w:hAnsi="宋体" w:eastAsia="宋体"/>
        </w:rPr>
        <w:t>违约金的支付不影响甲乙双方履行本合同规定的各项义务；</w:t>
      </w:r>
    </w:p>
    <w:p>
      <w:pPr>
        <w:pStyle w:val="16"/>
        <w:numPr>
          <w:ilvl w:val="0"/>
          <w:numId w:val="25"/>
        </w:numPr>
        <w:spacing w:before="120"/>
        <w:ind w:left="0" w:firstLine="480"/>
        <w:rPr>
          <w:rFonts w:ascii="宋体" w:hAnsi="宋体" w:eastAsia="宋体"/>
        </w:rPr>
      </w:pPr>
      <w:r>
        <w:rPr>
          <w:rFonts w:hint="eastAsia" w:ascii="宋体" w:hAnsi="宋体" w:eastAsia="宋体"/>
        </w:rPr>
        <w:t>如果在甲方发出索赔通知后</w:t>
      </w:r>
      <w:r>
        <w:rPr>
          <w:rFonts w:ascii="宋体" w:hAnsi="宋体" w:eastAsia="宋体"/>
        </w:rPr>
        <w:t>15</w:t>
      </w:r>
      <w:r>
        <w:rPr>
          <w:rFonts w:hint="eastAsia" w:ascii="宋体" w:hAnsi="宋体" w:eastAsia="宋体"/>
        </w:rPr>
        <w:t>日内，乙方未作答复，上述索赔应视为已被乙方接受。如乙方未能在甲方提出索赔通知后</w:t>
      </w:r>
      <w:r>
        <w:rPr>
          <w:rFonts w:ascii="宋体" w:hAnsi="宋体" w:eastAsia="宋体"/>
        </w:rPr>
        <w:t>30</w:t>
      </w:r>
      <w:r>
        <w:rPr>
          <w:rFonts w:hint="eastAsia" w:ascii="宋体" w:hAnsi="宋体" w:eastAsia="宋体"/>
        </w:rPr>
        <w:t>日内或甲方同意的更长时间内，按照本合同规定的任何一种方法解决索赔事宜，甲方有权直接从货款中扣除索赔金额，如果这些金额不足以补偿，甲方有权向乙方提出不足部分的索赔要求。</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7" w:name="_Toc100761197"/>
      <w:r>
        <w:rPr>
          <w:rFonts w:hint="eastAsia" w:ascii="宋体" w:hAnsi="宋体" w:eastAsia="宋体"/>
          <w:sz w:val="24"/>
          <w:szCs w:val="24"/>
        </w:rPr>
        <w:t>争端的解决</w:t>
      </w:r>
      <w:bookmarkEnd w:id="17"/>
    </w:p>
    <w:p>
      <w:pPr>
        <w:pStyle w:val="16"/>
        <w:numPr>
          <w:ilvl w:val="0"/>
          <w:numId w:val="26"/>
        </w:numPr>
        <w:spacing w:before="120"/>
        <w:ind w:left="0" w:firstLine="480"/>
        <w:rPr>
          <w:rFonts w:ascii="宋体" w:hAnsi="宋体" w:eastAsia="宋体"/>
        </w:rPr>
      </w:pPr>
      <w:r>
        <w:rPr>
          <w:rFonts w:hint="eastAsia" w:ascii="宋体" w:hAnsi="宋体" w:eastAsia="宋体"/>
        </w:rPr>
        <w:t>合同实施或与合同有关的一切争端应通过双方友好协商解决。如果友好协商开始后</w:t>
      </w:r>
      <w:r>
        <w:rPr>
          <w:rFonts w:ascii="宋体" w:hAnsi="宋体" w:eastAsia="宋体"/>
        </w:rPr>
        <w:t>60</w:t>
      </w:r>
      <w:r>
        <w:rPr>
          <w:rFonts w:hint="eastAsia" w:ascii="宋体" w:hAnsi="宋体" w:eastAsia="宋体"/>
        </w:rPr>
        <w:t>日内还不能解决，依法应向甲方所在地人民法院提起诉讼；</w:t>
      </w:r>
    </w:p>
    <w:p>
      <w:pPr>
        <w:pStyle w:val="16"/>
        <w:numPr>
          <w:ilvl w:val="0"/>
          <w:numId w:val="26"/>
        </w:numPr>
        <w:spacing w:before="120"/>
        <w:ind w:left="0" w:firstLine="480"/>
        <w:rPr>
          <w:rFonts w:ascii="宋体" w:hAnsi="宋体" w:eastAsia="宋体"/>
        </w:rPr>
      </w:pPr>
      <w:r>
        <w:rPr>
          <w:rFonts w:hint="eastAsia" w:ascii="宋体" w:hAnsi="宋体" w:eastAsia="宋体"/>
        </w:rPr>
        <w:t>在诉讼期间，除正在进行诉讼的部分外，本合同其它部分应继续执行。</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8" w:name="_Toc100761198"/>
      <w:r>
        <w:rPr>
          <w:rFonts w:hint="eastAsia" w:ascii="宋体" w:hAnsi="宋体" w:eastAsia="宋体"/>
          <w:sz w:val="24"/>
          <w:szCs w:val="24"/>
        </w:rPr>
        <w:t>法律适用</w:t>
      </w:r>
      <w:bookmarkEnd w:id="18"/>
    </w:p>
    <w:p>
      <w:pPr>
        <w:pStyle w:val="16"/>
        <w:spacing w:before="120"/>
        <w:ind w:firstLine="480"/>
        <w:rPr>
          <w:rFonts w:ascii="宋体" w:hAnsi="宋体" w:eastAsia="宋体"/>
        </w:rPr>
      </w:pPr>
      <w:r>
        <w:rPr>
          <w:rFonts w:hint="eastAsia" w:ascii="宋体" w:hAnsi="宋体" w:eastAsia="宋体"/>
        </w:rPr>
        <w:t>本合同及其附件的订立、效力、解释、履行、变更、争议的解决等适用本合同签订时有效的中华人民共和国法律、法规的有关规定。</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19" w:name="_Toc100761199"/>
      <w:r>
        <w:rPr>
          <w:rFonts w:hint="eastAsia" w:ascii="宋体" w:hAnsi="宋体" w:eastAsia="宋体"/>
          <w:sz w:val="24"/>
          <w:szCs w:val="24"/>
        </w:rPr>
        <w:t>合同终止</w:t>
      </w:r>
      <w:bookmarkEnd w:id="19"/>
    </w:p>
    <w:p>
      <w:pPr>
        <w:pStyle w:val="16"/>
        <w:numPr>
          <w:ilvl w:val="0"/>
          <w:numId w:val="27"/>
        </w:numPr>
        <w:spacing w:before="120"/>
        <w:ind w:left="0" w:right="74" w:firstLine="480"/>
        <w:rPr>
          <w:rFonts w:ascii="宋体" w:hAnsi="宋体" w:eastAsia="宋体"/>
        </w:rPr>
      </w:pPr>
      <w:r>
        <w:rPr>
          <w:rFonts w:hint="eastAsia" w:ascii="宋体" w:hAnsi="宋体" w:eastAsia="宋体"/>
        </w:rPr>
        <w:t>甲、乙双方均不得单方面随意变更或解除合同。当出现下列情况时本合同自行终止：</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）本合同正常履行完毕；</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）不可抗力导致本合同根本无法履行或进一步履行已没有必要时；</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）如果乙方未能在合同规定的限期或甲方根据本合同“</w:t>
      </w:r>
      <w:r>
        <w:rPr>
          <w:rFonts w:ascii="宋体" w:hAnsi="宋体"/>
          <w:sz w:val="24"/>
          <w:szCs w:val="24"/>
        </w:rPr>
        <w:t>22</w:t>
      </w:r>
      <w:r>
        <w:rPr>
          <w:rFonts w:hint="eastAsia" w:ascii="宋体" w:hAnsi="宋体"/>
          <w:sz w:val="24"/>
          <w:szCs w:val="24"/>
        </w:rPr>
        <w:t>违约赔偿及索赔”条款的规定同意延长的限期内提供部分或全部系统；</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）如果甲方认为乙方在本合同的采购和实施过程中有腐败和欺诈行为。该行为定义下述条件：</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i</w:t>
      </w:r>
      <w:r>
        <w:rPr>
          <w:rFonts w:hint="eastAsia" w:ascii="宋体" w:hAnsi="宋体"/>
          <w:sz w:val="24"/>
          <w:szCs w:val="24"/>
        </w:rPr>
        <w:t>）“腐败行为”是指提供、给予、接受或索取任何有价值的东西来影响有关甲方人员在采购过程或合同实施过程中的行为；</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ii</w:t>
      </w:r>
      <w:r>
        <w:rPr>
          <w:rFonts w:hint="eastAsia" w:ascii="宋体" w:hAnsi="宋体"/>
          <w:sz w:val="24"/>
          <w:szCs w:val="24"/>
        </w:rPr>
        <w:t>）“欺诈行为”是指为了影响采购过程或合同实施过程而谎报事实，损害甲方的利益，包括乙方之间串通应答（递交响应文件之前和之后），人为的使各报价丧失竞争性，剥夺甲方从自由公开竞争所能获得的权益。</w:t>
      </w:r>
    </w:p>
    <w:p>
      <w:pPr>
        <w:adjustRightInd w:val="0"/>
        <w:snapToGrid w:val="0"/>
        <w:spacing w:line="360" w:lineRule="auto"/>
        <w:ind w:left="840" w:firstLine="31"/>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）甲方由于特殊原因向乙方发出书面通知全部或部分终止合同，终止通知应明确该终止合同是出于甲方的特殊原因，合同终止的程度，以及终止的生效日期等。</w:t>
      </w:r>
    </w:p>
    <w:p>
      <w:pPr>
        <w:pStyle w:val="16"/>
        <w:spacing w:beforeLines="0"/>
        <w:ind w:right="74" w:firstLine="480"/>
        <w:rPr>
          <w:rFonts w:ascii="宋体" w:hAnsi="宋体" w:eastAsia="宋体"/>
        </w:rPr>
      </w:pPr>
      <w:r>
        <w:rPr>
          <w:rFonts w:ascii="宋体" w:hAnsi="宋体" w:eastAsia="宋体"/>
        </w:rPr>
        <w:t xml:space="preserve">2. </w:t>
      </w:r>
      <w:r>
        <w:rPr>
          <w:rFonts w:hint="eastAsia" w:ascii="宋体" w:hAnsi="宋体" w:eastAsia="宋体"/>
        </w:rPr>
        <w:t>如甲方根据上述规定终止了部分合同，甲方可以依其认为适当的条件和方法购买与未交付部分类似的设备或软件，并自行安排安装调试，乙方应对甲方购买类似设备或软件以及安装调试所超出的费用负责，并且乙方应继续执行合同中未终止的部分；如甲方根据上述规定终止了全部合同，甲方无需向乙方支付任何合同款项。</w:t>
      </w:r>
    </w:p>
    <w:p>
      <w:pPr>
        <w:pStyle w:val="16"/>
        <w:spacing w:beforeLines="0"/>
        <w:ind w:right="74" w:firstLine="480"/>
        <w:rPr>
          <w:rFonts w:ascii="宋体" w:hAnsi="宋体" w:eastAsia="宋体"/>
        </w:rPr>
      </w:pPr>
      <w:r>
        <w:rPr>
          <w:rFonts w:ascii="宋体" w:hAnsi="宋体" w:eastAsia="宋体"/>
        </w:rPr>
        <w:t xml:space="preserve">3. </w:t>
      </w:r>
      <w:r>
        <w:rPr>
          <w:rFonts w:hint="eastAsia" w:ascii="宋体" w:hAnsi="宋体" w:eastAsia="宋体"/>
        </w:rPr>
        <w:t>当乙方破产、被解散或无供货（或提供服务）能力时，甲方可在任何时候以书面形式通知乙方终止合同而不给乙方补偿；并且该终止合同不损害或不影响甲方已采取或将采取补救措施的权利。</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20" w:name="_Toc100761200"/>
      <w:r>
        <w:rPr>
          <w:rFonts w:hint="eastAsia" w:ascii="宋体" w:hAnsi="宋体" w:eastAsia="宋体"/>
          <w:sz w:val="24"/>
          <w:szCs w:val="24"/>
        </w:rPr>
        <w:t>合同生效</w:t>
      </w:r>
      <w:bookmarkEnd w:id="20"/>
    </w:p>
    <w:p>
      <w:pPr>
        <w:pStyle w:val="16"/>
        <w:numPr>
          <w:ilvl w:val="0"/>
          <w:numId w:val="28"/>
        </w:numPr>
        <w:spacing w:before="120"/>
        <w:ind w:left="0" w:firstLine="480"/>
        <w:rPr>
          <w:rFonts w:ascii="宋体" w:hAnsi="宋体" w:eastAsia="宋体"/>
        </w:rPr>
      </w:pPr>
      <w:r>
        <w:rPr>
          <w:rFonts w:hint="eastAsia" w:ascii="宋体" w:hAnsi="宋体" w:eastAsia="宋体"/>
        </w:rPr>
        <w:t>本合同一式五份，甲方持三份，乙方持二份，经甲、乙双方法人代表或其授权代表签字并加盖单位公章之日起生效；</w:t>
      </w:r>
    </w:p>
    <w:p>
      <w:pPr>
        <w:pStyle w:val="16"/>
        <w:numPr>
          <w:ilvl w:val="0"/>
          <w:numId w:val="28"/>
        </w:numPr>
        <w:spacing w:before="120"/>
        <w:ind w:left="0" w:firstLine="480"/>
        <w:rPr>
          <w:rFonts w:ascii="宋体" w:hAnsi="宋体" w:eastAsia="宋体"/>
        </w:rPr>
      </w:pPr>
      <w:r>
        <w:rPr>
          <w:rFonts w:hint="eastAsia" w:ascii="宋体" w:hAnsi="宋体" w:eastAsia="宋体"/>
        </w:rPr>
        <w:t>乙方若有任何触及或对甲方的权利与利益构成风险的行为发生时，必须提前告知甲方，并征得甲方的同意，经双方协商达成补充协议；</w:t>
      </w:r>
    </w:p>
    <w:p>
      <w:pPr>
        <w:pStyle w:val="16"/>
        <w:numPr>
          <w:ilvl w:val="0"/>
          <w:numId w:val="28"/>
        </w:numPr>
        <w:spacing w:before="120"/>
        <w:ind w:left="0" w:firstLine="480"/>
        <w:rPr>
          <w:rFonts w:ascii="宋体" w:hAnsi="宋体" w:eastAsia="宋体"/>
        </w:rPr>
      </w:pPr>
      <w:r>
        <w:rPr>
          <w:rFonts w:hint="eastAsia" w:ascii="宋体" w:hAnsi="宋体" w:eastAsia="宋体"/>
        </w:rPr>
        <w:t>合同执行中，如需修改或补充合同内容，由双方协商另外签署书面修改或补充协议作为主合同不可分割的一部分，经甲、乙双方法人代表或其授权代表签字并加盖单位公章之日起生效；</w:t>
      </w:r>
    </w:p>
    <w:p>
      <w:pPr>
        <w:pStyle w:val="16"/>
        <w:numPr>
          <w:ilvl w:val="0"/>
          <w:numId w:val="28"/>
        </w:numPr>
        <w:spacing w:before="120"/>
        <w:ind w:left="0" w:firstLine="480"/>
        <w:rPr>
          <w:rFonts w:ascii="宋体" w:hAnsi="宋体" w:eastAsia="宋体"/>
        </w:rPr>
      </w:pPr>
      <w:r>
        <w:rPr>
          <w:rFonts w:hint="eastAsia" w:ascii="宋体" w:hAnsi="宋体" w:eastAsia="宋体"/>
        </w:rPr>
        <w:t>本合同未尽事宜，遵照《合同法》有关条文执行。</w:t>
      </w:r>
    </w:p>
    <w:p>
      <w:pPr>
        <w:pStyle w:val="5"/>
        <w:numPr>
          <w:ilvl w:val="1"/>
          <w:numId w:val="2"/>
        </w:numPr>
        <w:autoSpaceDE w:val="0"/>
        <w:autoSpaceDN w:val="0"/>
        <w:spacing w:before="120" w:after="0" w:line="412" w:lineRule="auto"/>
        <w:ind w:left="567" w:hanging="567"/>
        <w:jc w:val="left"/>
        <w:rPr>
          <w:rFonts w:ascii="宋体" w:hAnsi="宋体" w:eastAsia="宋体"/>
          <w:sz w:val="24"/>
          <w:szCs w:val="24"/>
        </w:rPr>
      </w:pPr>
      <w:bookmarkStart w:id="21" w:name="_Toc100761201"/>
      <w:r>
        <w:rPr>
          <w:rFonts w:hint="eastAsia" w:ascii="宋体" w:hAnsi="宋体" w:eastAsia="宋体"/>
          <w:sz w:val="24"/>
          <w:szCs w:val="24"/>
        </w:rPr>
        <w:t>合同附件</w:t>
      </w:r>
      <w:bookmarkEnd w:id="21"/>
    </w:p>
    <w:p>
      <w:pPr>
        <w:pStyle w:val="16"/>
        <w:numPr>
          <w:ilvl w:val="0"/>
          <w:numId w:val="29"/>
        </w:numPr>
        <w:spacing w:before="120"/>
        <w:ind w:left="0" w:firstLine="480"/>
        <w:rPr>
          <w:rFonts w:ascii="宋体" w:hAnsi="宋体" w:eastAsia="宋体"/>
        </w:rPr>
      </w:pPr>
      <w:r>
        <w:rPr>
          <w:rFonts w:hint="eastAsia" w:ascii="宋体" w:hAnsi="宋体" w:eastAsia="宋体"/>
        </w:rPr>
        <w:t>附件作为合同不可分割的一部分，与本合同具有同等法律效力；</w:t>
      </w:r>
    </w:p>
    <w:p>
      <w:pPr>
        <w:pStyle w:val="16"/>
        <w:numPr>
          <w:ilvl w:val="0"/>
          <w:numId w:val="29"/>
        </w:numPr>
        <w:spacing w:before="120"/>
        <w:ind w:left="0" w:firstLine="480"/>
        <w:rPr>
          <w:rFonts w:ascii="宋体" w:hAnsi="宋体" w:eastAsia="宋体"/>
        </w:rPr>
      </w:pPr>
      <w:r>
        <w:rPr>
          <w:rFonts w:hint="eastAsia" w:ascii="宋体" w:hAnsi="宋体" w:eastAsia="宋体"/>
        </w:rPr>
        <w:t>本合同附件包括：</w:t>
      </w:r>
    </w:p>
    <w:p>
      <w:pPr>
        <w:adjustRightInd w:val="0"/>
        <w:snapToGrid w:val="0"/>
        <w:spacing w:line="360" w:lineRule="auto"/>
        <w:ind w:left="839" w:firstLine="31"/>
        <w:rPr>
          <w:rFonts w:ascii="宋体" w:hAnsi="宋体"/>
          <w:sz w:val="24"/>
          <w:szCs w:val="24"/>
        </w:rPr>
      </w:pPr>
      <w:r>
        <w:rPr>
          <w:rFonts w:hint="eastAsia" w:ascii="宋体" w:hAnsi="宋体"/>
          <w:sz w:val="24"/>
          <w:szCs w:val="24"/>
        </w:rPr>
        <w:t>附件</w:t>
      </w:r>
      <w:r>
        <w:rPr>
          <w:rFonts w:ascii="宋体" w:hAnsi="宋体"/>
          <w:sz w:val="24"/>
          <w:szCs w:val="24"/>
        </w:rPr>
        <w:t>1</w:t>
      </w:r>
      <w:r>
        <w:rPr>
          <w:rFonts w:hint="eastAsia" w:ascii="宋体" w:hAnsi="宋体"/>
          <w:sz w:val="24"/>
          <w:szCs w:val="24"/>
        </w:rPr>
        <w:t>：软件产品与服务清单</w:t>
      </w:r>
    </w:p>
    <w:p>
      <w:pPr>
        <w:adjustRightInd w:val="0"/>
        <w:snapToGrid w:val="0"/>
        <w:spacing w:line="360" w:lineRule="auto"/>
        <w:ind w:firstLine="849" w:firstLineChars="354"/>
        <w:rPr>
          <w:rFonts w:ascii="宋体" w:hAnsi="宋体"/>
          <w:sz w:val="24"/>
          <w:szCs w:val="24"/>
        </w:rPr>
      </w:pPr>
      <w:r>
        <w:rPr>
          <w:rFonts w:hint="eastAsia" w:ascii="宋体" w:hAnsi="宋体"/>
          <w:sz w:val="24"/>
          <w:szCs w:val="24"/>
        </w:rPr>
        <w:t>附件</w:t>
      </w:r>
      <w:r>
        <w:rPr>
          <w:rFonts w:ascii="宋体" w:hAnsi="宋体"/>
          <w:sz w:val="24"/>
          <w:szCs w:val="24"/>
        </w:rPr>
        <w:t>2</w:t>
      </w:r>
      <w:r>
        <w:rPr>
          <w:rFonts w:hint="eastAsia" w:ascii="宋体" w:hAnsi="宋体"/>
          <w:sz w:val="24"/>
          <w:szCs w:val="24"/>
        </w:rPr>
        <w:t>：售后服务与质量保证承诺</w:t>
      </w:r>
    </w:p>
    <w:p>
      <w:pPr>
        <w:adjustRightInd w:val="0"/>
        <w:snapToGrid w:val="0"/>
        <w:spacing w:line="360" w:lineRule="auto"/>
        <w:ind w:firstLine="849" w:firstLineChars="354"/>
        <w:rPr>
          <w:rFonts w:ascii="宋体" w:hAnsi="宋体"/>
          <w:sz w:val="24"/>
          <w:szCs w:val="24"/>
        </w:rPr>
      </w:pPr>
      <w:r>
        <w:rPr>
          <w:rFonts w:hint="eastAsia" w:ascii="宋体" w:hAnsi="宋体"/>
          <w:sz w:val="24"/>
          <w:szCs w:val="24"/>
        </w:rPr>
        <w:t>附件</w:t>
      </w:r>
      <w:r>
        <w:rPr>
          <w:rFonts w:ascii="宋体" w:hAnsi="宋体"/>
          <w:sz w:val="24"/>
          <w:szCs w:val="24"/>
        </w:rPr>
        <w:t>3</w:t>
      </w:r>
      <w:r>
        <w:rPr>
          <w:rFonts w:hint="eastAsia" w:ascii="宋体" w:hAnsi="宋体"/>
          <w:sz w:val="24"/>
          <w:szCs w:val="24"/>
        </w:rPr>
        <w:t>：项目工作说明书</w:t>
      </w:r>
    </w:p>
    <w:p>
      <w:pPr>
        <w:adjustRightInd w:val="0"/>
        <w:snapToGrid w:val="0"/>
        <w:spacing w:line="360" w:lineRule="auto"/>
        <w:ind w:firstLine="849" w:firstLineChars="354"/>
        <w:rPr>
          <w:rFonts w:ascii="宋体" w:hAnsi="宋体"/>
          <w:sz w:val="24"/>
          <w:szCs w:val="24"/>
        </w:rPr>
      </w:pPr>
      <w:r>
        <w:rPr>
          <w:rFonts w:hint="eastAsia" w:ascii="宋体" w:hAnsi="宋体"/>
          <w:sz w:val="24"/>
          <w:szCs w:val="24"/>
        </w:rPr>
        <w:t>附件</w:t>
      </w:r>
      <w:r>
        <w:rPr>
          <w:rFonts w:ascii="宋体" w:hAnsi="宋体"/>
          <w:sz w:val="24"/>
          <w:szCs w:val="24"/>
        </w:rPr>
        <w:t>4</w:t>
      </w:r>
      <w:r>
        <w:rPr>
          <w:rFonts w:hint="eastAsia" w:ascii="宋体" w:hAnsi="宋体"/>
          <w:sz w:val="24"/>
          <w:szCs w:val="24"/>
        </w:rPr>
        <w:t>：《项目交接单》</w:t>
      </w:r>
    </w:p>
    <w:p>
      <w:pPr>
        <w:adjustRightInd w:val="0"/>
        <w:snapToGrid w:val="0"/>
        <w:spacing w:line="360" w:lineRule="auto"/>
        <w:ind w:firstLine="849" w:firstLineChars="354"/>
        <w:rPr>
          <w:rFonts w:ascii="宋体" w:hAnsi="宋体"/>
          <w:sz w:val="24"/>
          <w:szCs w:val="24"/>
        </w:rPr>
      </w:pPr>
      <w:r>
        <w:rPr>
          <w:rFonts w:hint="eastAsia" w:ascii="宋体" w:hAnsi="宋体"/>
          <w:sz w:val="24"/>
          <w:szCs w:val="24"/>
        </w:rPr>
        <w:t>附件</w:t>
      </w:r>
      <w:r>
        <w:rPr>
          <w:rFonts w:ascii="宋体" w:hAnsi="宋体"/>
          <w:sz w:val="24"/>
          <w:szCs w:val="24"/>
        </w:rPr>
        <w:t>5</w:t>
      </w:r>
      <w:r>
        <w:rPr>
          <w:rFonts w:hint="eastAsia" w:ascii="宋体" w:hAnsi="宋体"/>
          <w:sz w:val="24"/>
          <w:szCs w:val="24"/>
        </w:rPr>
        <w:t>：《项目验收合格报告》</w:t>
      </w:r>
    </w:p>
    <w:p>
      <w:pPr>
        <w:pStyle w:val="4"/>
        <w:numPr>
          <w:ilvl w:val="0"/>
          <w:numId w:val="0"/>
        </w:numPr>
        <w:jc w:val="both"/>
      </w:pPr>
    </w:p>
    <w:p>
      <w:pPr>
        <w:spacing w:line="360" w:lineRule="auto"/>
        <w:ind w:left="2040" w:hanging="2040" w:hangingChars="850"/>
        <w:rPr>
          <w:rFonts w:ascii="宋体" w:hAnsi="宋体"/>
          <w:sz w:val="24"/>
          <w:szCs w:val="24"/>
        </w:rPr>
      </w:pPr>
      <w:r>
        <w:rPr>
          <w:rFonts w:hint="eastAsia" w:ascii="宋体" w:hAnsi="宋体"/>
          <w:sz w:val="24"/>
          <w:szCs w:val="24"/>
        </w:rPr>
        <w:t xml:space="preserve">甲方：北京创联致信科技有限公司   </w:t>
      </w:r>
      <w:r>
        <w:rPr>
          <w:rFonts w:ascii="宋体" w:hAnsi="宋体"/>
          <w:sz w:val="24"/>
          <w:szCs w:val="24"/>
        </w:rPr>
        <w:t xml:space="preserve">   </w:t>
      </w:r>
      <w:r>
        <w:rPr>
          <w:rFonts w:hint="eastAsia" w:ascii="宋体" w:hAnsi="宋体"/>
          <w:sz w:val="24"/>
          <w:szCs w:val="24"/>
        </w:rPr>
        <w:t>乙方：北京中润达科信息技术有限公司</w:t>
      </w:r>
    </w:p>
    <w:p>
      <w:pPr>
        <w:spacing w:line="360" w:lineRule="auto"/>
        <w:ind w:left="2040" w:hanging="2040" w:hangingChars="850"/>
        <w:rPr>
          <w:rFonts w:ascii="宋体" w:hAnsi="宋体"/>
          <w:sz w:val="24"/>
          <w:szCs w:val="24"/>
        </w:rPr>
      </w:pPr>
    </w:p>
    <w:p>
      <w:pPr>
        <w:spacing w:line="360" w:lineRule="auto"/>
        <w:ind w:left="2040" w:hanging="2040" w:hangingChars="850"/>
        <w:rPr>
          <w:rFonts w:ascii="宋体" w:hAnsi="宋体"/>
          <w:sz w:val="24"/>
          <w:szCs w:val="24"/>
        </w:rPr>
      </w:pPr>
      <w:r>
        <w:rPr>
          <w:rFonts w:hint="eastAsia" w:ascii="宋体" w:hAnsi="宋体"/>
          <w:sz w:val="24"/>
          <w:szCs w:val="24"/>
        </w:rPr>
        <w:t>法定代表人或授权代表人：</w:t>
      </w:r>
      <w:r>
        <w:rPr>
          <w:rFonts w:ascii="宋体" w:hAnsi="宋体"/>
          <w:sz w:val="24"/>
          <w:szCs w:val="24"/>
        </w:rPr>
        <w:t xml:space="preserve">             </w:t>
      </w:r>
      <w:r>
        <w:rPr>
          <w:rFonts w:hint="eastAsia" w:ascii="宋体" w:hAnsi="宋体"/>
          <w:sz w:val="24"/>
          <w:szCs w:val="24"/>
        </w:rPr>
        <w:t>法定代表人或授权代表人：</w:t>
      </w:r>
    </w:p>
    <w:p>
      <w:pPr>
        <w:spacing w:line="360" w:lineRule="auto"/>
        <w:ind w:left="2038" w:leftChars="342" w:hanging="1320" w:hangingChars="550"/>
        <w:rPr>
          <w:sz w:val="24"/>
        </w:rPr>
      </w:pPr>
    </w:p>
    <w:p>
      <w:pPr>
        <w:spacing w:line="360" w:lineRule="auto"/>
        <w:ind w:left="2038" w:leftChars="342" w:hanging="1320" w:hangingChars="550"/>
        <w:rPr>
          <w:sz w:val="24"/>
        </w:rPr>
      </w:pPr>
      <w:r>
        <w:rPr>
          <w:rFonts w:hint="eastAsia"/>
          <w:sz w:val="24"/>
        </w:rPr>
        <w:t>年    月      日</w:t>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年     月     日</w:t>
      </w:r>
    </w:p>
    <w:p>
      <w:pPr>
        <w:spacing w:line="440" w:lineRule="exact"/>
        <w:rPr>
          <w:rFonts w:ascii="宋体" w:hAnsi="宋体"/>
          <w:sz w:val="24"/>
          <w:szCs w:val="24"/>
        </w:rPr>
      </w:pPr>
    </w:p>
    <w:p>
      <w:pPr>
        <w:spacing w:line="440" w:lineRule="exact"/>
        <w:rPr>
          <w:rFonts w:ascii="宋体" w:hAnsi="宋体"/>
          <w:sz w:val="24"/>
          <w:szCs w:val="24"/>
        </w:rPr>
      </w:pPr>
    </w:p>
    <w:sectPr>
      <w:pgSz w:w="11906" w:h="16838"/>
      <w:pgMar w:top="1015" w:right="1843" w:bottom="868" w:left="1701" w:header="851" w:footer="851"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New York">
    <w:altName w:val="Times New Roman"/>
    <w:panose1 w:val="02040503060506020304"/>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1."/>
      <w:lvlJc w:val="left"/>
      <w:pPr>
        <w:ind w:left="2632" w:hanging="66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
    <w:nsid w:val="00000010"/>
    <w:multiLevelType w:val="multilevel"/>
    <w:tmpl w:val="00000010"/>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6"/>
    <w:multiLevelType w:val="multilevel"/>
    <w:tmpl w:val="00000016"/>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E"/>
    <w:multiLevelType w:val="multilevel"/>
    <w:tmpl w:val="0000001E"/>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20"/>
    <w:multiLevelType w:val="multilevel"/>
    <w:tmpl w:val="00000020"/>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21"/>
    <w:multiLevelType w:val="multilevel"/>
    <w:tmpl w:val="00000021"/>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4"/>
    <w:multiLevelType w:val="multilevel"/>
    <w:tmpl w:val="00000024"/>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26"/>
    <w:multiLevelType w:val="multilevel"/>
    <w:tmpl w:val="00000026"/>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27"/>
    <w:multiLevelType w:val="multilevel"/>
    <w:tmpl w:val="00000027"/>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28"/>
    <w:multiLevelType w:val="multilevel"/>
    <w:tmpl w:val="00000028"/>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2A"/>
    <w:multiLevelType w:val="multilevel"/>
    <w:tmpl w:val="0000002A"/>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7E0528"/>
    <w:multiLevelType w:val="multilevel"/>
    <w:tmpl w:val="007E05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2FE6E7C"/>
    <w:multiLevelType w:val="multilevel"/>
    <w:tmpl w:val="02FE6E7C"/>
    <w:lvl w:ilvl="0" w:tentative="0">
      <w:start w:val="1"/>
      <w:numFmt w:val="bullet"/>
      <w:lvlText w:val=""/>
      <w:lvlJc w:val="left"/>
      <w:pPr>
        <w:ind w:left="984" w:hanging="360"/>
      </w:pPr>
      <w:rPr>
        <w:rFonts w:hint="default" w:ascii="Wingdings" w:hAnsi="Wingdings"/>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3">
    <w:nsid w:val="07B43AC5"/>
    <w:multiLevelType w:val="singleLevel"/>
    <w:tmpl w:val="07B43AC5"/>
    <w:lvl w:ilvl="0" w:tentative="0">
      <w:start w:val="1"/>
      <w:numFmt w:val="lowerLetter"/>
      <w:lvlText w:val="%1."/>
      <w:lvlJc w:val="left"/>
      <w:pPr>
        <w:tabs>
          <w:tab w:val="left" w:pos="425"/>
        </w:tabs>
        <w:ind w:left="425" w:hanging="425"/>
      </w:pPr>
      <w:rPr>
        <w:rFonts w:hint="default"/>
      </w:rPr>
    </w:lvl>
  </w:abstractNum>
  <w:abstractNum w:abstractNumId="14">
    <w:nsid w:val="139E510F"/>
    <w:multiLevelType w:val="multilevel"/>
    <w:tmpl w:val="139E510F"/>
    <w:lvl w:ilvl="0" w:tentative="0">
      <w:start w:val="1"/>
      <w:numFmt w:val="decimal"/>
      <w:lvlText w:val="%1."/>
      <w:lvlJc w:val="left"/>
      <w:pPr>
        <w:tabs>
          <w:tab w:val="left" w:pos="720"/>
        </w:tabs>
        <w:ind w:left="720" w:hanging="720"/>
      </w:pPr>
      <w:rPr>
        <w:rFonts w:hint="default"/>
        <w:b w:val="0"/>
        <w:i w:val="0"/>
      </w:rPr>
    </w:lvl>
    <w:lvl w:ilvl="1" w:tentative="0">
      <w:start w:val="1"/>
      <w:numFmt w:val="bullet"/>
      <w:lvlRestart w:val="0"/>
      <w:lvlText w:val=""/>
      <w:lvlJc w:val="left"/>
      <w:pPr>
        <w:tabs>
          <w:tab w:val="left" w:pos="1440"/>
        </w:tabs>
        <w:ind w:left="1440" w:hanging="720"/>
      </w:pPr>
      <w:rPr>
        <w:rFonts w:hint="default" w:ascii="Symbol" w:hAnsi="Symbol"/>
        <w:b/>
        <w:i w:val="0"/>
      </w:rPr>
    </w:lvl>
    <w:lvl w:ilvl="2" w:tentative="0">
      <w:start w:val="1"/>
      <w:numFmt w:val="bullet"/>
      <w:lvlRestart w:val="0"/>
      <w:lvlText w:val=""/>
      <w:lvlJc w:val="left"/>
      <w:pPr>
        <w:tabs>
          <w:tab w:val="left" w:pos="2160"/>
        </w:tabs>
        <w:ind w:left="2160" w:hanging="720"/>
      </w:pPr>
      <w:rPr>
        <w:rFonts w:hint="default" w:ascii="Wingdings" w:hAnsi="Wingdings"/>
        <w:b w:val="0"/>
        <w:i w:val="0"/>
        <w:sz w:val="12"/>
      </w:rPr>
    </w:lvl>
    <w:lvl w:ilvl="3" w:tentative="0">
      <w:start w:val="1"/>
      <w:numFmt w:val="bullet"/>
      <w:lvlRestart w:val="0"/>
      <w:lvlText w:val=""/>
      <w:lvlJc w:val="left"/>
      <w:pPr>
        <w:tabs>
          <w:tab w:val="left" w:pos="2880"/>
        </w:tabs>
        <w:ind w:left="2880" w:hanging="720"/>
      </w:pPr>
      <w:rPr>
        <w:rFonts w:hint="default" w:ascii="Wingdings" w:hAnsi="Wingdings"/>
        <w:b w:val="0"/>
        <w:i w:val="0"/>
        <w:sz w:val="16"/>
      </w:rPr>
    </w:lvl>
    <w:lvl w:ilvl="4" w:tentative="0">
      <w:start w:val="1"/>
      <w:numFmt w:val="lowerLetter"/>
      <w:lvlText w:val="%5)"/>
      <w:lvlJc w:val="left"/>
      <w:pPr>
        <w:ind w:left="2100" w:hanging="420"/>
      </w:pPr>
    </w:lvl>
    <w:lvl w:ilvl="5" w:tentative="0">
      <w:start w:val="1"/>
      <w:numFmt w:val="none"/>
      <w:lvlRestart w:val="0"/>
      <w:suff w:val="nothing"/>
      <w:lvlText w:val="%5%6"/>
      <w:lvlJc w:val="left"/>
      <w:pPr>
        <w:ind w:left="0" w:firstLine="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4ED7AA0"/>
    <w:multiLevelType w:val="singleLevel"/>
    <w:tmpl w:val="14ED7AA0"/>
    <w:lvl w:ilvl="0" w:tentative="0">
      <w:start w:val="1"/>
      <w:numFmt w:val="lowerLetter"/>
      <w:lvlText w:val="%1."/>
      <w:lvlJc w:val="left"/>
      <w:pPr>
        <w:tabs>
          <w:tab w:val="left" w:pos="425"/>
        </w:tabs>
        <w:ind w:left="425" w:hanging="425"/>
      </w:pPr>
      <w:rPr>
        <w:rFonts w:hint="default"/>
      </w:rPr>
    </w:lvl>
  </w:abstractNum>
  <w:abstractNum w:abstractNumId="16">
    <w:nsid w:val="1D0D397B"/>
    <w:multiLevelType w:val="singleLevel"/>
    <w:tmpl w:val="1D0D397B"/>
    <w:lvl w:ilvl="0" w:tentative="0">
      <w:start w:val="1"/>
      <w:numFmt w:val="lowerLetter"/>
      <w:lvlText w:val="%1."/>
      <w:lvlJc w:val="left"/>
      <w:pPr>
        <w:tabs>
          <w:tab w:val="left" w:pos="425"/>
        </w:tabs>
        <w:ind w:left="425" w:hanging="425"/>
      </w:pPr>
      <w:rPr>
        <w:rFonts w:hint="default"/>
      </w:rPr>
    </w:lvl>
  </w:abstractNum>
  <w:abstractNum w:abstractNumId="17">
    <w:nsid w:val="261240E3"/>
    <w:multiLevelType w:val="multilevel"/>
    <w:tmpl w:val="261240E3"/>
    <w:lvl w:ilvl="0" w:tentative="0">
      <w:start w:val="1"/>
      <w:numFmt w:val="none"/>
      <w:pStyle w:val="4"/>
      <w:lvlText w:val="4.1"/>
      <w:lvlJc w:val="left"/>
      <w:pPr>
        <w:ind w:left="432" w:hanging="432"/>
      </w:pPr>
      <w:rPr>
        <w:rFonts w:hint="default" w:ascii="Times New Roman" w:hAnsi="Times New Roman"/>
        <w:b w:val="0"/>
        <w:i w:val="0"/>
        <w:sz w:val="24"/>
      </w:rPr>
    </w:lvl>
    <w:lvl w:ilvl="1" w:tentative="0">
      <w:start w:val="1"/>
      <w:numFmt w:val="decimal"/>
      <w:pStyle w:val="5"/>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8">
    <w:nsid w:val="28947FCE"/>
    <w:multiLevelType w:val="multilevel"/>
    <w:tmpl w:val="28947FCE"/>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9">
    <w:nsid w:val="3C9C6B23"/>
    <w:multiLevelType w:val="multilevel"/>
    <w:tmpl w:val="3C9C6B23"/>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0D6447"/>
    <w:multiLevelType w:val="multilevel"/>
    <w:tmpl w:val="3D0D6447"/>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37403E9"/>
    <w:multiLevelType w:val="multilevel"/>
    <w:tmpl w:val="437403E9"/>
    <w:lvl w:ilvl="0" w:tentative="0">
      <w:start w:val="1"/>
      <w:numFmt w:val="chineseCountingThousand"/>
      <w:lvlText w:val="第%1章"/>
      <w:lvlJc w:val="left"/>
      <w:pPr>
        <w:tabs>
          <w:tab w:val="left" w:pos="420"/>
        </w:tabs>
        <w:ind w:left="420" w:hanging="432"/>
      </w:pPr>
      <w:rPr>
        <w:rFonts w:hint="eastAsia"/>
      </w:rPr>
    </w:lvl>
    <w:lvl w:ilvl="1" w:tentative="0">
      <w:start w:val="1"/>
      <w:numFmt w:val="chineseCountingThousand"/>
      <w:lvlText w:val="%2、"/>
      <w:lvlJc w:val="left"/>
      <w:pPr>
        <w:tabs>
          <w:tab w:val="left" w:pos="564"/>
        </w:tabs>
        <w:ind w:left="564" w:hanging="576"/>
      </w:pPr>
      <w:rPr>
        <w:rFonts w:hint="eastAsia"/>
        <w:szCs w:val="28"/>
      </w:rPr>
    </w:lvl>
    <w:lvl w:ilvl="2" w:tentative="0">
      <w:start w:val="1"/>
      <w:numFmt w:val="decimal"/>
      <w:lvlText w:val="%3."/>
      <w:lvlJc w:val="left"/>
      <w:pPr>
        <w:tabs>
          <w:tab w:val="left" w:pos="708"/>
        </w:tabs>
        <w:ind w:left="708" w:hanging="720"/>
      </w:pPr>
      <w:rPr>
        <w:rFonts w:hint="eastAsia"/>
      </w:rPr>
    </w:lvl>
    <w:lvl w:ilvl="3" w:tentative="0">
      <w:start w:val="1"/>
      <w:numFmt w:val="decimal"/>
      <w:lvlText w:val="（%4）"/>
      <w:lvlJc w:val="left"/>
      <w:pPr>
        <w:tabs>
          <w:tab w:val="left" w:pos="852"/>
        </w:tabs>
        <w:ind w:left="852" w:hanging="864"/>
      </w:pPr>
      <w:rPr>
        <w:rFonts w:hint="default" w:cs="Times New Roman"/>
        <w:b w:val="0"/>
        <w:bCs w:val="0"/>
        <w:i w:val="0"/>
        <w:iCs w:val="0"/>
        <w:caps w:val="0"/>
        <w:smallCaps w:val="0"/>
        <w:strike w:val="0"/>
        <w:dstrike w:val="0"/>
        <w:color w:val="000000"/>
        <w:spacing w:val="0"/>
        <w:position w:val="0"/>
        <w:szCs w:val="21"/>
        <w:u w:val="none"/>
      </w:rPr>
    </w:lvl>
    <w:lvl w:ilvl="4" w:tentative="0">
      <w:start w:val="1"/>
      <w:numFmt w:val="lowerLetter"/>
      <w:lvlText w:val="%5)"/>
      <w:lvlJc w:val="left"/>
      <w:pPr>
        <w:tabs>
          <w:tab w:val="left" w:pos="996"/>
        </w:tabs>
        <w:ind w:left="996" w:hanging="1008"/>
      </w:pPr>
      <w:rPr>
        <w:rFonts w:hint="eastAsia"/>
      </w:rPr>
    </w:lvl>
    <w:lvl w:ilvl="5" w:tentative="0">
      <w:start w:val="1"/>
      <w:numFmt w:val="decimal"/>
      <w:lvlText w:val="%1.%2.%3.%4.%5.%6"/>
      <w:lvlJc w:val="left"/>
      <w:pPr>
        <w:tabs>
          <w:tab w:val="left" w:pos="1140"/>
        </w:tabs>
        <w:ind w:left="1140" w:hanging="1152"/>
      </w:pPr>
      <w:rPr>
        <w:rFonts w:hint="eastAsia"/>
      </w:rPr>
    </w:lvl>
    <w:lvl w:ilvl="6" w:tentative="0">
      <w:start w:val="1"/>
      <w:numFmt w:val="decimal"/>
      <w:lvlText w:val="%1.%2.%3.%4.%5.%6.%7"/>
      <w:lvlJc w:val="left"/>
      <w:pPr>
        <w:tabs>
          <w:tab w:val="left" w:pos="1284"/>
        </w:tabs>
        <w:ind w:left="1284" w:hanging="1296"/>
      </w:pPr>
      <w:rPr>
        <w:rFonts w:hint="eastAsia"/>
      </w:rPr>
    </w:lvl>
    <w:lvl w:ilvl="7" w:tentative="0">
      <w:start w:val="1"/>
      <w:numFmt w:val="decimal"/>
      <w:lvlText w:val="%1.%2.%3.%4.%5.%6.%7.%8"/>
      <w:lvlJc w:val="left"/>
      <w:pPr>
        <w:tabs>
          <w:tab w:val="left" w:pos="1428"/>
        </w:tabs>
        <w:ind w:left="1428" w:hanging="1440"/>
      </w:pPr>
      <w:rPr>
        <w:rFonts w:hint="eastAsia"/>
      </w:rPr>
    </w:lvl>
    <w:lvl w:ilvl="8" w:tentative="0">
      <w:start w:val="1"/>
      <w:numFmt w:val="decimal"/>
      <w:lvlText w:val="%1.%2.%3.%4.%5.%6.%7.%8.%9"/>
      <w:lvlJc w:val="left"/>
      <w:pPr>
        <w:tabs>
          <w:tab w:val="left" w:pos="1572"/>
        </w:tabs>
        <w:ind w:left="1572" w:hanging="1584"/>
      </w:pPr>
      <w:rPr>
        <w:rFonts w:hint="eastAsia"/>
      </w:rPr>
    </w:lvl>
  </w:abstractNum>
  <w:abstractNum w:abstractNumId="22">
    <w:nsid w:val="572C0037"/>
    <w:multiLevelType w:val="singleLevel"/>
    <w:tmpl w:val="572C0037"/>
    <w:lvl w:ilvl="0" w:tentative="0">
      <w:start w:val="4"/>
      <w:numFmt w:val="decimal"/>
      <w:suff w:val="nothing"/>
      <w:lvlText w:val="（%1）"/>
      <w:lvlJc w:val="left"/>
    </w:lvl>
  </w:abstractNum>
  <w:abstractNum w:abstractNumId="23">
    <w:nsid w:val="575513C8"/>
    <w:multiLevelType w:val="multilevel"/>
    <w:tmpl w:val="575513C8"/>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755141C"/>
    <w:multiLevelType w:val="singleLevel"/>
    <w:tmpl w:val="5755141C"/>
    <w:lvl w:ilvl="0" w:tentative="0">
      <w:start w:val="1"/>
      <w:numFmt w:val="lowerLetter"/>
      <w:lvlText w:val="%1."/>
      <w:lvlJc w:val="left"/>
      <w:pPr>
        <w:tabs>
          <w:tab w:val="left" w:pos="425"/>
        </w:tabs>
        <w:ind w:left="425" w:hanging="425"/>
      </w:pPr>
      <w:rPr>
        <w:rFonts w:hint="default"/>
      </w:rPr>
    </w:lvl>
  </w:abstractNum>
  <w:abstractNum w:abstractNumId="25">
    <w:nsid w:val="575514A2"/>
    <w:multiLevelType w:val="multilevel"/>
    <w:tmpl w:val="575514A2"/>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75514E6"/>
    <w:multiLevelType w:val="multilevel"/>
    <w:tmpl w:val="575514E6"/>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E401AE8"/>
    <w:multiLevelType w:val="multilevel"/>
    <w:tmpl w:val="5E401AE8"/>
    <w:lvl w:ilvl="0" w:tentative="0">
      <w:start w:val="1"/>
      <w:numFmt w:val="decimal"/>
      <w:lvlText w:val="%1."/>
      <w:lvlJc w:val="left"/>
      <w:pPr>
        <w:ind w:left="164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84023A3"/>
    <w:multiLevelType w:val="singleLevel"/>
    <w:tmpl w:val="684023A3"/>
    <w:lvl w:ilvl="0" w:tentative="0">
      <w:start w:val="1"/>
      <w:numFmt w:val="lowerLetter"/>
      <w:lvlText w:val="%1."/>
      <w:lvlJc w:val="left"/>
      <w:pPr>
        <w:tabs>
          <w:tab w:val="left" w:pos="425"/>
        </w:tabs>
        <w:ind w:left="425" w:hanging="425"/>
      </w:pPr>
      <w:rPr>
        <w:rFonts w:hint="default"/>
      </w:rPr>
    </w:lvl>
  </w:abstractNum>
  <w:num w:numId="1">
    <w:abstractNumId w:val="1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15"/>
  </w:num>
  <w:num w:numId="12">
    <w:abstractNumId w:val="28"/>
  </w:num>
  <w:num w:numId="13">
    <w:abstractNumId w:val="13"/>
    <w:lvlOverride w:ilvl="0">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22"/>
    <w:lvlOverride w:ilvl="0">
      <w:startOverride w:val="4"/>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YjEwYzU5M2M2YWM5NTZmYzc1NjY0MjVlZThhNGQifQ=="/>
  </w:docVars>
  <w:rsids>
    <w:rsidRoot w:val="008306C4"/>
    <w:rsid w:val="00092903"/>
    <w:rsid w:val="001D14D0"/>
    <w:rsid w:val="00460C15"/>
    <w:rsid w:val="00544C1C"/>
    <w:rsid w:val="0055030F"/>
    <w:rsid w:val="00551813"/>
    <w:rsid w:val="00586532"/>
    <w:rsid w:val="007008C6"/>
    <w:rsid w:val="007B7967"/>
    <w:rsid w:val="0080164A"/>
    <w:rsid w:val="008164D9"/>
    <w:rsid w:val="008306C4"/>
    <w:rsid w:val="008F4927"/>
    <w:rsid w:val="00902546"/>
    <w:rsid w:val="00AD58D9"/>
    <w:rsid w:val="00AF5D67"/>
    <w:rsid w:val="00E23C0B"/>
    <w:rsid w:val="00E374FD"/>
    <w:rsid w:val="00EA24E6"/>
    <w:rsid w:val="0B193AC9"/>
    <w:rsid w:val="47D07811"/>
    <w:rsid w:val="4D152B4D"/>
    <w:rsid w:val="4ED86EA7"/>
    <w:rsid w:val="5EE91B71"/>
    <w:rsid w:val="69E36DDB"/>
    <w:rsid w:val="6A685EA9"/>
    <w:rsid w:val="6DD1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10"/>
    <w:qFormat/>
    <w:uiPriority w:val="0"/>
    <w:pPr>
      <w:keepNext/>
      <w:keepLines/>
      <w:numPr>
        <w:ilvl w:val="0"/>
        <w:numId w:val="1"/>
      </w:numPr>
      <w:autoSpaceDE w:val="0"/>
      <w:autoSpaceDN w:val="0"/>
      <w:adjustRightInd w:val="0"/>
      <w:spacing w:before="240" w:after="120" w:line="300" w:lineRule="auto"/>
      <w:jc w:val="center"/>
      <w:outlineLvl w:val="0"/>
    </w:pPr>
    <w:rPr>
      <w:rFonts w:ascii="宋体"/>
      <w:b/>
      <w:kern w:val="44"/>
      <w:sz w:val="32"/>
    </w:rPr>
  </w:style>
  <w:style w:type="paragraph" w:styleId="5">
    <w:name w:val="heading 2"/>
    <w:basedOn w:val="1"/>
    <w:next w:val="1"/>
    <w:link w:val="11"/>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1"/>
    <w:qFormat/>
    <w:uiPriority w:val="0"/>
    <w:pPr>
      <w:widowControl w:val="0"/>
      <w:autoSpaceDE w:val="0"/>
      <w:autoSpaceDN w:val="0"/>
      <w:adjustRightInd w:val="0"/>
    </w:pPr>
    <w:rPr>
      <w:rFonts w:ascii="New York" w:hAnsi="Helvetica" w:eastAsia="宋体" w:cs="New York"/>
      <w:color w:val="000000"/>
      <w:sz w:val="24"/>
      <w:szCs w:val="24"/>
      <w:lang w:val="en-US" w:eastAsia="zh-CN" w:bidi="ar-SA"/>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4"/>
    <w:qFormat/>
    <w:uiPriority w:val="0"/>
    <w:rPr>
      <w:rFonts w:ascii="宋体" w:hAnsi="Times New Roman" w:eastAsia="宋体" w:cs="Times New Roman"/>
      <w:b/>
      <w:kern w:val="44"/>
      <w:sz w:val="32"/>
      <w:szCs w:val="20"/>
    </w:rPr>
  </w:style>
  <w:style w:type="character" w:customStyle="1" w:styleId="11">
    <w:name w:val="标题 2 Char"/>
    <w:basedOn w:val="9"/>
    <w:link w:val="5"/>
    <w:qFormat/>
    <w:uiPriority w:val="0"/>
    <w:rPr>
      <w:rFonts w:ascii="Arial" w:hAnsi="Arial" w:eastAsia="黑体" w:cs="Times New Roman"/>
      <w:b/>
      <w:sz w:val="32"/>
      <w:szCs w:val="20"/>
    </w:rPr>
  </w:style>
  <w:style w:type="character" w:customStyle="1" w:styleId="12">
    <w:name w:val="页眉 Char"/>
    <w:basedOn w:val="9"/>
    <w:link w:val="7"/>
    <w:qFormat/>
    <w:uiPriority w:val="0"/>
    <w:rPr>
      <w:sz w:val="18"/>
      <w:szCs w:val="18"/>
    </w:rPr>
  </w:style>
  <w:style w:type="character" w:customStyle="1" w:styleId="13">
    <w:name w:val="页脚 Char"/>
    <w:basedOn w:val="9"/>
    <w:link w:val="6"/>
    <w:qFormat/>
    <w:uiPriority w:val="99"/>
    <w:rPr>
      <w:sz w:val="18"/>
      <w:szCs w:val="18"/>
    </w:rPr>
  </w:style>
  <w:style w:type="character" w:customStyle="1" w:styleId="14">
    <w:name w:val="列出段落 Char"/>
    <w:link w:val="15"/>
    <w:qFormat/>
    <w:locked/>
    <w:uiPriority w:val="0"/>
    <w:rPr>
      <w:rFonts w:ascii="宋体" w:hAnsi="宋体" w:cs="宋体"/>
      <w:lang w:val="zh-CN" w:bidi="zh-CN"/>
    </w:rPr>
  </w:style>
  <w:style w:type="paragraph" w:styleId="15">
    <w:name w:val="List Paragraph"/>
    <w:basedOn w:val="1"/>
    <w:link w:val="14"/>
    <w:qFormat/>
    <w:uiPriority w:val="0"/>
    <w:pPr>
      <w:autoSpaceDE w:val="0"/>
      <w:autoSpaceDN w:val="0"/>
      <w:ind w:left="400" w:firstLine="420"/>
      <w:jc w:val="left"/>
    </w:pPr>
    <w:rPr>
      <w:rFonts w:ascii="宋体" w:hAnsi="宋体" w:cs="宋体" w:eastAsiaTheme="minorEastAsia"/>
      <w:szCs w:val="22"/>
      <w:lang w:val="zh-CN" w:bidi="zh-CN"/>
    </w:rPr>
  </w:style>
  <w:style w:type="paragraph" w:customStyle="1" w:styleId="16">
    <w:name w:val="首行缩进"/>
    <w:basedOn w:val="1"/>
    <w:qFormat/>
    <w:uiPriority w:val="0"/>
    <w:pPr>
      <w:adjustRightInd w:val="0"/>
      <w:snapToGrid w:val="0"/>
      <w:spacing w:beforeLines="50" w:line="360" w:lineRule="auto"/>
      <w:ind w:firstLine="200" w:firstLineChars="200"/>
    </w:pPr>
    <w:rPr>
      <w:rFonts w:eastAsia="仿宋_GB2312"/>
      <w:sz w:val="24"/>
      <w:szCs w:val="24"/>
    </w:rPr>
  </w:style>
  <w:style w:type="paragraph" w:customStyle="1" w:styleId="17">
    <w:name w:val="正文 A"/>
    <w:qFormat/>
    <w:uiPriority w:val="0"/>
    <w:pPr>
      <w:widowControl w:val="0"/>
      <w:jc w:val="both"/>
    </w:pPr>
    <w:rPr>
      <w:rFonts w:ascii="Times New Roman" w:hAnsi="Times New Roman" w:eastAsia="ヒラギノ角ゴ Pro W3" w:cs="Times New Roman"/>
      <w:color w:val="000000"/>
      <w:kern w:val="2"/>
      <w:sz w:val="21"/>
      <w:szCs w:val="22"/>
      <w:lang w:val="en-US" w:eastAsia="zh-CN" w:bidi="ar-SA"/>
    </w:rPr>
  </w:style>
  <w:style w:type="paragraph" w:customStyle="1" w:styleId="18">
    <w:name w:val="列出段落4"/>
    <w:basedOn w:val="1"/>
    <w:qFormat/>
    <w:uiPriority w:val="0"/>
    <w:pPr>
      <w:spacing w:line="360" w:lineRule="auto"/>
      <w:ind w:firstLine="420" w:firstLineChars="200"/>
      <w:contextualSpacing/>
    </w:pPr>
    <w:rPr>
      <w:kern w:val="0"/>
      <w:sz w:val="2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1337</Words>
  <Characters>7627</Characters>
  <Lines>63</Lines>
  <Paragraphs>17</Paragraphs>
  <TotalTime>2</TotalTime>
  <ScaleCrop>false</ScaleCrop>
  <LinksUpToDate>false</LinksUpToDate>
  <CharactersWithSpaces>8947</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2022-07-07T02:34:00Z</dcterms:created>
  <dc:creator>Administration</dc:creator>
  <cp:lastModifiedBy>能吃瘦</cp:lastModifiedBy>
  <dcterms:modified xsi:type="dcterms:W3CDTF">2022-07-11T03:11:25Z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4BAAD14CC9FC4DB18A6886AA152AB140</vt:lpwstr>
  </property>
</Properties>
</file>