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snapToGrid w:val="0"/>
        <w:jc w:val="center"/>
        <w:rPr>
          <w:rFonts w:ascii="方正小标宋简体" w:eastAsia="方正小标宋简体"/>
          <w:sz w:val="44"/>
        </w:rPr>
      </w:pPr>
      <w:r>
        <w:rPr>
          <w:rFonts w:hint="eastAsia" w:ascii="方正小标宋简体" w:eastAsia="方正小标宋简体"/>
          <w:sz w:val="44"/>
        </w:rPr>
        <w:t>中国人民解放军</w:t>
      </w:r>
      <w:r>
        <w:rPr>
          <w:rFonts w:ascii="方正小标宋简体" w:eastAsia="方正小标宋简体"/>
          <w:sz w:val="44"/>
        </w:rPr>
        <w:t>61932</w:t>
      </w:r>
      <w:r>
        <w:rPr>
          <w:rFonts w:hint="eastAsia" w:ascii="方正小标宋简体" w:eastAsia="方正小标宋简体"/>
          <w:sz w:val="44"/>
        </w:rPr>
        <w:t>部队</w:t>
      </w:r>
    </w:p>
    <w:p>
      <w:pPr>
        <w:snapToGrid w:val="0"/>
        <w:jc w:val="center"/>
        <w:rPr>
          <w:rFonts w:ascii="方正小标宋简体" w:eastAsia="方正小标宋简体"/>
          <w:sz w:val="44"/>
        </w:rPr>
      </w:pPr>
      <w:r>
        <w:rPr>
          <w:rFonts w:hint="eastAsia" w:ascii="方正小标宋简体" w:eastAsia="方正小标宋简体"/>
          <w:sz w:val="44"/>
          <w:lang w:eastAsia="zh-Hans"/>
        </w:rPr>
        <w:t>通讯系统建设采购</w:t>
      </w:r>
      <w:r>
        <w:rPr>
          <w:rFonts w:hint="eastAsia" w:ascii="方正小标宋简体" w:eastAsia="方正小标宋简体"/>
          <w:sz w:val="44"/>
        </w:rPr>
        <w:t>合同</w:t>
      </w: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ind w:firstLine="1680" w:firstLineChars="600"/>
        <w:jc w:val="left"/>
        <w:rPr>
          <w:rFonts w:ascii="黑体" w:hAnsi="黑体" w:eastAsia="黑体" w:cs="黑体"/>
          <w:sz w:val="28"/>
          <w:szCs w:val="28"/>
        </w:rPr>
      </w:pPr>
      <w:r>
        <w:rPr>
          <w:rFonts w:hint="eastAsia" w:ascii="黑体" w:hAnsi="黑体" w:eastAsia="黑体" w:cs="黑体"/>
          <w:sz w:val="28"/>
          <w:szCs w:val="28"/>
        </w:rPr>
        <w:t xml:space="preserve">甲 </w:t>
      </w:r>
      <w:r>
        <w:rPr>
          <w:rFonts w:ascii="黑体" w:hAnsi="黑体" w:eastAsia="黑体" w:cs="黑体"/>
          <w:sz w:val="28"/>
          <w:szCs w:val="28"/>
        </w:rPr>
        <w:t xml:space="preserve">   </w:t>
      </w:r>
      <w:r>
        <w:rPr>
          <w:rFonts w:hint="eastAsia" w:ascii="黑体" w:hAnsi="黑体" w:eastAsia="黑体" w:cs="黑体"/>
          <w:sz w:val="28"/>
          <w:szCs w:val="28"/>
        </w:rPr>
        <w:t>方：北京创联致信科技有限公司</w:t>
      </w:r>
    </w:p>
    <w:p>
      <w:pPr>
        <w:ind w:firstLine="1680" w:firstLineChars="600"/>
        <w:jc w:val="left"/>
        <w:rPr>
          <w:rFonts w:ascii="黑体" w:hAnsi="黑体" w:eastAsia="黑体" w:cs="黑体"/>
          <w:sz w:val="28"/>
          <w:szCs w:val="28"/>
        </w:rPr>
      </w:pPr>
      <w:r>
        <w:rPr>
          <w:rFonts w:hint="eastAsia" w:ascii="黑体" w:hAnsi="黑体" w:eastAsia="黑体" w:cs="黑体"/>
          <w:sz w:val="28"/>
          <w:szCs w:val="28"/>
        </w:rPr>
        <w:t xml:space="preserve">乙 </w:t>
      </w:r>
      <w:r>
        <w:rPr>
          <w:rFonts w:ascii="黑体" w:hAnsi="黑体" w:eastAsia="黑体" w:cs="黑体"/>
          <w:sz w:val="28"/>
          <w:szCs w:val="28"/>
        </w:rPr>
        <w:t xml:space="preserve">   </w:t>
      </w:r>
      <w:r>
        <w:rPr>
          <w:rFonts w:hint="eastAsia" w:ascii="黑体" w:hAnsi="黑体" w:eastAsia="黑体" w:cs="黑体"/>
          <w:sz w:val="28"/>
          <w:szCs w:val="28"/>
        </w:rPr>
        <w:t>方：北京</w:t>
      </w:r>
      <w:r>
        <w:rPr>
          <w:rFonts w:hint="eastAsia" w:ascii="黑体" w:hAnsi="黑体" w:eastAsia="黑体" w:cs="黑体"/>
          <w:sz w:val="28"/>
          <w:szCs w:val="28"/>
          <w:lang w:eastAsia="zh-Hans"/>
        </w:rPr>
        <w:t>容联易通信息技术有限公司</w:t>
      </w:r>
    </w:p>
    <w:p>
      <w:pPr>
        <w:rPr>
          <w:rFonts w:ascii="仿宋" w:hAnsi="仿宋"/>
        </w:rPr>
      </w:pPr>
    </w:p>
    <w:p>
      <w:pPr>
        <w:spacing w:line="360" w:lineRule="auto"/>
        <w:ind w:firstLine="1680" w:firstLineChars="600"/>
        <w:rPr>
          <w:rFonts w:ascii="仿宋" w:hAnsi="仿宋"/>
          <w:b/>
          <w:szCs w:val="21"/>
        </w:rPr>
      </w:pPr>
      <w:r>
        <w:rPr>
          <w:rFonts w:hint="eastAsia" w:ascii="黑体" w:hAnsi="黑体" w:eastAsia="黑体" w:cs="黑体"/>
          <w:sz w:val="28"/>
          <w:szCs w:val="28"/>
          <w:lang w:eastAsia="zh-Hans"/>
        </w:rPr>
        <w:t>签约时间</w:t>
      </w:r>
      <w:r>
        <w:rPr>
          <w:rFonts w:ascii="黑体" w:hAnsi="黑体" w:eastAsia="黑体" w:cs="黑体"/>
          <w:sz w:val="28"/>
          <w:szCs w:val="28"/>
          <w:lang w:eastAsia="zh-Hans"/>
        </w:rPr>
        <w:t>： 2022</w:t>
      </w:r>
      <w:r>
        <w:rPr>
          <w:rFonts w:hint="eastAsia" w:ascii="黑体" w:hAnsi="黑体" w:eastAsia="黑体" w:cs="黑体"/>
          <w:sz w:val="28"/>
          <w:szCs w:val="28"/>
          <w:lang w:eastAsia="zh-Hans"/>
        </w:rPr>
        <w:t>年</w:t>
      </w:r>
      <w:r>
        <w:rPr>
          <w:rFonts w:hint="default" w:ascii="黑体" w:hAnsi="黑体" w:eastAsia="黑体" w:cs="黑体"/>
          <w:sz w:val="28"/>
          <w:szCs w:val="28"/>
          <w:lang w:eastAsia="zh-Hans"/>
        </w:rPr>
        <w:t>6</w:t>
      </w:r>
      <w:r>
        <w:rPr>
          <w:rFonts w:hint="eastAsia" w:ascii="黑体" w:hAnsi="黑体" w:eastAsia="黑体" w:cs="黑体"/>
          <w:sz w:val="28"/>
          <w:szCs w:val="28"/>
          <w:lang w:eastAsia="zh-Hans"/>
        </w:rPr>
        <w:t>月</w:t>
      </w:r>
      <w:r>
        <w:rPr>
          <w:rFonts w:ascii="仿宋" w:hAnsi="仿宋"/>
        </w:rPr>
        <w:br w:type="page"/>
      </w:r>
      <w:bookmarkStart w:id="0" w:name="_Toc517161125"/>
      <w:r>
        <w:rPr>
          <w:rFonts w:hint="eastAsia" w:ascii="仿宋" w:hAnsi="仿宋"/>
          <w:b/>
          <w:szCs w:val="21"/>
        </w:rPr>
        <w:t>一、采购项目内容</w:t>
      </w:r>
      <w:bookmarkEnd w:id="0"/>
      <w:bookmarkStart w:id="1" w:name="_Toc109730334"/>
      <w:bookmarkStart w:id="2" w:name="_Toc109731401"/>
      <w:bookmarkStart w:id="3" w:name="_Toc109732431"/>
      <w:bookmarkStart w:id="4" w:name="_Toc109731804"/>
      <w:bookmarkStart w:id="5" w:name="_Toc109732548"/>
      <w:bookmarkStart w:id="6" w:name="_Toc109731527"/>
    </w:p>
    <w:p>
      <w:pPr>
        <w:spacing w:line="360" w:lineRule="auto"/>
        <w:ind w:firstLine="420" w:firstLineChars="200"/>
        <w:rPr>
          <w:rFonts w:ascii="仿宋" w:hAnsi="仿宋"/>
          <w:szCs w:val="21"/>
        </w:rPr>
      </w:pPr>
      <w:r>
        <w:rPr>
          <w:rFonts w:hint="eastAsia" w:ascii="仿宋" w:hAnsi="仿宋"/>
          <w:szCs w:val="21"/>
        </w:rPr>
        <w:t>按照本项目招标文件的技术及商务要求和中标人投标文件的技术及商务响应内容提供服务。</w:t>
      </w:r>
    </w:p>
    <w:p>
      <w:pPr>
        <w:spacing w:line="360" w:lineRule="auto"/>
        <w:ind w:firstLine="420" w:firstLineChars="200"/>
        <w:rPr>
          <w:rFonts w:ascii="仿宋" w:hAnsi="仿宋"/>
          <w:szCs w:val="21"/>
        </w:rPr>
      </w:pPr>
      <w:r>
        <w:rPr>
          <w:rFonts w:hint="eastAsia" w:ascii="仿宋" w:hAnsi="仿宋"/>
          <w:szCs w:val="21"/>
        </w:rPr>
        <w:t>参照投标文件相关内容，项目报价清单如下表：</w:t>
      </w:r>
    </w:p>
    <w:tbl>
      <w:tblPr>
        <w:tblStyle w:val="12"/>
        <w:tblW w:w="790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985"/>
        <w:gridCol w:w="2939"/>
      </w:tblGrid>
      <w:tr>
        <w:trPr>
          <w:trHeight w:val="483" w:hRule="atLeast"/>
        </w:trPr>
        <w:tc>
          <w:tcPr>
            <w:tcW w:w="2976" w:type="dxa"/>
            <w:noWrap/>
          </w:tcPr>
          <w:p>
            <w:pPr>
              <w:spacing w:line="360" w:lineRule="auto"/>
              <w:jc w:val="center"/>
              <w:rPr>
                <w:rFonts w:ascii="仿宋" w:hAnsi="仿宋"/>
                <w:b/>
                <w:bCs/>
                <w:szCs w:val="21"/>
              </w:rPr>
            </w:pPr>
            <w:r>
              <w:rPr>
                <w:rFonts w:hint="eastAsia" w:ascii="仿宋" w:hAnsi="仿宋"/>
                <w:b/>
                <w:bCs/>
                <w:szCs w:val="21"/>
              </w:rPr>
              <w:t>产品名称</w:t>
            </w:r>
          </w:p>
        </w:tc>
        <w:tc>
          <w:tcPr>
            <w:tcW w:w="1985" w:type="dxa"/>
            <w:noWrap/>
          </w:tcPr>
          <w:p>
            <w:pPr>
              <w:spacing w:line="360" w:lineRule="auto"/>
              <w:jc w:val="center"/>
              <w:rPr>
                <w:rFonts w:ascii="仿宋" w:hAnsi="仿宋"/>
                <w:b/>
                <w:bCs/>
                <w:szCs w:val="21"/>
              </w:rPr>
            </w:pPr>
            <w:r>
              <w:rPr>
                <w:rFonts w:hint="eastAsia" w:ascii="仿宋" w:hAnsi="仿宋"/>
                <w:b/>
                <w:bCs/>
                <w:szCs w:val="21"/>
              </w:rPr>
              <w:t>价格（万元）</w:t>
            </w:r>
          </w:p>
        </w:tc>
        <w:tc>
          <w:tcPr>
            <w:tcW w:w="2939" w:type="dxa"/>
          </w:tcPr>
          <w:p>
            <w:pPr>
              <w:spacing w:line="360" w:lineRule="auto"/>
              <w:jc w:val="center"/>
              <w:rPr>
                <w:rFonts w:ascii="仿宋" w:hAnsi="仿宋"/>
                <w:b/>
                <w:bCs/>
                <w:szCs w:val="21"/>
              </w:rPr>
            </w:pPr>
            <w:r>
              <w:rPr>
                <w:rFonts w:hint="eastAsia" w:ascii="仿宋" w:hAnsi="仿宋"/>
                <w:b/>
                <w:bCs/>
                <w:szCs w:val="21"/>
              </w:rPr>
              <w:t>备注</w:t>
            </w:r>
          </w:p>
        </w:tc>
      </w:tr>
      <w:tr>
        <w:trPr>
          <w:trHeight w:val="822" w:hRule="atLeast"/>
        </w:trPr>
        <w:tc>
          <w:tcPr>
            <w:tcW w:w="2976" w:type="dxa"/>
            <w:noWrap/>
            <w:vAlign w:val="center"/>
          </w:tcPr>
          <w:p>
            <w:pPr>
              <w:jc w:val="center"/>
              <w:rPr>
                <w:rFonts w:ascii="仿宋" w:hAnsi="仿宋"/>
                <w:szCs w:val="21"/>
              </w:rPr>
            </w:pPr>
            <w:r>
              <w:rPr>
                <w:rFonts w:hint="eastAsia" w:ascii="仿宋" w:hAnsi="仿宋"/>
                <w:color w:val="000000" w:themeColor="text1"/>
                <w:szCs w:val="21"/>
                <w:lang w:eastAsia="zh-Hans"/>
                <w14:textFill>
                  <w14:solidFill>
                    <w14:schemeClr w14:val="tx1"/>
                  </w14:solidFill>
                </w14:textFill>
              </w:rPr>
              <w:t>即时通讯平台功能升级</w:t>
            </w:r>
            <w:r>
              <w:rPr>
                <w:rFonts w:ascii="仿宋" w:hAnsi="仿宋"/>
                <w:color w:val="000000" w:themeColor="text1"/>
                <w:szCs w:val="21"/>
                <w:lang w:eastAsia="zh-Hans"/>
                <w14:textFill>
                  <w14:solidFill>
                    <w14:schemeClr w14:val="tx1"/>
                  </w14:solidFill>
                </w14:textFill>
              </w:rPr>
              <w:t>、</w:t>
            </w:r>
            <w:r>
              <w:rPr>
                <w:rFonts w:hint="eastAsia" w:ascii="仿宋" w:hAnsi="仿宋"/>
                <w:color w:val="000000" w:themeColor="text1"/>
                <w:szCs w:val="21"/>
                <w:lang w:eastAsia="zh-Hans"/>
                <w14:textFill>
                  <w14:solidFill>
                    <w14:schemeClr w14:val="tx1"/>
                  </w14:solidFill>
                </w14:textFill>
              </w:rPr>
              <w:t>平台运维和技术支持</w:t>
            </w:r>
          </w:p>
        </w:tc>
        <w:tc>
          <w:tcPr>
            <w:tcW w:w="1985" w:type="dxa"/>
            <w:vAlign w:val="center"/>
          </w:tcPr>
          <w:p>
            <w:pPr>
              <w:jc w:val="center"/>
              <w:rPr>
                <w:rFonts w:ascii="仿宋" w:hAnsi="仿宋"/>
                <w:szCs w:val="21"/>
              </w:rPr>
            </w:pPr>
            <w:r>
              <w:rPr>
                <w:rFonts w:ascii="仿宋" w:hAnsi="仿宋"/>
                <w:szCs w:val="21"/>
              </w:rPr>
              <w:t>125</w:t>
            </w:r>
            <w:r>
              <w:rPr>
                <w:rFonts w:hint="eastAsia" w:ascii="仿宋" w:hAnsi="仿宋"/>
                <w:szCs w:val="21"/>
                <w:lang w:eastAsia="zh-Hans"/>
              </w:rPr>
              <w:t>万</w:t>
            </w:r>
          </w:p>
        </w:tc>
        <w:tc>
          <w:tcPr>
            <w:tcW w:w="2939" w:type="dxa"/>
            <w:noWrap/>
            <w:vAlign w:val="center"/>
          </w:tcPr>
          <w:p>
            <w:pPr>
              <w:jc w:val="center"/>
              <w:rPr>
                <w:lang w:eastAsia="zh-Hans"/>
              </w:rPr>
            </w:pPr>
            <w:r>
              <w:rPr>
                <w:rFonts w:hint="eastAsia"/>
                <w:lang w:eastAsia="zh-Hans"/>
              </w:rPr>
              <w:t>包含</w:t>
            </w:r>
            <w:r>
              <w:rPr>
                <w:lang w:eastAsia="zh-Hans"/>
              </w:rPr>
              <w:t>（1）</w:t>
            </w:r>
            <w:r>
              <w:rPr>
                <w:rFonts w:hint="eastAsia"/>
                <w:lang w:eastAsia="zh-Hans"/>
              </w:rPr>
              <w:t>永久注册用户数</w:t>
            </w:r>
            <w:r>
              <w:rPr>
                <w:rFonts w:hint="eastAsia"/>
                <w:lang w:val="en-US" w:eastAsia="zh-Hans"/>
              </w:rPr>
              <w:t>新增</w:t>
            </w:r>
            <w:r>
              <w:rPr>
                <w:lang w:eastAsia="zh-Hans"/>
              </w:rPr>
              <w:t>6</w:t>
            </w:r>
            <w:r>
              <w:rPr>
                <w:rFonts w:hint="eastAsia"/>
                <w:lang w:eastAsia="zh-Hans"/>
              </w:rPr>
              <w:t>万个</w:t>
            </w:r>
            <w:r>
              <w:rPr>
                <w:lang w:eastAsia="zh-Hans"/>
              </w:rPr>
              <w:t>；（2）</w:t>
            </w:r>
            <w:r>
              <w:rPr>
                <w:rFonts w:hint="eastAsia"/>
                <w:lang w:eastAsia="zh-Hans"/>
              </w:rPr>
              <w:t>标准功能拓展详见附件</w:t>
            </w:r>
            <w:r>
              <w:rPr>
                <w:lang w:eastAsia="zh-Hans"/>
              </w:rPr>
              <w:t>，</w:t>
            </w:r>
            <w:r>
              <w:rPr>
                <w:rFonts w:hint="eastAsia"/>
                <w:lang w:eastAsia="zh-Hans"/>
              </w:rPr>
              <w:t>平台</w:t>
            </w:r>
            <w:r>
              <w:rPr>
                <w:rFonts w:hint="eastAsia"/>
                <w:lang w:val="en-US" w:eastAsia="zh-Hans"/>
              </w:rPr>
              <w:t>及sdk</w:t>
            </w:r>
            <w:r>
              <w:rPr>
                <w:rFonts w:hint="eastAsia"/>
                <w:lang w:eastAsia="zh-Hans"/>
              </w:rPr>
              <w:t>具有免费使用权</w:t>
            </w:r>
            <w:r>
              <w:rPr>
                <w:lang w:eastAsia="zh-Hans"/>
              </w:rPr>
              <w:t>，</w:t>
            </w:r>
            <w:r>
              <w:rPr>
                <w:rFonts w:hint="eastAsia"/>
                <w:lang w:eastAsia="zh-Hans"/>
              </w:rPr>
              <w:t>在平台之上开发的源代码归甲方和最终用户</w:t>
            </w:r>
            <w:r>
              <w:rPr>
                <w:lang w:eastAsia="zh-Hans"/>
              </w:rPr>
              <w:t>（</w:t>
            </w:r>
            <w:r>
              <w:rPr>
                <w:rFonts w:hint="eastAsia"/>
                <w:lang w:eastAsia="zh-Hans"/>
              </w:rPr>
              <w:t>中国人民解放军</w:t>
            </w:r>
            <w:r>
              <w:rPr>
                <w:lang w:eastAsia="zh-Hans"/>
              </w:rPr>
              <w:t>61932</w:t>
            </w:r>
            <w:r>
              <w:rPr>
                <w:rFonts w:hint="eastAsia"/>
                <w:lang w:eastAsia="zh-Hans"/>
              </w:rPr>
              <w:t>部队</w:t>
            </w:r>
            <w:r>
              <w:rPr>
                <w:lang w:eastAsia="zh-Hans"/>
              </w:rPr>
              <w:t>）</w:t>
            </w:r>
            <w:r>
              <w:rPr>
                <w:rFonts w:hint="eastAsia"/>
                <w:lang w:eastAsia="zh-Hans"/>
              </w:rPr>
              <w:t>所有</w:t>
            </w:r>
            <w:r>
              <w:rPr>
                <w:lang w:eastAsia="zh-Hans"/>
              </w:rPr>
              <w:t>，</w:t>
            </w:r>
            <w:r>
              <w:rPr>
                <w:rFonts w:ascii="仿宋_GB2312" w:hAnsi="华文仿宋" w:eastAsia="仿宋_GB2312"/>
                <w:lang w:eastAsia="zh-Hans"/>
              </w:rPr>
              <w:t xml:space="preserve"> </w:t>
            </w:r>
            <w:r>
              <w:rPr>
                <w:rFonts w:hint="eastAsia"/>
                <w:lang w:eastAsia="zh-Hans"/>
              </w:rPr>
              <w:t>其它交付内容详见附件</w:t>
            </w:r>
            <w:r>
              <w:rPr>
                <w:lang w:eastAsia="zh-Hans"/>
              </w:rPr>
              <w:t>1 。</w:t>
            </w:r>
          </w:p>
          <w:p>
            <w:pPr>
              <w:pStyle w:val="5"/>
              <w:numPr>
                <w:ilvl w:val="0"/>
                <w:numId w:val="1"/>
              </w:numPr>
              <w:rPr>
                <w:rFonts w:eastAsia="仿宋" w:asciiTheme="minorHAnsi" w:hAnsiTheme="minorHAnsi" w:cstheme="minorBidi"/>
                <w:lang w:eastAsia="zh-Hans"/>
              </w:rPr>
            </w:pPr>
            <w:r>
              <w:rPr>
                <w:rFonts w:hint="eastAsia" w:ascii="仿宋" w:hAnsi="仿宋"/>
                <w:szCs w:val="21"/>
                <w:lang w:eastAsia="zh-Hans"/>
              </w:rPr>
              <w:t>含</w:t>
            </w:r>
            <w:r>
              <w:rPr>
                <w:rFonts w:hint="eastAsia" w:eastAsia="仿宋" w:asciiTheme="minorHAnsi" w:hAnsiTheme="minorHAnsi" w:cstheme="minorBidi"/>
                <w:lang w:eastAsia="zh-Hans"/>
              </w:rPr>
              <w:t>一期即时通讯平台及产品建设内容的维保服务</w:t>
            </w:r>
            <w:r>
              <w:rPr>
                <w:rFonts w:eastAsia="仿宋" w:asciiTheme="minorHAnsi" w:hAnsiTheme="minorHAnsi" w:cstheme="minorBidi"/>
                <w:lang w:eastAsia="zh-Hans"/>
              </w:rPr>
              <w:t>20</w:t>
            </w:r>
            <w:r>
              <w:rPr>
                <w:rFonts w:hint="eastAsia" w:eastAsia="仿宋" w:asciiTheme="minorHAnsi" w:hAnsiTheme="minorHAnsi" w:cstheme="minorBidi"/>
                <w:lang w:eastAsia="zh-Hans"/>
              </w:rPr>
              <w:t>个月</w:t>
            </w:r>
            <w:r>
              <w:rPr>
                <w:rFonts w:eastAsia="仿宋" w:asciiTheme="minorHAnsi" w:hAnsiTheme="minorHAnsi" w:cstheme="minorBidi"/>
                <w:lang w:eastAsia="zh-Hans"/>
              </w:rPr>
              <w:t>。（4）</w:t>
            </w:r>
            <w:r>
              <w:rPr>
                <w:rFonts w:hint="eastAsia" w:eastAsia="仿宋" w:asciiTheme="minorHAnsi" w:hAnsiTheme="minorHAnsi" w:cstheme="minorBidi"/>
                <w:lang w:eastAsia="zh-Hans"/>
              </w:rPr>
              <w:t>开发赋能</w:t>
            </w:r>
            <w:r>
              <w:rPr>
                <w:rFonts w:eastAsia="仿宋" w:asciiTheme="minorHAnsi" w:hAnsiTheme="minorHAnsi" w:cstheme="minorBidi"/>
                <w:lang w:eastAsia="zh-Hans"/>
              </w:rPr>
              <w:t>：</w:t>
            </w:r>
            <w:r>
              <w:rPr>
                <w:rFonts w:hint="eastAsia" w:eastAsia="仿宋" w:asciiTheme="minorHAnsi" w:hAnsiTheme="minorHAnsi" w:cstheme="minorBidi"/>
                <w:lang w:eastAsia="zh-Hans"/>
              </w:rPr>
              <w:t>容联为甲方开放外包代码权限</w:t>
            </w:r>
            <w:r>
              <w:rPr>
                <w:rFonts w:eastAsia="仿宋" w:asciiTheme="minorHAnsi" w:hAnsiTheme="minorHAnsi" w:cstheme="minorBidi"/>
                <w:lang w:eastAsia="zh-Hans"/>
              </w:rPr>
              <w:t>，</w:t>
            </w:r>
            <w:r>
              <w:rPr>
                <w:rFonts w:hint="eastAsia" w:eastAsia="仿宋" w:asciiTheme="minorHAnsi" w:hAnsiTheme="minorHAnsi" w:cstheme="minorBidi"/>
                <w:lang w:eastAsia="zh-Hans"/>
              </w:rPr>
              <w:t>为甲方基于一期平台做二次开发提供技术支持</w:t>
            </w:r>
            <w:r>
              <w:rPr>
                <w:rFonts w:eastAsia="仿宋" w:asciiTheme="minorHAnsi" w:hAnsiTheme="minorHAnsi" w:cstheme="minorBidi"/>
                <w:lang w:eastAsia="zh-Hans"/>
              </w:rPr>
              <w:t>。</w:t>
            </w:r>
            <w:r>
              <w:rPr>
                <w:rFonts w:hint="eastAsia" w:eastAsia="仿宋" w:asciiTheme="minorHAnsi" w:hAnsiTheme="minorHAnsi" w:cstheme="minorBidi"/>
                <w:lang w:eastAsia="zh-Hans"/>
              </w:rPr>
              <w:t>详见附件</w:t>
            </w:r>
            <w:r>
              <w:rPr>
                <w:rFonts w:eastAsia="仿宋" w:asciiTheme="minorHAnsi" w:hAnsiTheme="minorHAnsi" w:cstheme="minorBidi"/>
                <w:lang w:eastAsia="zh-Han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trPr>
        <w:tc>
          <w:tcPr>
            <w:tcW w:w="2976" w:type="dxa"/>
            <w:noWrap/>
            <w:vAlign w:val="center"/>
          </w:tcPr>
          <w:p>
            <w:pPr>
              <w:jc w:val="center"/>
              <w:rPr>
                <w:rFonts w:ascii="仿宋" w:hAnsi="仿宋"/>
                <w:color w:val="000000" w:themeColor="text1"/>
                <w:szCs w:val="21"/>
                <w:lang w:eastAsia="zh-Hans"/>
                <w14:textFill>
                  <w14:solidFill>
                    <w14:schemeClr w14:val="tx1"/>
                  </w14:solidFill>
                </w14:textFill>
              </w:rPr>
            </w:pPr>
            <w:r>
              <w:rPr>
                <w:rFonts w:hint="eastAsia" w:ascii="仿宋" w:hAnsi="仿宋"/>
                <w:color w:val="000000" w:themeColor="text1"/>
                <w:szCs w:val="21"/>
                <w:lang w:eastAsia="zh-Hans"/>
                <w14:textFill>
                  <w14:solidFill>
                    <w14:schemeClr w14:val="tx1"/>
                  </w14:solidFill>
                </w14:textFill>
              </w:rPr>
              <w:t>平台底层优化</w:t>
            </w:r>
          </w:p>
        </w:tc>
        <w:tc>
          <w:tcPr>
            <w:tcW w:w="1985" w:type="dxa"/>
            <w:vAlign w:val="center"/>
          </w:tcPr>
          <w:p>
            <w:pPr>
              <w:jc w:val="center"/>
              <w:rPr>
                <w:rFonts w:ascii="仿宋" w:hAnsi="仿宋"/>
                <w:szCs w:val="21"/>
              </w:rPr>
            </w:pPr>
            <w:r>
              <w:rPr>
                <w:rFonts w:ascii="仿宋" w:hAnsi="仿宋"/>
                <w:szCs w:val="21"/>
              </w:rPr>
              <w:t>10</w:t>
            </w:r>
            <w:r>
              <w:rPr>
                <w:rFonts w:hint="eastAsia" w:ascii="仿宋" w:hAnsi="仿宋"/>
                <w:szCs w:val="21"/>
                <w:lang w:eastAsia="zh-Hans"/>
              </w:rPr>
              <w:t>万</w:t>
            </w:r>
          </w:p>
        </w:tc>
        <w:tc>
          <w:tcPr>
            <w:tcW w:w="2939" w:type="dxa"/>
            <w:noWrap/>
            <w:vAlign w:val="center"/>
          </w:tcPr>
          <w:p>
            <w:pPr>
              <w:pStyle w:val="5"/>
              <w:rPr>
                <w:rFonts w:ascii="仿宋" w:hAnsi="仿宋"/>
                <w:szCs w:val="21"/>
                <w:lang w:eastAsia="zh-Hans"/>
              </w:rPr>
            </w:pPr>
            <w:r>
              <w:rPr>
                <w:rFonts w:hint="eastAsia" w:ascii="仿宋" w:hAnsi="仿宋" w:eastAsia="仿宋" w:cs="仿宋"/>
                <w:szCs w:val="21"/>
                <w:lang w:eastAsia="zh-Hans"/>
              </w:rPr>
              <w:t>在甲方做二次开发中提供sdk底层及源码层支持， 至少包含统计分析定制化、军用图标嵌入、统一消息平台，需要容联配合做sdk底层代码修改支持</w:t>
            </w:r>
            <w:r>
              <w:rPr>
                <w:rFonts w:ascii="仿宋" w:hAnsi="仿宋"/>
                <w:szCs w:val="21"/>
                <w:lang w:eastAsia="zh-Hans"/>
              </w:rPr>
              <w:t>。</w:t>
            </w:r>
          </w:p>
        </w:tc>
      </w:tr>
      <w:tr>
        <w:trPr>
          <w:trHeight w:val="411" w:hRule="atLeast"/>
        </w:trPr>
        <w:tc>
          <w:tcPr>
            <w:tcW w:w="2976" w:type="dxa"/>
            <w:noWrap/>
          </w:tcPr>
          <w:p>
            <w:pPr>
              <w:spacing w:line="360" w:lineRule="auto"/>
              <w:ind w:firstLine="422" w:firstLineChars="200"/>
              <w:rPr>
                <w:rFonts w:ascii="仿宋" w:hAnsi="仿宋"/>
                <w:b/>
                <w:bCs/>
                <w:szCs w:val="21"/>
              </w:rPr>
            </w:pPr>
            <w:r>
              <w:rPr>
                <w:rFonts w:hint="eastAsia" w:ascii="仿宋" w:hAnsi="仿宋"/>
                <w:b/>
                <w:bCs/>
                <w:szCs w:val="21"/>
              </w:rPr>
              <w:t>总价</w:t>
            </w:r>
          </w:p>
        </w:tc>
        <w:tc>
          <w:tcPr>
            <w:tcW w:w="4924" w:type="dxa"/>
            <w:gridSpan w:val="2"/>
          </w:tcPr>
          <w:p>
            <w:pPr>
              <w:spacing w:line="360" w:lineRule="auto"/>
              <w:jc w:val="center"/>
              <w:rPr>
                <w:rFonts w:ascii="仿宋" w:hAnsi="仿宋"/>
                <w:szCs w:val="21"/>
              </w:rPr>
            </w:pPr>
            <w:r>
              <w:rPr>
                <w:rFonts w:ascii="仿宋" w:hAnsi="仿宋"/>
                <w:szCs w:val="21"/>
              </w:rPr>
              <w:t>135</w:t>
            </w:r>
            <w:r>
              <w:rPr>
                <w:rFonts w:hint="eastAsia" w:ascii="仿宋" w:hAnsi="仿宋"/>
                <w:szCs w:val="21"/>
              </w:rPr>
              <w:t>万元</w:t>
            </w:r>
          </w:p>
        </w:tc>
      </w:tr>
      <w:bookmarkEnd w:id="1"/>
      <w:bookmarkEnd w:id="2"/>
      <w:bookmarkEnd w:id="3"/>
      <w:bookmarkEnd w:id="4"/>
      <w:bookmarkEnd w:id="5"/>
      <w:bookmarkEnd w:id="6"/>
    </w:tbl>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bookmarkStart w:id="7" w:name="_Toc517161127"/>
    </w:p>
    <w:p>
      <w:pPr>
        <w:tabs>
          <w:tab w:val="left" w:pos="425"/>
        </w:tabs>
        <w:spacing w:line="360" w:lineRule="auto"/>
        <w:ind w:firstLine="420" w:firstLineChars="200"/>
        <w:rPr>
          <w:lang w:eastAsia="zh-Hans"/>
        </w:rPr>
      </w:pPr>
      <w:r>
        <w:rPr>
          <w:rFonts w:hint="eastAsia" w:ascii="仿宋" w:hAnsi="仿宋"/>
          <w:color w:val="000000" w:themeColor="text1"/>
          <w:szCs w:val="21"/>
          <w:lang w:eastAsia="zh-Hans"/>
          <w14:textFill>
            <w14:solidFill>
              <w14:schemeClr w14:val="tx1"/>
            </w14:solidFill>
          </w14:textFill>
        </w:rPr>
        <w:t>平台性能要求</w:t>
      </w:r>
      <w:r>
        <w:rPr>
          <w:rFonts w:ascii="仿宋" w:hAnsi="仿宋"/>
          <w:color w:val="000000" w:themeColor="text1"/>
          <w:szCs w:val="21"/>
          <w:lang w:eastAsia="zh-Hans"/>
          <w14:textFill>
            <w14:solidFill>
              <w14:schemeClr w14:val="tx1"/>
            </w14:solidFill>
          </w14:textFill>
        </w:rPr>
        <w:t>：</w:t>
      </w:r>
    </w:p>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上述合同总价包括：软件用户量的授权规模</w:t>
      </w:r>
      <w:r>
        <w:rPr>
          <w:rFonts w:hint="eastAsia" w:ascii="仿宋" w:hAnsi="仿宋"/>
          <w:color w:val="000000" w:themeColor="text1"/>
          <w:szCs w:val="21"/>
          <w:lang w:val="en-US" w:eastAsia="zh-Hans"/>
          <w14:textFill>
            <w14:solidFill>
              <w14:schemeClr w14:val="tx1"/>
            </w14:solidFill>
          </w14:textFill>
        </w:rPr>
        <w:t>原有基础上</w:t>
      </w:r>
      <w:r>
        <w:rPr>
          <w:rFonts w:hint="eastAsia" w:ascii="仿宋" w:hAnsi="仿宋"/>
          <w:color w:val="000000" w:themeColor="text1"/>
          <w:szCs w:val="21"/>
          <w14:textFill>
            <w14:solidFill>
              <w14:schemeClr w14:val="tx1"/>
            </w14:solidFill>
          </w14:textFill>
        </w:rPr>
        <w:t>扩容</w:t>
      </w:r>
      <w:r>
        <w:rPr>
          <w:rFonts w:ascii="仿宋" w:hAnsi="仿宋"/>
          <w:color w:val="000000" w:themeColor="text1"/>
          <w:szCs w:val="21"/>
          <w14:textFill>
            <w14:solidFill>
              <w14:schemeClr w14:val="tx1"/>
            </w14:solidFill>
          </w14:textFill>
        </w:rPr>
        <w:t>6万个用户量、</w:t>
      </w:r>
      <w:r>
        <w:rPr>
          <w:rFonts w:hint="eastAsia" w:ascii="仿宋" w:hAnsi="仿宋"/>
          <w:color w:val="000000" w:themeColor="text1"/>
          <w:szCs w:val="21"/>
          <w:lang w:eastAsia="zh-Hans"/>
          <w14:textFill>
            <w14:solidFill>
              <w14:schemeClr w14:val="tx1"/>
            </w14:solidFill>
          </w14:textFill>
        </w:rPr>
        <w:t>对甲方进行</w:t>
      </w:r>
      <w:r>
        <w:rPr>
          <w:rFonts w:ascii="仿宋" w:hAnsi="仿宋"/>
          <w:color w:val="000000" w:themeColor="text1"/>
          <w:szCs w:val="21"/>
          <w14:textFill>
            <w14:solidFill>
              <w14:schemeClr w14:val="tx1"/>
            </w14:solidFill>
          </w14:textFill>
        </w:rPr>
        <w:t>系统的部署安装服务、</w:t>
      </w:r>
      <w:r>
        <w:rPr>
          <w:rFonts w:hint="eastAsia" w:ascii="仿宋" w:hAnsi="仿宋"/>
          <w:color w:val="000000" w:themeColor="text1"/>
          <w:szCs w:val="21"/>
          <w:lang w:eastAsia="zh-Hans"/>
          <w14:textFill>
            <w14:solidFill>
              <w14:schemeClr w14:val="tx1"/>
            </w14:solidFill>
          </w14:textFill>
        </w:rPr>
        <w:t>开发赋能</w:t>
      </w:r>
      <w:r>
        <w:rPr>
          <w:rFonts w:ascii="仿宋" w:hAnsi="仿宋"/>
          <w:color w:val="000000" w:themeColor="text1"/>
          <w:szCs w:val="21"/>
          <w:lang w:eastAsia="zh-Hans"/>
          <w14:textFill>
            <w14:solidFill>
              <w14:schemeClr w14:val="tx1"/>
            </w14:solidFill>
          </w14:textFill>
        </w:rPr>
        <w:t>、</w:t>
      </w:r>
      <w:r>
        <w:rPr>
          <w:rFonts w:hint="eastAsia" w:ascii="仿宋" w:hAnsi="仿宋"/>
          <w:color w:val="000000" w:themeColor="text1"/>
          <w:szCs w:val="21"/>
          <w:lang w:eastAsia="zh-Hans"/>
          <w14:textFill>
            <w14:solidFill>
              <w14:schemeClr w14:val="tx1"/>
            </w14:solidFill>
          </w14:textFill>
        </w:rPr>
        <w:t>平台底层bug修复和sdk底层支持</w:t>
      </w:r>
      <w:r>
        <w:rPr>
          <w:rFonts w:ascii="仿宋" w:hAnsi="仿宋"/>
          <w:color w:val="000000" w:themeColor="text1"/>
          <w:szCs w:val="21"/>
          <w14:textFill>
            <w14:solidFill>
              <w14:schemeClr w14:val="tx1"/>
            </w14:solidFill>
          </w14:textFill>
        </w:rPr>
        <w:t>、20个月</w:t>
      </w:r>
      <w:r>
        <w:rPr>
          <w:rFonts w:hint="eastAsia" w:ascii="仿宋" w:hAnsi="仿宋"/>
          <w:color w:val="auto"/>
          <w:szCs w:val="21"/>
        </w:rPr>
        <w:t>维</w:t>
      </w:r>
      <w:r>
        <w:rPr>
          <w:rFonts w:ascii="仿宋" w:hAnsi="仿宋"/>
          <w:color w:val="000000" w:themeColor="text1"/>
          <w:szCs w:val="21"/>
          <w14:textFill>
            <w14:solidFill>
              <w14:schemeClr w14:val="tx1"/>
            </w14:solidFill>
          </w14:textFill>
        </w:rPr>
        <w:t>保期的完税价格。无论合同是否提及，合同总价均包括了合同有效期内乙方为履行合同义务所需支付的全部费用，除非甲方同意，本合同总价不能变更。</w:t>
      </w:r>
    </w:p>
    <w:p>
      <w:pPr>
        <w:spacing w:line="360" w:lineRule="auto"/>
        <w:rPr>
          <w:rFonts w:ascii="仿宋" w:hAnsi="仿宋"/>
          <w:b/>
          <w:szCs w:val="21"/>
        </w:rPr>
      </w:pPr>
      <w:r>
        <w:rPr>
          <w:rFonts w:hint="eastAsia" w:ascii="仿宋" w:hAnsi="仿宋"/>
          <w:b/>
          <w:szCs w:val="21"/>
        </w:rPr>
        <w:t>二、</w:t>
      </w:r>
      <w:bookmarkStart w:id="8" w:name="_Toc109732432"/>
      <w:bookmarkStart w:id="9" w:name="_Toc109730335"/>
      <w:bookmarkStart w:id="10" w:name="_Toc109731805"/>
      <w:bookmarkStart w:id="11" w:name="_Toc109731402"/>
      <w:bookmarkStart w:id="12" w:name="_Toc109731528"/>
      <w:bookmarkStart w:id="13" w:name="_Toc109732549"/>
      <w:r>
        <w:rPr>
          <w:rFonts w:hint="eastAsia" w:ascii="仿宋" w:hAnsi="仿宋"/>
          <w:b/>
          <w:szCs w:val="21"/>
        </w:rPr>
        <w:t>支付和结算方式</w:t>
      </w:r>
      <w:bookmarkEnd w:id="7"/>
      <w:bookmarkEnd w:id="8"/>
      <w:bookmarkEnd w:id="9"/>
      <w:bookmarkEnd w:id="10"/>
      <w:bookmarkEnd w:id="11"/>
      <w:bookmarkEnd w:id="12"/>
      <w:bookmarkEnd w:id="13"/>
    </w:p>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1、本合同总价为人民币</w:t>
      </w:r>
      <w:r>
        <w:rPr>
          <w:rFonts w:hint="eastAsia" w:ascii="仿宋" w:hAnsi="仿宋"/>
          <w:color w:val="000000" w:themeColor="text1"/>
          <w:szCs w:val="21"/>
          <w:u w:val="single"/>
          <w14:textFill>
            <w14:solidFill>
              <w14:schemeClr w14:val="tx1"/>
            </w14:solidFill>
          </w14:textFill>
        </w:rPr>
        <w:t xml:space="preserve"> </w:t>
      </w:r>
      <w:r>
        <w:rPr>
          <w:rFonts w:ascii="仿宋" w:hAnsi="仿宋"/>
          <w:color w:val="000000" w:themeColor="text1"/>
          <w:szCs w:val="21"/>
          <w:u w:val="single"/>
          <w14:textFill>
            <w14:solidFill>
              <w14:schemeClr w14:val="tx1"/>
            </w14:solidFill>
          </w14:textFill>
        </w:rPr>
        <w:t xml:space="preserve"> </w:t>
      </w:r>
      <w:r>
        <w:rPr>
          <w:rFonts w:hint="eastAsia" w:ascii="仿宋" w:hAnsi="仿宋"/>
          <w:color w:val="000000" w:themeColor="text1"/>
          <w:szCs w:val="21"/>
          <w:u w:val="single"/>
          <w:lang w:eastAsia="zh-Hans"/>
          <w14:textFill>
            <w14:solidFill>
              <w14:schemeClr w14:val="tx1"/>
            </w14:solidFill>
          </w14:textFill>
        </w:rPr>
        <w:t>壹佰叁拾伍万</w:t>
      </w:r>
      <w:r>
        <w:rPr>
          <w:rFonts w:hint="eastAsia" w:ascii="仿宋" w:hAnsi="仿宋"/>
          <w:color w:val="000000" w:themeColor="text1"/>
          <w:szCs w:val="21"/>
          <w14:textFill>
            <w14:solidFill>
              <w14:schemeClr w14:val="tx1"/>
            </w14:solidFill>
          </w14:textFill>
        </w:rPr>
        <w:t xml:space="preserve">元整（￥  </w:t>
      </w:r>
      <w:r>
        <w:rPr>
          <w:rFonts w:ascii="仿宋" w:hAnsi="仿宋"/>
          <w:color w:val="000000" w:themeColor="text1"/>
          <w:szCs w:val="21"/>
          <w14:textFill>
            <w14:solidFill>
              <w14:schemeClr w14:val="tx1"/>
            </w14:solidFill>
          </w14:textFill>
        </w:rPr>
        <w:t>1,35</w:t>
      </w:r>
      <w:r>
        <w:rPr>
          <w:rFonts w:hint="eastAsia" w:ascii="仿宋" w:hAnsi="仿宋"/>
          <w:color w:val="000000" w:themeColor="text1"/>
          <w:szCs w:val="21"/>
          <w14:textFill>
            <w14:solidFill>
              <w14:schemeClr w14:val="tx1"/>
            </w14:solidFill>
          </w14:textFill>
        </w:rPr>
        <w:t>0,000.00  元），本合同所标明的产品单价和总价仅限本合同内有效。</w:t>
      </w:r>
    </w:p>
    <w:p>
      <w:pPr>
        <w:tabs>
          <w:tab w:val="left" w:pos="425"/>
        </w:tabs>
        <w:spacing w:line="360" w:lineRule="auto"/>
        <w:ind w:firstLine="420" w:firstLineChars="200"/>
        <w:rPr>
          <w:rFonts w:hint="eastAsia"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2、付款方式：对照招标文件交付期限要求，分阶段付款。</w:t>
      </w:r>
    </w:p>
    <w:p>
      <w:pPr>
        <w:pStyle w:val="2"/>
        <w:ind w:left="0" w:leftChars="0" w:firstLine="0" w:firstLineChars="0"/>
      </w:pPr>
      <w:r>
        <w:rPr>
          <w:rFonts w:hint="default" w:ascii="仿宋" w:hAnsi="仿宋"/>
          <w:color w:val="000000" w:themeColor="text1"/>
          <w:szCs w:val="21"/>
          <w14:textFill>
            <w14:solidFill>
              <w14:schemeClr w14:val="tx1"/>
            </w14:solidFill>
          </w14:textFill>
        </w:rPr>
        <w:t>3、</w:t>
      </w:r>
      <w:r>
        <w:rPr>
          <w:rFonts w:hint="eastAsia" w:ascii="仿宋" w:hAnsi="仿宋"/>
          <w:color w:val="000000" w:themeColor="text1"/>
          <w:szCs w:val="21"/>
          <w:lang w:val="en-US" w:eastAsia="zh-Hans"/>
          <w14:textFill>
            <w14:solidFill>
              <w14:schemeClr w14:val="tx1"/>
            </w14:solidFill>
          </w14:textFill>
        </w:rPr>
        <w:t>发票要求</w:t>
      </w:r>
      <w:r>
        <w:rPr>
          <w:rFonts w:hint="default" w:ascii="仿宋" w:hAnsi="仿宋"/>
          <w:color w:val="000000" w:themeColor="text1"/>
          <w:szCs w:val="21"/>
          <w:lang w:eastAsia="zh-Hans"/>
          <w14:textFill>
            <w14:solidFill>
              <w14:schemeClr w14:val="tx1"/>
            </w14:solidFill>
          </w14:textFill>
        </w:rPr>
        <w:t xml:space="preserve">： </w:t>
      </w:r>
      <w:r>
        <w:rPr>
          <w:rFonts w:hint="eastAsia" w:ascii="仿宋" w:hAnsi="仿宋"/>
          <w:color w:val="000000" w:themeColor="text1"/>
          <w:szCs w:val="21"/>
          <w:lang w:val="en-US" w:eastAsia="zh-Hans"/>
          <w14:textFill>
            <w14:solidFill>
              <w14:schemeClr w14:val="tx1"/>
            </w14:solidFill>
          </w14:textFill>
        </w:rPr>
        <w:t>税率</w:t>
      </w:r>
      <w:r>
        <w:rPr>
          <w:rFonts w:hint="default" w:ascii="仿宋" w:hAnsi="仿宋"/>
          <w:color w:val="000000" w:themeColor="text1"/>
          <w:szCs w:val="21"/>
          <w:lang w:eastAsia="zh-Hans"/>
          <w14:textFill>
            <w14:solidFill>
              <w14:schemeClr w14:val="tx1"/>
            </w14:solidFill>
          </w14:textFill>
        </w:rPr>
        <w:t>6%</w:t>
      </w:r>
      <w:r>
        <w:rPr>
          <w:rFonts w:hint="eastAsia" w:ascii="仿宋" w:hAnsi="仿宋"/>
          <w:color w:val="000000" w:themeColor="text1"/>
          <w:szCs w:val="21"/>
          <w:lang w:val="en-US" w:eastAsia="zh-Hans"/>
          <w14:textFill>
            <w14:solidFill>
              <w14:schemeClr w14:val="tx1"/>
            </w14:solidFill>
          </w14:textFill>
        </w:rPr>
        <w:t>的增值税专用发票</w:t>
      </w:r>
      <w:r>
        <w:rPr>
          <w:rFonts w:hint="default" w:ascii="仿宋" w:hAnsi="仿宋"/>
          <w:color w:val="000000" w:themeColor="text1"/>
          <w:szCs w:val="21"/>
          <w:lang w:eastAsia="zh-Hans"/>
          <w14:textFill>
            <w14:solidFill>
              <w14:schemeClr w14:val="tx1"/>
            </w14:solidFill>
          </w14:textFill>
        </w:rPr>
        <w:t>，</w:t>
      </w:r>
      <w:r>
        <w:rPr>
          <w:rFonts w:hint="eastAsia" w:ascii="仿宋" w:hAnsi="仿宋"/>
          <w:color w:val="000000" w:themeColor="text1"/>
          <w:szCs w:val="21"/>
          <w:lang w:val="en-US" w:eastAsia="zh-Hans"/>
          <w14:textFill>
            <w14:solidFill>
              <w14:schemeClr w14:val="tx1"/>
            </w14:solidFill>
          </w14:textFill>
        </w:rPr>
        <w:t>内容可开为产品扩容服务</w:t>
      </w:r>
      <w:r>
        <w:rPr>
          <w:rFonts w:hint="default" w:ascii="仿宋" w:hAnsi="仿宋"/>
          <w:color w:val="000000" w:themeColor="text1"/>
          <w:szCs w:val="21"/>
          <w:lang w:eastAsia="zh-Hans"/>
          <w14:textFill>
            <w14:solidFill>
              <w14:schemeClr w14:val="tx1"/>
            </w14:solidFill>
          </w14:textFill>
        </w:rPr>
        <w:t>、</w:t>
      </w:r>
      <w:r>
        <w:rPr>
          <w:rFonts w:hint="eastAsia" w:ascii="仿宋" w:hAnsi="仿宋"/>
          <w:color w:val="000000" w:themeColor="text1"/>
          <w:szCs w:val="21"/>
          <w:lang w:val="en-US" w:eastAsia="zh-Hans"/>
          <w14:textFill>
            <w14:solidFill>
              <w14:schemeClr w14:val="tx1"/>
            </w14:solidFill>
          </w14:textFill>
        </w:rPr>
        <w:t>技术服务费一类</w:t>
      </w:r>
      <w:r>
        <w:rPr>
          <w:rFonts w:hint="default" w:ascii="仿宋" w:hAnsi="仿宋"/>
          <w:color w:val="000000" w:themeColor="text1"/>
          <w:szCs w:val="21"/>
          <w:lang w:eastAsia="zh-Hans"/>
          <w14:textFill>
            <w14:solidFill>
              <w14:schemeClr w14:val="tx1"/>
            </w14:solidFill>
          </w14:textFill>
        </w:rPr>
        <w:t>。</w:t>
      </w:r>
    </w:p>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第一阶段：合同生效后</w:t>
      </w:r>
      <w:r>
        <w:rPr>
          <w:rFonts w:ascii="仿宋" w:hAnsi="仿宋"/>
          <w:color w:val="000000" w:themeColor="text1"/>
          <w:szCs w:val="21"/>
          <w14:textFill>
            <w14:solidFill>
              <w14:schemeClr w14:val="tx1"/>
            </w14:solidFill>
          </w14:textFill>
        </w:rPr>
        <w:t>10个工作日</w:t>
      </w:r>
      <w:r>
        <w:rPr>
          <w:rFonts w:hint="eastAsia" w:ascii="仿宋" w:hAnsi="仿宋"/>
          <w:color w:val="000000" w:themeColor="text1"/>
          <w:szCs w:val="21"/>
          <w14:textFill>
            <w14:solidFill>
              <w14:schemeClr w14:val="tx1"/>
            </w14:solidFill>
          </w14:textFill>
        </w:rPr>
        <w:t>内，乙方完成项目实施方案并交付甲方确认通过后，甲方将在收到以下单据并确认无误后15日内，支付合同总金额的</w:t>
      </w:r>
      <w:r>
        <w:rPr>
          <w:rFonts w:ascii="仿宋" w:hAnsi="仿宋"/>
          <w:color w:val="000000" w:themeColor="text1"/>
          <w:szCs w:val="21"/>
          <w14:textFill>
            <w14:solidFill>
              <w14:schemeClr w14:val="tx1"/>
            </w14:solidFill>
          </w14:textFill>
        </w:rPr>
        <w:t>3</w:t>
      </w:r>
      <w:r>
        <w:rPr>
          <w:rFonts w:hint="eastAsia" w:ascii="仿宋" w:hAnsi="仿宋"/>
          <w:color w:val="000000" w:themeColor="text1"/>
          <w:szCs w:val="21"/>
          <w14:textFill>
            <w14:solidFill>
              <w14:schemeClr w14:val="tx1"/>
            </w14:solidFill>
          </w14:textFill>
        </w:rPr>
        <w:t>0%，即人民币</w:t>
      </w:r>
      <w:r>
        <w:rPr>
          <w:rFonts w:hint="eastAsia" w:ascii="仿宋" w:hAnsi="仿宋"/>
          <w:color w:val="000000" w:themeColor="text1"/>
          <w:szCs w:val="21"/>
          <w:u w:val="single"/>
          <w14:textFill>
            <w14:solidFill>
              <w14:schemeClr w14:val="tx1"/>
            </w14:solidFill>
          </w14:textFill>
        </w:rPr>
        <w:t xml:space="preserve">  </w:t>
      </w:r>
      <w:r>
        <w:rPr>
          <w:rFonts w:hint="eastAsia" w:ascii="仿宋" w:hAnsi="仿宋"/>
          <w:color w:val="000000" w:themeColor="text1"/>
          <w:szCs w:val="21"/>
          <w:u w:val="single"/>
          <w:lang w:eastAsia="zh-Hans"/>
          <w14:textFill>
            <w14:solidFill>
              <w14:schemeClr w14:val="tx1"/>
            </w14:solidFill>
          </w14:textFill>
        </w:rPr>
        <w:t>肆拾万伍千</w:t>
      </w:r>
      <w:r>
        <w:rPr>
          <w:rFonts w:hint="eastAsia" w:ascii="仿宋" w:hAnsi="仿宋"/>
          <w:color w:val="000000" w:themeColor="text1"/>
          <w:szCs w:val="21"/>
          <w14:textFill>
            <w14:solidFill>
              <w14:schemeClr w14:val="tx1"/>
            </w14:solidFill>
          </w14:textFill>
        </w:rPr>
        <w:t xml:space="preserve">元整（￥  </w:t>
      </w:r>
      <w:r>
        <w:rPr>
          <w:rFonts w:ascii="仿宋" w:hAnsi="仿宋"/>
          <w:color w:val="000000" w:themeColor="text1"/>
          <w:szCs w:val="21"/>
          <w14:textFill>
            <w14:solidFill>
              <w14:schemeClr w14:val="tx1"/>
            </w14:solidFill>
          </w14:textFill>
        </w:rPr>
        <w:t>405</w:t>
      </w:r>
      <w:r>
        <w:rPr>
          <w:rFonts w:hint="eastAsia" w:ascii="仿宋" w:hAnsi="仿宋"/>
          <w:color w:val="000000" w:themeColor="text1"/>
          <w:szCs w:val="21"/>
          <w14:textFill>
            <w14:solidFill>
              <w14:schemeClr w14:val="tx1"/>
            </w14:solidFill>
          </w14:textFill>
        </w:rPr>
        <w:t>,</w:t>
      </w:r>
      <w:r>
        <w:rPr>
          <w:rFonts w:ascii="仿宋" w:hAnsi="仿宋"/>
          <w:color w:val="000000" w:themeColor="text1"/>
          <w:szCs w:val="21"/>
          <w14:textFill>
            <w14:solidFill>
              <w14:schemeClr w14:val="tx1"/>
            </w14:solidFill>
          </w14:textFill>
        </w:rPr>
        <w:t>000</w:t>
      </w:r>
      <w:r>
        <w:rPr>
          <w:rFonts w:hint="eastAsia" w:ascii="仿宋" w:hAnsi="仿宋"/>
          <w:color w:val="000000" w:themeColor="text1"/>
          <w:szCs w:val="21"/>
          <w14:textFill>
            <w14:solidFill>
              <w14:schemeClr w14:val="tx1"/>
            </w14:solidFill>
          </w14:textFill>
        </w:rPr>
        <w:t>.00  元）：</w:t>
      </w:r>
    </w:p>
    <w:p>
      <w:pPr>
        <w:tabs>
          <w:tab w:val="left" w:pos="425"/>
        </w:tabs>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①标明合同号、金额为合同总价</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0%的增值税发票原件和复印件各一套。</w:t>
      </w:r>
    </w:p>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第二阶段：乙方于合同生效后，规定时间内完成系统开发</w:t>
      </w:r>
      <w:r>
        <w:rPr>
          <w:rFonts w:hint="eastAsia" w:ascii="仿宋" w:hAnsi="仿宋"/>
          <w:color w:val="000000" w:themeColor="text1"/>
          <w:szCs w:val="21"/>
          <w:lang w:eastAsia="zh-Hans"/>
          <w14:textFill>
            <w14:solidFill>
              <w14:schemeClr w14:val="tx1"/>
            </w14:solidFill>
          </w14:textFill>
        </w:rPr>
        <w:t>中的配合工作</w:t>
      </w:r>
      <w:r>
        <w:rPr>
          <w:rFonts w:hint="eastAsia" w:ascii="仿宋" w:hAnsi="仿宋"/>
          <w:color w:val="000000" w:themeColor="text1"/>
          <w:szCs w:val="21"/>
          <w14:textFill>
            <w14:solidFill>
              <w14:schemeClr w14:val="tx1"/>
            </w14:solidFill>
          </w14:textFill>
        </w:rPr>
        <w:t>，完成培训</w:t>
      </w:r>
      <w:r>
        <w:rPr>
          <w:rFonts w:ascii="仿宋" w:hAnsi="仿宋"/>
          <w:color w:val="000000" w:themeColor="text1"/>
          <w:szCs w:val="21"/>
          <w14:textFill>
            <w14:solidFill>
              <w14:schemeClr w14:val="tx1"/>
            </w14:solidFill>
          </w14:textFill>
        </w:rPr>
        <w:t>、</w:t>
      </w:r>
      <w:r>
        <w:rPr>
          <w:rFonts w:hint="eastAsia" w:ascii="仿宋" w:hAnsi="仿宋"/>
          <w:color w:val="000000" w:themeColor="text1"/>
          <w:szCs w:val="21"/>
          <w:lang w:eastAsia="zh-Hans"/>
          <w14:textFill>
            <w14:solidFill>
              <w14:schemeClr w14:val="tx1"/>
            </w14:solidFill>
          </w14:textFill>
        </w:rPr>
        <w:t>平产和产品测bug修复</w:t>
      </w:r>
      <w:r>
        <w:rPr>
          <w:rFonts w:hint="eastAsia" w:ascii="仿宋" w:hAnsi="仿宋"/>
          <w:color w:val="000000" w:themeColor="text1"/>
          <w:szCs w:val="21"/>
          <w14:textFill>
            <w14:solidFill>
              <w14:schemeClr w14:val="tx1"/>
            </w14:solidFill>
          </w14:textFill>
        </w:rPr>
        <w:t>和相关文档、</w:t>
      </w:r>
      <w:r>
        <w:rPr>
          <w:rFonts w:hint="eastAsia" w:ascii="仿宋" w:hAnsi="仿宋"/>
          <w:color w:val="000000" w:themeColor="text1"/>
          <w:szCs w:val="21"/>
          <w:lang w:eastAsia="zh-Hans"/>
          <w14:textFill>
            <w14:solidFill>
              <w14:schemeClr w14:val="tx1"/>
            </w14:solidFill>
          </w14:textFill>
        </w:rPr>
        <w:t>开发</w:t>
      </w:r>
      <w:r>
        <w:rPr>
          <w:rFonts w:hint="eastAsia" w:ascii="仿宋" w:hAnsi="仿宋"/>
          <w:color w:val="000000" w:themeColor="text1"/>
          <w:szCs w:val="21"/>
          <w14:textFill>
            <w14:solidFill>
              <w14:schemeClr w14:val="tx1"/>
            </w14:solidFill>
          </w14:textFill>
        </w:rPr>
        <w:t>代码</w:t>
      </w:r>
      <w:r>
        <w:rPr>
          <w:rFonts w:hint="eastAsia" w:ascii="仿宋" w:hAnsi="仿宋"/>
          <w:szCs w:val="21"/>
        </w:rPr>
        <w:t>交付</w:t>
      </w:r>
      <w:r>
        <w:rPr>
          <w:rFonts w:ascii="仿宋" w:hAnsi="仿宋"/>
          <w:szCs w:val="21"/>
        </w:rPr>
        <w:t>、</w:t>
      </w:r>
      <w:r>
        <w:rPr>
          <w:rFonts w:hint="eastAsia" w:ascii="仿宋" w:hAnsi="仿宋"/>
          <w:szCs w:val="21"/>
          <w:lang w:eastAsia="zh-Hans"/>
        </w:rPr>
        <w:t>用户授权交付</w:t>
      </w:r>
      <w:r>
        <w:rPr>
          <w:rFonts w:hint="eastAsia" w:ascii="仿宋" w:hAnsi="仿宋"/>
          <w:color w:val="000000" w:themeColor="text1"/>
          <w:szCs w:val="21"/>
          <w14:textFill>
            <w14:solidFill>
              <w14:schemeClr w14:val="tx1"/>
            </w14:solidFill>
          </w14:textFill>
        </w:rPr>
        <w:t>，通过终验后，甲方将在收到以下单据并确认无误后15日内，支付合同总金额的5</w:t>
      </w:r>
      <w:r>
        <w:rPr>
          <w:rFonts w:ascii="仿宋" w:hAnsi="仿宋"/>
          <w:color w:val="000000" w:themeColor="text1"/>
          <w:szCs w:val="21"/>
          <w14:textFill>
            <w14:solidFill>
              <w14:schemeClr w14:val="tx1"/>
            </w14:solidFill>
          </w14:textFill>
        </w:rPr>
        <w:t>0</w:t>
      </w:r>
      <w:r>
        <w:rPr>
          <w:rFonts w:hint="eastAsia" w:ascii="仿宋" w:hAnsi="仿宋"/>
          <w:color w:val="000000" w:themeColor="text1"/>
          <w:szCs w:val="21"/>
          <w14:textFill>
            <w14:solidFill>
              <w14:schemeClr w14:val="tx1"/>
            </w14:solidFill>
          </w14:textFill>
        </w:rPr>
        <w:t>%，即人民币</w:t>
      </w:r>
      <w:r>
        <w:rPr>
          <w:rFonts w:hint="eastAsia" w:ascii="仿宋" w:hAnsi="仿宋"/>
          <w:color w:val="000000" w:themeColor="text1"/>
          <w:szCs w:val="21"/>
          <w:u w:val="single"/>
          <w14:textFill>
            <w14:solidFill>
              <w14:schemeClr w14:val="tx1"/>
            </w14:solidFill>
          </w14:textFill>
        </w:rPr>
        <w:t xml:space="preserve">  </w:t>
      </w:r>
      <w:r>
        <w:rPr>
          <w:rFonts w:hint="eastAsia" w:ascii="仿宋" w:hAnsi="仿宋"/>
          <w:color w:val="000000" w:themeColor="text1"/>
          <w:szCs w:val="21"/>
          <w:u w:val="single"/>
          <w:lang w:eastAsia="zh-Hans"/>
          <w14:textFill>
            <w14:solidFill>
              <w14:schemeClr w14:val="tx1"/>
            </w14:solidFill>
          </w14:textFill>
        </w:rPr>
        <w:t>陆拾柒万伍仟</w:t>
      </w:r>
      <w:r>
        <w:rPr>
          <w:rFonts w:hint="eastAsia" w:ascii="仿宋" w:hAnsi="仿宋"/>
          <w:color w:val="000000" w:themeColor="text1"/>
          <w:szCs w:val="21"/>
          <w14:textFill>
            <w14:solidFill>
              <w14:schemeClr w14:val="tx1"/>
            </w14:solidFill>
          </w14:textFill>
        </w:rPr>
        <w:t xml:space="preserve">元整（￥  </w:t>
      </w:r>
      <w:r>
        <w:rPr>
          <w:rFonts w:ascii="仿宋" w:hAnsi="仿宋"/>
          <w:color w:val="000000" w:themeColor="text1"/>
          <w:szCs w:val="21"/>
          <w14:textFill>
            <w14:solidFill>
              <w14:schemeClr w14:val="tx1"/>
            </w14:solidFill>
          </w14:textFill>
        </w:rPr>
        <w:t>675,000</w:t>
      </w:r>
      <w:r>
        <w:rPr>
          <w:rFonts w:hint="eastAsia" w:ascii="仿宋" w:hAnsi="仿宋"/>
          <w:color w:val="000000" w:themeColor="text1"/>
          <w:szCs w:val="21"/>
          <w14:textFill>
            <w14:solidFill>
              <w14:schemeClr w14:val="tx1"/>
            </w14:solidFill>
          </w14:textFill>
        </w:rPr>
        <w:t>元）：</w:t>
      </w:r>
    </w:p>
    <w:p>
      <w:pPr>
        <w:tabs>
          <w:tab w:val="left" w:pos="425"/>
        </w:tabs>
        <w:spacing w:line="360" w:lineRule="auto"/>
        <w:ind w:firstLine="420" w:firstLineChars="200"/>
        <w:rPr>
          <w:rFonts w:ascii="仿宋" w:hAnsi="仿宋"/>
          <w:szCs w:val="21"/>
        </w:rPr>
      </w:pPr>
      <w:r>
        <w:rPr>
          <w:rFonts w:hint="eastAsia" w:ascii="仿宋" w:hAnsi="仿宋"/>
          <w:szCs w:val="21"/>
        </w:rPr>
        <w:t>标明合同号、金额为</w:t>
      </w:r>
      <w:r>
        <w:rPr>
          <w:rFonts w:hint="eastAsia" w:ascii="仿宋" w:hAnsi="仿宋"/>
          <w:color w:val="000000" w:themeColor="text1"/>
          <w:szCs w:val="21"/>
          <w14:textFill>
            <w14:solidFill>
              <w14:schemeClr w14:val="tx1"/>
            </w14:solidFill>
          </w14:textFill>
        </w:rPr>
        <w:t>合同</w:t>
      </w:r>
      <w:r>
        <w:rPr>
          <w:rFonts w:hint="eastAsia"/>
          <w:color w:val="000000" w:themeColor="text1"/>
          <w14:textFill>
            <w14:solidFill>
              <w14:schemeClr w14:val="tx1"/>
            </w14:solidFill>
          </w14:textFill>
        </w:rPr>
        <w:t>总价</w:t>
      </w:r>
      <w:r>
        <w:rPr>
          <w:rFonts w:hint="eastAsia" w:ascii="仿宋" w:hAnsi="仿宋"/>
          <w:color w:val="000000" w:themeColor="text1"/>
          <w:szCs w:val="21"/>
          <w14:textFill>
            <w14:solidFill>
              <w14:schemeClr w14:val="tx1"/>
            </w14:solidFill>
          </w14:textFill>
        </w:rPr>
        <w:t>5</w:t>
      </w:r>
      <w:r>
        <w:rPr>
          <w:rFonts w:ascii="仿宋" w:hAnsi="仿宋"/>
          <w:color w:val="000000" w:themeColor="text1"/>
          <w:szCs w:val="21"/>
          <w14:textFill>
            <w14:solidFill>
              <w14:schemeClr w14:val="tx1"/>
            </w14:solidFill>
          </w14:textFill>
        </w:rPr>
        <w:t>0</w:t>
      </w:r>
      <w:r>
        <w:rPr>
          <w:rFonts w:hint="eastAsia" w:ascii="仿宋" w:hAnsi="仿宋"/>
          <w:color w:val="000000" w:themeColor="text1"/>
          <w:szCs w:val="21"/>
          <w14:textFill>
            <w14:solidFill>
              <w14:schemeClr w14:val="tx1"/>
            </w14:solidFill>
          </w14:textFill>
        </w:rPr>
        <w:t>%</w:t>
      </w:r>
      <w:r>
        <w:rPr>
          <w:rFonts w:hint="eastAsia" w:ascii="仿宋" w:hAnsi="仿宋"/>
          <w:szCs w:val="21"/>
        </w:rPr>
        <w:t>的增值税发票原件和复印件各一套。</w:t>
      </w:r>
    </w:p>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第三阶段：项目通过终验和价格评估后，甲方将在收到以下单据并确认无误后15日内，支付审价金额的15%：</w:t>
      </w:r>
    </w:p>
    <w:p>
      <w:pPr>
        <w:tabs>
          <w:tab w:val="left" w:pos="425"/>
        </w:tabs>
        <w:spacing w:line="360" w:lineRule="auto"/>
        <w:ind w:firstLine="420" w:firstLineChars="200"/>
        <w:rPr>
          <w:rFonts w:ascii="仿宋" w:hAnsi="仿宋"/>
          <w:szCs w:val="21"/>
        </w:rPr>
      </w:pPr>
      <w:r>
        <w:rPr>
          <w:rFonts w:hint="eastAsia" w:ascii="仿宋" w:hAnsi="仿宋"/>
          <w:color w:val="000000" w:themeColor="text1"/>
          <w:szCs w:val="21"/>
          <w14:textFill>
            <w14:solidFill>
              <w14:schemeClr w14:val="tx1"/>
            </w14:solidFill>
          </w14:textFill>
        </w:rPr>
        <w:t>标明合同号、金额为合同</w:t>
      </w:r>
      <w:r>
        <w:rPr>
          <w:rFonts w:hint="eastAsia" w:ascii="仿宋" w:hAnsi="仿宋"/>
          <w:szCs w:val="21"/>
        </w:rPr>
        <w:t>审价金额1</w:t>
      </w:r>
      <w:r>
        <w:rPr>
          <w:rFonts w:ascii="仿宋" w:hAnsi="仿宋"/>
          <w:color w:val="000000" w:themeColor="text1"/>
          <w:szCs w:val="21"/>
          <w14:textFill>
            <w14:solidFill>
              <w14:schemeClr w14:val="tx1"/>
            </w14:solidFill>
          </w14:textFill>
        </w:rPr>
        <w:t>5</w:t>
      </w:r>
      <w:r>
        <w:rPr>
          <w:rFonts w:hint="eastAsia" w:ascii="仿宋" w:hAnsi="仿宋"/>
          <w:color w:val="000000" w:themeColor="text1"/>
          <w:szCs w:val="21"/>
          <w14:textFill>
            <w14:solidFill>
              <w14:schemeClr w14:val="tx1"/>
            </w14:solidFill>
          </w14:textFill>
        </w:rPr>
        <w:t>%的增值税发票原件和复印件各一套。</w:t>
      </w:r>
    </w:p>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第四阶段：乙方通过甲方终验后进入维保期，维保期满</w:t>
      </w:r>
      <w:r>
        <w:rPr>
          <w:rFonts w:ascii="仿宋" w:hAnsi="仿宋"/>
          <w:color w:val="000000" w:themeColor="text1"/>
          <w:szCs w:val="21"/>
          <w14:textFill>
            <w14:solidFill>
              <w14:schemeClr w14:val="tx1"/>
            </w14:solidFill>
          </w14:textFill>
        </w:rPr>
        <w:t>20</w:t>
      </w:r>
      <w:r>
        <w:rPr>
          <w:rFonts w:hint="eastAsia" w:ascii="仿宋" w:hAnsi="仿宋"/>
          <w:color w:val="000000" w:themeColor="text1"/>
          <w:szCs w:val="21"/>
          <w14:textFill>
            <w14:solidFill>
              <w14:schemeClr w14:val="tx1"/>
            </w14:solidFill>
          </w14:textFill>
        </w:rPr>
        <w:t>个月后（期间若</w:t>
      </w:r>
      <w:r>
        <w:rPr>
          <w:rFonts w:ascii="仿宋" w:hAnsi="仿宋"/>
          <w:color w:val="000000" w:themeColor="text1"/>
          <w:szCs w:val="21"/>
          <w14:textFill>
            <w14:solidFill>
              <w14:schemeClr w14:val="tx1"/>
            </w14:solidFill>
          </w14:textFill>
        </w:rPr>
        <w:t>每发生一次</w:t>
      </w:r>
      <w:r>
        <w:rPr>
          <w:rFonts w:hint="eastAsia" w:ascii="仿宋" w:hAnsi="仿宋"/>
          <w:color w:val="000000" w:themeColor="text1"/>
          <w:szCs w:val="21"/>
          <w14:textFill>
            <w14:solidFill>
              <w14:schemeClr w14:val="tx1"/>
            </w14:solidFill>
          </w14:textFill>
        </w:rPr>
        <w:t>影响系统线上正常使用的</w:t>
      </w:r>
      <w:r>
        <w:rPr>
          <w:rFonts w:ascii="仿宋" w:hAnsi="仿宋"/>
          <w:color w:val="000000" w:themeColor="text1"/>
          <w:szCs w:val="21"/>
          <w14:textFill>
            <w14:solidFill>
              <w14:schemeClr w14:val="tx1"/>
            </w14:solidFill>
          </w14:textFill>
        </w:rPr>
        <w:t>重大故障，维保期顺延1</w:t>
      </w:r>
      <w:r>
        <w:rPr>
          <w:rFonts w:hint="eastAsia" w:ascii="仿宋" w:hAnsi="仿宋"/>
          <w:color w:val="000000" w:themeColor="text1"/>
          <w:szCs w:val="21"/>
          <w14:textFill>
            <w14:solidFill>
              <w14:schemeClr w14:val="tx1"/>
            </w14:solidFill>
          </w14:textFill>
        </w:rPr>
        <w:t>个月），维保</w:t>
      </w:r>
      <w:r>
        <w:rPr>
          <w:rFonts w:ascii="仿宋" w:hAnsi="仿宋"/>
          <w:color w:val="000000" w:themeColor="text1"/>
          <w:szCs w:val="21"/>
          <w14:textFill>
            <w14:solidFill>
              <w14:schemeClr w14:val="tx1"/>
            </w14:solidFill>
          </w14:textFill>
        </w:rPr>
        <w:t>期结束</w:t>
      </w:r>
      <w:r>
        <w:rPr>
          <w:rFonts w:hint="eastAsia" w:ascii="仿宋" w:hAnsi="仿宋"/>
          <w:color w:val="000000" w:themeColor="text1"/>
          <w:szCs w:val="21"/>
          <w14:textFill>
            <w14:solidFill>
              <w14:schemeClr w14:val="tx1"/>
            </w14:solidFill>
          </w14:textFill>
        </w:rPr>
        <w:t>后，甲方将在收到以下单据并确认无误后15日内，向乙方支付合同审价金额5%的质保金：</w:t>
      </w:r>
    </w:p>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标明合同号、金额为合同</w:t>
      </w:r>
      <w:r>
        <w:rPr>
          <w:rFonts w:hint="eastAsia" w:ascii="仿宋" w:hAnsi="仿宋"/>
          <w:szCs w:val="21"/>
        </w:rPr>
        <w:t>审价金额</w:t>
      </w:r>
      <w:r>
        <w:rPr>
          <w:rFonts w:ascii="仿宋" w:hAnsi="仿宋"/>
          <w:color w:val="000000" w:themeColor="text1"/>
          <w:szCs w:val="21"/>
          <w14:textFill>
            <w14:solidFill>
              <w14:schemeClr w14:val="tx1"/>
            </w14:solidFill>
          </w14:textFill>
        </w:rPr>
        <w:t>5</w:t>
      </w:r>
      <w:r>
        <w:rPr>
          <w:rFonts w:hint="eastAsia" w:ascii="仿宋" w:hAnsi="仿宋"/>
          <w:color w:val="000000" w:themeColor="text1"/>
          <w:szCs w:val="21"/>
          <w14:textFill>
            <w14:solidFill>
              <w14:schemeClr w14:val="tx1"/>
            </w14:solidFill>
          </w14:textFill>
        </w:rPr>
        <w:t>%的增值税发票原件和复印件各一套。</w:t>
      </w:r>
    </w:p>
    <w:p>
      <w:pPr>
        <w:spacing w:line="360" w:lineRule="auto"/>
        <w:rPr>
          <w:rFonts w:ascii="仿宋" w:hAnsi="仿宋"/>
          <w:b/>
          <w:szCs w:val="21"/>
        </w:rPr>
      </w:pPr>
      <w:bookmarkStart w:id="14" w:name="_Toc517161128"/>
      <w:r>
        <w:rPr>
          <w:rFonts w:hint="eastAsia" w:ascii="仿宋" w:hAnsi="仿宋"/>
          <w:b/>
          <w:szCs w:val="21"/>
        </w:rPr>
        <w:t>三、</w:t>
      </w:r>
      <w:bookmarkEnd w:id="14"/>
      <w:r>
        <w:rPr>
          <w:rFonts w:hint="eastAsia" w:ascii="仿宋" w:hAnsi="仿宋"/>
          <w:b/>
          <w:szCs w:val="21"/>
        </w:rPr>
        <w:t>交付</w:t>
      </w:r>
      <w:r>
        <w:rPr>
          <w:rFonts w:ascii="仿宋" w:hAnsi="仿宋"/>
          <w:b/>
          <w:szCs w:val="21"/>
        </w:rPr>
        <w:t>与验收</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乙方完成项目后，可向甲方申请终验。</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1、交付方式：现场交付。</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2、乙方须</w:t>
      </w:r>
      <w:r>
        <w:rPr>
          <w:rFonts w:hint="eastAsia" w:ascii="仿宋" w:hAnsi="仿宋"/>
          <w:szCs w:val="21"/>
          <w:lang w:eastAsia="zh-Hans"/>
        </w:rPr>
        <w:t>在</w:t>
      </w:r>
      <w:r>
        <w:rPr>
          <w:rFonts w:ascii="仿宋" w:hAnsi="仿宋"/>
          <w:szCs w:val="21"/>
          <w:lang w:eastAsia="zh-Hans"/>
        </w:rPr>
        <w:t>6</w:t>
      </w:r>
      <w:r>
        <w:rPr>
          <w:rFonts w:hint="eastAsia" w:ascii="仿宋" w:hAnsi="仿宋"/>
          <w:szCs w:val="21"/>
          <w:lang w:eastAsia="zh-Hans"/>
        </w:rPr>
        <w:t>月份根据甲方要求为最终用户完成开发环境的云环境部署和数据迁移</w:t>
      </w:r>
      <w:r>
        <w:rPr>
          <w:rFonts w:hint="eastAsia" w:ascii="仿宋" w:hAnsi="仿宋"/>
          <w:szCs w:val="21"/>
        </w:rPr>
        <w:t>。</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3、乙方须以刻录光盘形式交付系统应用层源代码、二次开发源代码和</w:t>
      </w:r>
      <w:r>
        <w:rPr>
          <w:rFonts w:hint="eastAsia" w:ascii="仿宋" w:hAnsi="仿宋"/>
          <w:szCs w:val="21"/>
          <w:lang w:eastAsia="zh-Hans"/>
        </w:rPr>
        <w:t>sdk</w:t>
      </w:r>
      <w:r>
        <w:rPr>
          <w:rFonts w:hint="eastAsia" w:ascii="仿宋" w:hAnsi="仿宋"/>
          <w:szCs w:val="21"/>
        </w:rPr>
        <w:t>接口以及相应的文档说明（如详细设计方案、</w:t>
      </w:r>
      <w:r>
        <w:rPr>
          <w:rFonts w:hint="eastAsia" w:ascii="仿宋" w:hAnsi="仿宋"/>
          <w:szCs w:val="21"/>
          <w:lang w:eastAsia="zh-Hans"/>
        </w:rPr>
        <w:t>部署方案</w:t>
      </w:r>
      <w:r>
        <w:rPr>
          <w:rFonts w:ascii="仿宋" w:hAnsi="仿宋"/>
          <w:szCs w:val="21"/>
          <w:lang w:eastAsia="zh-Hans"/>
        </w:rPr>
        <w:t>、</w:t>
      </w:r>
      <w:r>
        <w:rPr>
          <w:rFonts w:hint="eastAsia" w:ascii="仿宋" w:hAnsi="仿宋"/>
          <w:szCs w:val="21"/>
          <w:lang w:eastAsia="zh-Hans"/>
        </w:rPr>
        <w:t>数据库脚本</w:t>
      </w:r>
      <w:r>
        <w:rPr>
          <w:rFonts w:ascii="仿宋" w:hAnsi="仿宋"/>
          <w:szCs w:val="21"/>
          <w:lang w:eastAsia="zh-Hans"/>
        </w:rPr>
        <w:t>、</w:t>
      </w:r>
      <w:r>
        <w:rPr>
          <w:rFonts w:hint="eastAsia" w:ascii="仿宋" w:hAnsi="仿宋"/>
          <w:szCs w:val="21"/>
          <w:lang w:eastAsia="zh-Hans"/>
        </w:rPr>
        <w:t>系统架构方案</w:t>
      </w:r>
      <w:r>
        <w:rPr>
          <w:rFonts w:ascii="仿宋" w:hAnsi="仿宋"/>
          <w:szCs w:val="21"/>
          <w:lang w:eastAsia="zh-Hans"/>
        </w:rPr>
        <w:t>、</w:t>
      </w:r>
      <w:r>
        <w:rPr>
          <w:rFonts w:hint="eastAsia" w:ascii="仿宋" w:hAnsi="仿宋"/>
          <w:szCs w:val="21"/>
          <w:lang w:eastAsia="zh-Hans"/>
        </w:rPr>
        <w:t>技术文档</w:t>
      </w:r>
      <w:r>
        <w:rPr>
          <w:rFonts w:ascii="仿宋" w:hAnsi="仿宋"/>
          <w:szCs w:val="21"/>
          <w:lang w:eastAsia="zh-Hans"/>
        </w:rPr>
        <w:t>、</w:t>
      </w:r>
      <w:r>
        <w:rPr>
          <w:rFonts w:hint="eastAsia" w:ascii="仿宋" w:hAnsi="仿宋"/>
          <w:szCs w:val="21"/>
        </w:rPr>
        <w:t>数据字典等）。</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4、乙方须完成项目技术要求确定的功能开发、升级、优化要求，按照甲方实际需求进行</w:t>
      </w:r>
      <w:r>
        <w:rPr>
          <w:rFonts w:hint="eastAsia" w:ascii="仿宋" w:hAnsi="仿宋"/>
          <w:szCs w:val="21"/>
          <w:lang w:eastAsia="zh-Hans"/>
        </w:rPr>
        <w:t>技术支持</w:t>
      </w:r>
      <w:r>
        <w:rPr>
          <w:rFonts w:hint="eastAsia" w:ascii="仿宋" w:hAnsi="仿宋"/>
          <w:szCs w:val="21"/>
        </w:rPr>
        <w:t>，在要求时限内完成系统功能上线和投产，并持续提供技术支持和服务。</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5、乙方须根据甲方需求，通过甲方指定的相关部门或机构的质量测试和安全测试，达到招标要求规定的性能指标</w:t>
      </w:r>
      <w:r>
        <w:rPr>
          <w:rFonts w:hint="default" w:ascii="仿宋" w:hAnsi="仿宋"/>
          <w:szCs w:val="21"/>
        </w:rPr>
        <w:t>，</w:t>
      </w:r>
      <w:r>
        <w:rPr>
          <w:rFonts w:hint="eastAsia" w:ascii="仿宋" w:hAnsi="仿宋"/>
          <w:szCs w:val="21"/>
          <w:lang w:val="en-US" w:eastAsia="zh-Hans"/>
        </w:rPr>
        <w:t>检测费用甲方承担</w:t>
      </w:r>
      <w:r>
        <w:rPr>
          <w:rFonts w:hint="default" w:ascii="仿宋" w:hAnsi="仿宋"/>
          <w:szCs w:val="21"/>
          <w:lang w:eastAsia="zh-Hans"/>
        </w:rPr>
        <w:t>。</w:t>
      </w:r>
    </w:p>
    <w:p>
      <w:pPr>
        <w:tabs>
          <w:tab w:val="left" w:pos="360"/>
          <w:tab w:val="left" w:pos="1200"/>
        </w:tabs>
        <w:spacing w:line="360" w:lineRule="auto"/>
        <w:ind w:firstLine="420" w:firstLineChars="200"/>
        <w:rPr>
          <w:rFonts w:ascii="仿宋" w:hAnsi="仿宋"/>
          <w:szCs w:val="21"/>
        </w:rPr>
      </w:pPr>
      <w:bookmarkStart w:id="15" w:name="_Toc109731530"/>
      <w:bookmarkStart w:id="16" w:name="_Toc109731807"/>
      <w:bookmarkStart w:id="17" w:name="_Toc517161129"/>
      <w:bookmarkStart w:id="18" w:name="_Toc109731404"/>
      <w:bookmarkStart w:id="19" w:name="_Toc109732434"/>
      <w:bookmarkStart w:id="20" w:name="_Toc109730337"/>
      <w:bookmarkStart w:id="21" w:name="_Toc109732551"/>
      <w:r>
        <w:rPr>
          <w:rFonts w:ascii="仿宋" w:hAnsi="仿宋"/>
          <w:szCs w:val="21"/>
        </w:rPr>
        <w:t>6</w:t>
      </w:r>
      <w:r>
        <w:rPr>
          <w:rFonts w:hint="eastAsia" w:ascii="仿宋" w:hAnsi="仿宋"/>
          <w:szCs w:val="21"/>
        </w:rPr>
        <w:t>、</w:t>
      </w:r>
      <w:r>
        <w:rPr>
          <w:rFonts w:ascii="仿宋" w:hAnsi="仿宋"/>
          <w:szCs w:val="21"/>
        </w:rPr>
        <w:t>乙方需要</w:t>
      </w:r>
      <w:r>
        <w:rPr>
          <w:rFonts w:hint="eastAsia" w:ascii="仿宋" w:hAnsi="仿宋"/>
          <w:szCs w:val="21"/>
        </w:rPr>
        <w:t>根据</w:t>
      </w:r>
      <w:r>
        <w:rPr>
          <w:rFonts w:ascii="仿宋" w:hAnsi="仿宋"/>
          <w:szCs w:val="21"/>
        </w:rPr>
        <w:t>甲方</w:t>
      </w:r>
      <w:r>
        <w:rPr>
          <w:rFonts w:hint="eastAsia" w:ascii="仿宋" w:hAnsi="仿宋"/>
          <w:szCs w:val="21"/>
        </w:rPr>
        <w:t>需求在</w:t>
      </w:r>
      <w:r>
        <w:rPr>
          <w:rFonts w:ascii="仿宋" w:hAnsi="仿宋"/>
          <w:szCs w:val="21"/>
        </w:rPr>
        <w:t>甲方提供的测试环境中部署测试版系统，用于</w:t>
      </w:r>
      <w:r>
        <w:rPr>
          <w:rFonts w:hint="eastAsia" w:ascii="仿宋" w:hAnsi="仿宋"/>
          <w:szCs w:val="21"/>
        </w:rPr>
        <w:t>甲方</w:t>
      </w:r>
      <w:r>
        <w:rPr>
          <w:rFonts w:ascii="仿宋" w:hAnsi="仿宋"/>
          <w:szCs w:val="21"/>
        </w:rPr>
        <w:t>生产环境</w:t>
      </w:r>
      <w:r>
        <w:rPr>
          <w:rFonts w:hint="eastAsia" w:ascii="仿宋" w:hAnsi="仿宋"/>
          <w:szCs w:val="21"/>
        </w:rPr>
        <w:t>下</w:t>
      </w:r>
      <w:r>
        <w:rPr>
          <w:rFonts w:ascii="仿宋" w:hAnsi="仿宋"/>
          <w:szCs w:val="21"/>
        </w:rPr>
        <w:t>系统</w:t>
      </w:r>
      <w:r>
        <w:rPr>
          <w:rFonts w:hint="eastAsia" w:ascii="仿宋" w:hAnsi="仿宋"/>
          <w:szCs w:val="21"/>
        </w:rPr>
        <w:t>部署</w:t>
      </w:r>
      <w:r>
        <w:rPr>
          <w:rFonts w:ascii="仿宋" w:hAnsi="仿宋"/>
          <w:szCs w:val="21"/>
        </w:rPr>
        <w:t>上线</w:t>
      </w:r>
      <w:r>
        <w:rPr>
          <w:rFonts w:hint="eastAsia" w:ascii="仿宋" w:hAnsi="仿宋"/>
          <w:szCs w:val="21"/>
        </w:rPr>
        <w:t>前的联调联试、</w:t>
      </w:r>
      <w:r>
        <w:rPr>
          <w:rFonts w:ascii="仿宋" w:hAnsi="仿宋"/>
          <w:szCs w:val="21"/>
        </w:rPr>
        <w:t>故障复现等用途。</w:t>
      </w:r>
    </w:p>
    <w:p>
      <w:pPr>
        <w:tabs>
          <w:tab w:val="left" w:pos="360"/>
          <w:tab w:val="left" w:pos="1200"/>
        </w:tabs>
        <w:spacing w:line="360" w:lineRule="auto"/>
        <w:ind w:firstLine="420" w:firstLineChars="200"/>
        <w:rPr>
          <w:rFonts w:ascii="仿宋" w:hAnsi="仿宋"/>
          <w:szCs w:val="21"/>
        </w:rPr>
      </w:pPr>
      <w:r>
        <w:rPr>
          <w:rFonts w:ascii="仿宋" w:hAnsi="仿宋"/>
          <w:szCs w:val="21"/>
        </w:rPr>
        <w:t>7</w:t>
      </w:r>
      <w:r>
        <w:rPr>
          <w:rFonts w:hint="eastAsia" w:ascii="仿宋" w:hAnsi="仿宋"/>
          <w:szCs w:val="21"/>
        </w:rPr>
        <w:t>、任何</w:t>
      </w:r>
      <w:r>
        <w:rPr>
          <w:rFonts w:ascii="仿宋" w:hAnsi="仿宋"/>
          <w:szCs w:val="21"/>
        </w:rPr>
        <w:t>一方</w:t>
      </w:r>
      <w:r>
        <w:rPr>
          <w:rFonts w:hint="eastAsia" w:ascii="仿宋" w:hAnsi="仿宋"/>
          <w:szCs w:val="21"/>
        </w:rPr>
        <w:t>有关于</w:t>
      </w:r>
      <w:r>
        <w:rPr>
          <w:rFonts w:ascii="仿宋" w:hAnsi="仿宋"/>
          <w:szCs w:val="21"/>
        </w:rPr>
        <w:t>需求变更、</w:t>
      </w:r>
      <w:r>
        <w:rPr>
          <w:rFonts w:hint="eastAsia" w:ascii="仿宋" w:hAnsi="仿宋"/>
          <w:szCs w:val="21"/>
        </w:rPr>
        <w:t>需求</w:t>
      </w:r>
      <w:r>
        <w:rPr>
          <w:rFonts w:ascii="仿宋" w:hAnsi="仿宋"/>
          <w:szCs w:val="21"/>
        </w:rPr>
        <w:t>迭代的要求时</w:t>
      </w:r>
      <w:r>
        <w:rPr>
          <w:rFonts w:hint="eastAsia" w:ascii="仿宋" w:hAnsi="仿宋"/>
          <w:szCs w:val="21"/>
        </w:rPr>
        <w:t>须</w:t>
      </w:r>
      <w:r>
        <w:rPr>
          <w:rFonts w:ascii="仿宋" w:hAnsi="仿宋"/>
          <w:szCs w:val="21"/>
        </w:rPr>
        <w:t>以书面形式告知另一方，</w:t>
      </w:r>
      <w:r>
        <w:rPr>
          <w:rFonts w:hint="eastAsia" w:ascii="仿宋" w:hAnsi="仿宋"/>
          <w:szCs w:val="21"/>
        </w:rPr>
        <w:t>如</w:t>
      </w:r>
      <w:r>
        <w:rPr>
          <w:rFonts w:ascii="仿宋" w:hAnsi="仿宋"/>
          <w:szCs w:val="21"/>
        </w:rPr>
        <w:t>未获得对方同意而私自</w:t>
      </w:r>
      <w:r>
        <w:rPr>
          <w:rFonts w:hint="eastAsia" w:ascii="仿宋" w:hAnsi="仿宋"/>
          <w:szCs w:val="21"/>
        </w:rPr>
        <w:t>进行</w:t>
      </w:r>
      <w:r>
        <w:rPr>
          <w:rFonts w:ascii="仿宋" w:hAnsi="仿宋"/>
          <w:szCs w:val="21"/>
        </w:rPr>
        <w:t>变更</w:t>
      </w:r>
      <w:r>
        <w:rPr>
          <w:rFonts w:hint="eastAsia" w:ascii="仿宋" w:hAnsi="仿宋"/>
          <w:szCs w:val="21"/>
        </w:rPr>
        <w:t>，</w:t>
      </w:r>
      <w:r>
        <w:rPr>
          <w:rFonts w:ascii="仿宋" w:hAnsi="仿宋"/>
          <w:szCs w:val="21"/>
        </w:rPr>
        <w:t>由此造成的损失</w:t>
      </w:r>
      <w:r>
        <w:rPr>
          <w:rFonts w:hint="eastAsia" w:ascii="仿宋" w:hAnsi="仿宋"/>
          <w:szCs w:val="21"/>
        </w:rPr>
        <w:t>由</w:t>
      </w:r>
      <w:r>
        <w:rPr>
          <w:rFonts w:ascii="仿宋" w:hAnsi="仿宋"/>
          <w:szCs w:val="21"/>
        </w:rPr>
        <w:t>变更方自行承担。</w:t>
      </w:r>
    </w:p>
    <w:p>
      <w:pPr>
        <w:tabs>
          <w:tab w:val="left" w:pos="360"/>
          <w:tab w:val="left" w:pos="1200"/>
        </w:tabs>
        <w:spacing w:line="360" w:lineRule="auto"/>
        <w:ind w:firstLine="420" w:firstLineChars="200"/>
        <w:rPr>
          <w:rFonts w:ascii="仿宋" w:hAnsi="仿宋"/>
          <w:szCs w:val="21"/>
        </w:rPr>
      </w:pPr>
      <w:r>
        <w:rPr>
          <w:rFonts w:ascii="仿宋" w:hAnsi="仿宋"/>
          <w:szCs w:val="21"/>
        </w:rPr>
        <w:t>8</w:t>
      </w:r>
      <w:r>
        <w:rPr>
          <w:rFonts w:hint="eastAsia" w:ascii="仿宋" w:hAnsi="仿宋"/>
          <w:szCs w:val="21"/>
        </w:rPr>
        <w:t>、项目实施过程中，乙方应制定详细的日报、周报和月报制度，相关文档须甲方书面确认，列入终验交付清单；乙方须根据甲方需要，不定时安排人员到甲方汇报项目进度、工作开展情况和系统介绍等内容，相关资料须甲方书面确认，列入终验交付清单。</w:t>
      </w:r>
    </w:p>
    <w:p>
      <w:pPr>
        <w:tabs>
          <w:tab w:val="left" w:pos="360"/>
          <w:tab w:val="left" w:pos="1200"/>
        </w:tabs>
        <w:spacing w:line="360" w:lineRule="auto"/>
        <w:ind w:firstLine="420" w:firstLineChars="200"/>
        <w:rPr>
          <w:rFonts w:ascii="仿宋" w:hAnsi="仿宋"/>
          <w:szCs w:val="21"/>
        </w:rPr>
      </w:pPr>
      <w:r>
        <w:rPr>
          <w:rFonts w:ascii="仿宋" w:hAnsi="仿宋"/>
          <w:szCs w:val="21"/>
        </w:rPr>
        <w:t>9</w:t>
      </w:r>
      <w:r>
        <w:rPr>
          <w:rFonts w:hint="eastAsia" w:ascii="仿宋" w:hAnsi="仿宋"/>
          <w:szCs w:val="21"/>
        </w:rPr>
        <w:t>、具体交付清单如下表：</w:t>
      </w:r>
    </w:p>
    <w:p>
      <w:pPr>
        <w:pStyle w:val="5"/>
      </w:pPr>
    </w:p>
    <w:p>
      <w:pPr>
        <w:pStyle w:val="5"/>
      </w:pPr>
    </w:p>
    <w:tbl>
      <w:tblPr>
        <w:tblStyle w:val="11"/>
        <w:tblW w:w="45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465"/>
        <w:gridCol w:w="789"/>
        <w:gridCol w:w="925"/>
        <w:gridCol w:w="1658"/>
      </w:tblGrid>
      <w:tr>
        <w:trPr>
          <w:trHeight w:val="148" w:hRule="atLeast"/>
          <w:jc w:val="center"/>
        </w:trPr>
        <w:tc>
          <w:tcPr>
            <w:tcW w:w="579" w:type="pct"/>
            <w:shd w:val="clear" w:color="auto" w:fill="D9D9D9"/>
            <w:vAlign w:val="center"/>
          </w:tcPr>
          <w:p>
            <w:pPr>
              <w:jc w:val="center"/>
              <w:rPr>
                <w:b/>
              </w:rPr>
            </w:pPr>
            <w:r>
              <w:rPr>
                <w:rFonts w:hint="eastAsia"/>
                <w:b/>
              </w:rPr>
              <w:t>序号</w:t>
            </w:r>
          </w:p>
        </w:tc>
        <w:tc>
          <w:tcPr>
            <w:tcW w:w="2240" w:type="pct"/>
            <w:shd w:val="clear" w:color="auto" w:fill="D9D9D9"/>
            <w:vAlign w:val="center"/>
          </w:tcPr>
          <w:p>
            <w:pPr>
              <w:jc w:val="center"/>
              <w:rPr>
                <w:b/>
              </w:rPr>
            </w:pPr>
            <w:r>
              <w:rPr>
                <w:rFonts w:hint="eastAsia"/>
                <w:b/>
              </w:rPr>
              <w:t>名称</w:t>
            </w:r>
          </w:p>
        </w:tc>
        <w:tc>
          <w:tcPr>
            <w:tcW w:w="510" w:type="pct"/>
            <w:shd w:val="clear" w:color="auto" w:fill="D9D9D9"/>
            <w:vAlign w:val="center"/>
          </w:tcPr>
          <w:p>
            <w:pPr>
              <w:jc w:val="center"/>
              <w:rPr>
                <w:b/>
              </w:rPr>
            </w:pPr>
            <w:r>
              <w:rPr>
                <w:rFonts w:hint="eastAsia"/>
                <w:b/>
              </w:rPr>
              <w:t>单位</w:t>
            </w:r>
          </w:p>
        </w:tc>
        <w:tc>
          <w:tcPr>
            <w:tcW w:w="598" w:type="pct"/>
            <w:shd w:val="clear" w:color="auto" w:fill="D9D9D9"/>
            <w:vAlign w:val="center"/>
          </w:tcPr>
          <w:p>
            <w:pPr>
              <w:jc w:val="center"/>
              <w:rPr>
                <w:b/>
              </w:rPr>
            </w:pPr>
            <w:r>
              <w:rPr>
                <w:rFonts w:hint="eastAsia"/>
                <w:b/>
              </w:rPr>
              <w:t>数量</w:t>
            </w:r>
          </w:p>
        </w:tc>
        <w:tc>
          <w:tcPr>
            <w:tcW w:w="1070" w:type="pct"/>
            <w:shd w:val="clear" w:color="auto" w:fill="D9D9D9"/>
            <w:vAlign w:val="center"/>
          </w:tcPr>
          <w:p>
            <w:pPr>
              <w:jc w:val="center"/>
              <w:rPr>
                <w:b/>
              </w:rPr>
            </w:pPr>
            <w:r>
              <w:rPr>
                <w:rFonts w:hint="eastAsia"/>
                <w:b/>
              </w:rPr>
              <w:t>备注</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一</w:t>
            </w:r>
          </w:p>
        </w:tc>
        <w:tc>
          <w:tcPr>
            <w:tcW w:w="4420" w:type="pct"/>
            <w:gridSpan w:val="4"/>
            <w:vAlign w:val="center"/>
          </w:tcPr>
          <w:p>
            <w:pPr>
              <w:rPr>
                <w:rFonts w:ascii="仿宋_GB2312" w:eastAsia="仿宋_GB2312"/>
              </w:rPr>
            </w:pPr>
            <w:r>
              <w:rPr>
                <w:rFonts w:hint="eastAsia" w:ascii="仿宋_GB2312" w:eastAsia="仿宋_GB2312"/>
              </w:rPr>
              <w:t>软件</w:t>
            </w:r>
            <w:r>
              <w:rPr>
                <w:rFonts w:hint="eastAsia" w:ascii="仿宋_GB2312" w:eastAsia="仿宋_GB2312"/>
                <w:lang w:eastAsia="zh-Hans"/>
              </w:rPr>
              <w:t>安装包</w:t>
            </w:r>
            <w:r>
              <w:rPr>
                <w:rFonts w:hint="eastAsia" w:ascii="仿宋_GB2312" w:eastAsia="仿宋_GB2312"/>
              </w:rPr>
              <w:t>及代码</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1</w:t>
            </w:r>
          </w:p>
        </w:tc>
        <w:tc>
          <w:tcPr>
            <w:tcW w:w="2240" w:type="pct"/>
            <w:vAlign w:val="center"/>
          </w:tcPr>
          <w:p>
            <w:pPr>
              <w:rPr>
                <w:rFonts w:ascii="仿宋_GB2312" w:eastAsia="仿宋_GB2312"/>
                <w:color w:val="auto"/>
                <w:highlight w:val="none"/>
              </w:rPr>
            </w:pPr>
            <w:r>
              <w:rPr>
                <w:rFonts w:hint="eastAsia" w:ascii="仿宋_GB2312" w:eastAsia="仿宋_GB2312"/>
                <w:color w:val="auto"/>
                <w:highlight w:val="none"/>
              </w:rPr>
              <w:t>移动端系统</w:t>
            </w:r>
            <w:r>
              <w:rPr>
                <w:rFonts w:hint="eastAsia" w:ascii="仿宋_GB2312" w:eastAsia="仿宋_GB2312"/>
                <w:color w:val="auto"/>
                <w:highlight w:val="none"/>
                <w:lang w:val="en-US" w:eastAsia="zh-Hans"/>
              </w:rPr>
              <w:t>安装包</w:t>
            </w:r>
            <w:r>
              <w:rPr>
                <w:rFonts w:hint="eastAsia" w:ascii="仿宋_GB2312" w:eastAsia="仿宋_GB2312"/>
                <w:color w:val="auto"/>
                <w:highlight w:val="none"/>
              </w:rPr>
              <w:t>及</w:t>
            </w:r>
            <w:r>
              <w:rPr>
                <w:rFonts w:hint="eastAsia" w:ascii="仿宋_GB2312" w:eastAsia="仿宋_GB2312"/>
                <w:color w:val="auto"/>
                <w:highlight w:val="none"/>
                <w:lang w:eastAsia="zh-Hans"/>
              </w:rPr>
              <w:t>定制开发</w:t>
            </w:r>
            <w:r>
              <w:rPr>
                <w:rFonts w:hint="eastAsia" w:ascii="仿宋_GB2312" w:eastAsia="仿宋_GB2312"/>
                <w:color w:val="auto"/>
                <w:highlight w:val="none"/>
              </w:rPr>
              <w:t>源代码</w:t>
            </w:r>
          </w:p>
        </w:tc>
        <w:tc>
          <w:tcPr>
            <w:tcW w:w="510" w:type="pct"/>
            <w:vAlign w:val="center"/>
          </w:tcPr>
          <w:p>
            <w:pPr>
              <w:jc w:val="center"/>
              <w:rPr>
                <w:rFonts w:ascii="仿宋_GB2312" w:eastAsia="仿宋_GB2312"/>
              </w:rPr>
            </w:pPr>
            <w:r>
              <w:rPr>
                <w:rFonts w:hint="eastAsia" w:ascii="仿宋_GB2312" w:eastAsia="仿宋_GB2312"/>
              </w:rPr>
              <w:t>套</w:t>
            </w:r>
          </w:p>
        </w:tc>
        <w:tc>
          <w:tcPr>
            <w:tcW w:w="598" w:type="pct"/>
            <w:vAlign w:val="center"/>
          </w:tcPr>
          <w:p>
            <w:pPr>
              <w:jc w:val="center"/>
              <w:rPr>
                <w:rFonts w:ascii="仿宋_GB2312" w:eastAsia="仿宋_GB2312"/>
              </w:rPr>
            </w:pPr>
            <w:r>
              <w:rPr>
                <w:rFonts w:hint="eastAsia" w:ascii="仿宋_GB2312" w:eastAsia="仿宋_GB2312"/>
              </w:rPr>
              <w:t>1</w:t>
            </w:r>
          </w:p>
        </w:tc>
        <w:tc>
          <w:tcPr>
            <w:tcW w:w="1070" w:type="pct"/>
            <w:vAlign w:val="center"/>
          </w:tcPr>
          <w:p>
            <w:pPr>
              <w:jc w:val="center"/>
              <w:rPr>
                <w:rFonts w:ascii="仿宋_GB2312" w:eastAsia="仿宋_GB2312"/>
              </w:rPr>
            </w:pPr>
            <w:r>
              <w:rPr>
                <w:rFonts w:hint="eastAsia" w:ascii="仿宋_GB2312" w:eastAsia="仿宋_GB2312"/>
              </w:rPr>
              <w:t>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2</w:t>
            </w:r>
          </w:p>
        </w:tc>
        <w:tc>
          <w:tcPr>
            <w:tcW w:w="2240" w:type="pct"/>
            <w:vAlign w:val="center"/>
          </w:tcPr>
          <w:p>
            <w:pPr>
              <w:rPr>
                <w:rFonts w:ascii="仿宋_GB2312" w:eastAsia="仿宋_GB2312"/>
                <w:color w:val="auto"/>
                <w:highlight w:val="none"/>
              </w:rPr>
            </w:pPr>
            <w:r>
              <w:rPr>
                <w:rFonts w:hint="eastAsia" w:ascii="仿宋_GB2312" w:eastAsia="仿宋_GB2312"/>
                <w:color w:val="auto"/>
                <w:highlight w:val="none"/>
              </w:rPr>
              <w:t>PC端系统</w:t>
            </w:r>
            <w:r>
              <w:rPr>
                <w:rFonts w:hint="eastAsia" w:ascii="仿宋_GB2312" w:eastAsia="仿宋_GB2312"/>
                <w:color w:val="auto"/>
                <w:highlight w:val="none"/>
                <w:lang w:val="en-US" w:eastAsia="zh-Hans"/>
              </w:rPr>
              <w:t>安装包</w:t>
            </w:r>
            <w:r>
              <w:rPr>
                <w:rFonts w:hint="eastAsia" w:ascii="仿宋_GB2312" w:eastAsia="仿宋_GB2312"/>
                <w:color w:val="auto"/>
                <w:highlight w:val="none"/>
              </w:rPr>
              <w:t>及</w:t>
            </w:r>
            <w:r>
              <w:rPr>
                <w:rFonts w:hint="eastAsia" w:ascii="仿宋_GB2312" w:eastAsia="仿宋_GB2312"/>
                <w:color w:val="auto"/>
                <w:highlight w:val="none"/>
                <w:lang w:eastAsia="zh-Hans"/>
              </w:rPr>
              <w:t>定制开发</w:t>
            </w:r>
            <w:r>
              <w:rPr>
                <w:rFonts w:hint="eastAsia" w:ascii="仿宋_GB2312" w:eastAsia="仿宋_GB2312"/>
                <w:color w:val="auto"/>
                <w:highlight w:val="none"/>
              </w:rPr>
              <w:t>源代码</w:t>
            </w:r>
          </w:p>
        </w:tc>
        <w:tc>
          <w:tcPr>
            <w:tcW w:w="510" w:type="pct"/>
            <w:vAlign w:val="center"/>
          </w:tcPr>
          <w:p>
            <w:pPr>
              <w:jc w:val="center"/>
              <w:rPr>
                <w:rFonts w:ascii="仿宋_GB2312" w:eastAsia="仿宋_GB2312"/>
              </w:rPr>
            </w:pPr>
            <w:r>
              <w:rPr>
                <w:rFonts w:hint="eastAsia" w:ascii="仿宋_GB2312" w:eastAsia="仿宋_GB2312"/>
              </w:rPr>
              <w:t>套</w:t>
            </w:r>
          </w:p>
        </w:tc>
        <w:tc>
          <w:tcPr>
            <w:tcW w:w="598" w:type="pct"/>
            <w:vAlign w:val="center"/>
          </w:tcPr>
          <w:p>
            <w:pPr>
              <w:jc w:val="center"/>
              <w:rPr>
                <w:rFonts w:ascii="仿宋_GB2312" w:eastAsia="仿宋_GB2312"/>
              </w:rPr>
            </w:pPr>
            <w:r>
              <w:rPr>
                <w:rFonts w:hint="eastAsia" w:ascii="仿宋_GB2312" w:eastAsia="仿宋_GB2312"/>
              </w:rPr>
              <w:t>1</w:t>
            </w:r>
          </w:p>
        </w:tc>
        <w:tc>
          <w:tcPr>
            <w:tcW w:w="1070" w:type="pct"/>
            <w:vAlign w:val="center"/>
          </w:tcPr>
          <w:p>
            <w:pPr>
              <w:jc w:val="center"/>
              <w:rPr>
                <w:rFonts w:ascii="仿宋_GB2312" w:eastAsia="仿宋_GB2312"/>
              </w:rPr>
            </w:pPr>
            <w:r>
              <w:rPr>
                <w:rFonts w:hint="eastAsia" w:ascii="仿宋_GB2312" w:eastAsia="仿宋_GB2312"/>
              </w:rPr>
              <w:t>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二</w:t>
            </w:r>
          </w:p>
        </w:tc>
        <w:tc>
          <w:tcPr>
            <w:tcW w:w="4420" w:type="pct"/>
            <w:gridSpan w:val="4"/>
            <w:vAlign w:val="center"/>
          </w:tcPr>
          <w:p>
            <w:pPr>
              <w:rPr>
                <w:rFonts w:ascii="仿宋_GB2312" w:eastAsia="仿宋_GB2312"/>
              </w:rPr>
            </w:pPr>
            <w:r>
              <w:rPr>
                <w:rFonts w:hint="eastAsia" w:ascii="仿宋_GB2312" w:eastAsia="仿宋_GB2312"/>
              </w:rPr>
              <w:t>文档材料</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3</w:t>
            </w:r>
          </w:p>
        </w:tc>
        <w:tc>
          <w:tcPr>
            <w:tcW w:w="2240" w:type="pct"/>
            <w:vAlign w:val="center"/>
          </w:tcPr>
          <w:p>
            <w:pPr>
              <w:rPr>
                <w:rFonts w:ascii="仿宋_GB2312" w:eastAsia="仿宋_GB2312"/>
              </w:rPr>
            </w:pPr>
            <w:r>
              <w:rPr>
                <w:rFonts w:hint="eastAsia" w:ascii="仿宋_GB2312" w:eastAsia="仿宋_GB2312"/>
              </w:rPr>
              <w:t>系统原型设计相关资料</w:t>
            </w:r>
          </w:p>
        </w:tc>
        <w:tc>
          <w:tcPr>
            <w:tcW w:w="510" w:type="pct"/>
            <w:vAlign w:val="center"/>
          </w:tcPr>
          <w:p>
            <w:pPr>
              <w:jc w:val="center"/>
              <w:rPr>
                <w:rFonts w:ascii="仿宋_GB2312" w:eastAsia="仿宋_GB2312"/>
              </w:rPr>
            </w:pPr>
            <w:r>
              <w:rPr>
                <w:rFonts w:hint="eastAsia" w:ascii="仿宋_GB2312" w:eastAsia="仿宋_GB2312"/>
              </w:rPr>
              <w:t>份</w:t>
            </w:r>
          </w:p>
        </w:tc>
        <w:tc>
          <w:tcPr>
            <w:tcW w:w="598" w:type="pct"/>
            <w:vAlign w:val="center"/>
          </w:tcPr>
          <w:p>
            <w:pPr>
              <w:jc w:val="center"/>
              <w:rPr>
                <w:rFonts w:ascii="仿宋_GB2312" w:eastAsia="仿宋_GB2312"/>
              </w:rPr>
            </w:pPr>
            <w:r>
              <w:rPr>
                <w:rFonts w:ascii="仿宋_GB2312" w:eastAsia="仿宋_GB2312"/>
              </w:rPr>
              <w:t>1</w:t>
            </w:r>
          </w:p>
        </w:tc>
        <w:tc>
          <w:tcPr>
            <w:tcW w:w="1070" w:type="pct"/>
            <w:vAlign w:val="center"/>
          </w:tcPr>
          <w:p>
            <w:pPr>
              <w:jc w:val="center"/>
              <w:rPr>
                <w:rFonts w:ascii="仿宋_GB2312" w:eastAsia="仿宋_GB2312"/>
              </w:rPr>
            </w:pPr>
            <w:r>
              <w:rPr>
                <w:rFonts w:hint="eastAsia" w:ascii="宋体" w:hAnsi="宋体" w:cs="宋体"/>
              </w:rPr>
              <w:t>纸质、电子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4</w:t>
            </w:r>
          </w:p>
        </w:tc>
        <w:tc>
          <w:tcPr>
            <w:tcW w:w="2240" w:type="pct"/>
            <w:vAlign w:val="center"/>
          </w:tcPr>
          <w:p>
            <w:pPr>
              <w:rPr>
                <w:rFonts w:ascii="仿宋_GB2312" w:eastAsia="仿宋_GB2312"/>
              </w:rPr>
            </w:pPr>
            <w:r>
              <w:rPr>
                <w:rFonts w:hint="eastAsia" w:ascii="仿宋_GB2312" w:eastAsia="仿宋_GB2312"/>
              </w:rPr>
              <w:t>系统架构详细设计</w:t>
            </w:r>
          </w:p>
        </w:tc>
        <w:tc>
          <w:tcPr>
            <w:tcW w:w="510" w:type="pct"/>
            <w:vAlign w:val="center"/>
          </w:tcPr>
          <w:p>
            <w:pPr>
              <w:jc w:val="center"/>
              <w:rPr>
                <w:rFonts w:ascii="仿宋_GB2312" w:eastAsia="仿宋_GB2312"/>
              </w:rPr>
            </w:pPr>
            <w:r>
              <w:rPr>
                <w:rFonts w:hint="eastAsia" w:ascii="仿宋_GB2312" w:eastAsia="仿宋_GB2312"/>
              </w:rPr>
              <w:t>份</w:t>
            </w:r>
          </w:p>
        </w:tc>
        <w:tc>
          <w:tcPr>
            <w:tcW w:w="598" w:type="pct"/>
          </w:tcPr>
          <w:p>
            <w:pPr>
              <w:jc w:val="center"/>
              <w:rPr>
                <w:rFonts w:ascii="仿宋_GB2312" w:eastAsia="仿宋_GB2312"/>
              </w:rPr>
            </w:pPr>
            <w:r>
              <w:rPr>
                <w:rFonts w:ascii="仿宋_GB2312" w:eastAsia="仿宋_GB2312"/>
              </w:rPr>
              <w:t>1</w:t>
            </w:r>
          </w:p>
        </w:tc>
        <w:tc>
          <w:tcPr>
            <w:tcW w:w="1070" w:type="pct"/>
            <w:vAlign w:val="center"/>
          </w:tcPr>
          <w:p>
            <w:pPr>
              <w:jc w:val="center"/>
              <w:rPr>
                <w:rFonts w:ascii="仿宋_GB2312" w:eastAsia="仿宋_GB2312"/>
              </w:rPr>
            </w:pPr>
            <w:r>
              <w:rPr>
                <w:rFonts w:hint="eastAsia" w:ascii="宋体" w:hAnsi="宋体" w:cs="宋体"/>
              </w:rPr>
              <w:t>纸质、电子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5</w:t>
            </w:r>
          </w:p>
        </w:tc>
        <w:tc>
          <w:tcPr>
            <w:tcW w:w="2240" w:type="pct"/>
            <w:vAlign w:val="center"/>
          </w:tcPr>
          <w:p>
            <w:pPr>
              <w:rPr>
                <w:rFonts w:ascii="仿宋_GB2312" w:eastAsia="仿宋_GB2312"/>
              </w:rPr>
            </w:pPr>
            <w:r>
              <w:rPr>
                <w:rFonts w:hint="eastAsia" w:ascii="仿宋_GB2312" w:eastAsia="仿宋_GB2312"/>
              </w:rPr>
              <w:t>系统数据库详细设计</w:t>
            </w:r>
          </w:p>
        </w:tc>
        <w:tc>
          <w:tcPr>
            <w:tcW w:w="510"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6</w:t>
            </w:r>
          </w:p>
        </w:tc>
        <w:tc>
          <w:tcPr>
            <w:tcW w:w="2240" w:type="pct"/>
            <w:vAlign w:val="center"/>
          </w:tcPr>
          <w:p>
            <w:pPr>
              <w:rPr>
                <w:rFonts w:ascii="仿宋_GB2312" w:eastAsia="仿宋_GB2312"/>
              </w:rPr>
            </w:pPr>
            <w:r>
              <w:rPr>
                <w:rFonts w:hint="eastAsia" w:ascii="仿宋_GB2312" w:eastAsia="仿宋_GB2312"/>
              </w:rPr>
              <w:t>系统运行维护手册</w:t>
            </w:r>
          </w:p>
        </w:tc>
        <w:tc>
          <w:tcPr>
            <w:tcW w:w="510"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7</w:t>
            </w:r>
          </w:p>
        </w:tc>
        <w:tc>
          <w:tcPr>
            <w:tcW w:w="2240" w:type="pct"/>
            <w:vAlign w:val="center"/>
          </w:tcPr>
          <w:p>
            <w:pPr>
              <w:rPr>
                <w:rFonts w:ascii="仿宋_GB2312" w:eastAsia="仿宋_GB2312"/>
              </w:rPr>
            </w:pPr>
            <w:r>
              <w:rPr>
                <w:rFonts w:hint="eastAsia" w:ascii="仿宋_GB2312" w:eastAsia="仿宋_GB2312"/>
              </w:rPr>
              <w:t>普通用户使用说明书</w:t>
            </w:r>
          </w:p>
        </w:tc>
        <w:tc>
          <w:tcPr>
            <w:tcW w:w="510"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8</w:t>
            </w:r>
          </w:p>
        </w:tc>
        <w:tc>
          <w:tcPr>
            <w:tcW w:w="2240" w:type="pct"/>
            <w:vAlign w:val="center"/>
          </w:tcPr>
          <w:p>
            <w:pPr>
              <w:rPr>
                <w:rFonts w:ascii="仿宋_GB2312" w:eastAsia="仿宋_GB2312"/>
              </w:rPr>
            </w:pPr>
            <w:r>
              <w:rPr>
                <w:rFonts w:hint="eastAsia" w:ascii="仿宋_GB2312" w:eastAsia="仿宋_GB2312"/>
              </w:rPr>
              <w:t>系统后台操作说明书</w:t>
            </w:r>
          </w:p>
        </w:tc>
        <w:tc>
          <w:tcPr>
            <w:tcW w:w="510"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9</w:t>
            </w:r>
          </w:p>
        </w:tc>
        <w:tc>
          <w:tcPr>
            <w:tcW w:w="2240" w:type="pct"/>
            <w:vAlign w:val="center"/>
          </w:tcPr>
          <w:p>
            <w:pPr>
              <w:rPr>
                <w:rFonts w:ascii="仿宋_GB2312" w:eastAsia="仿宋_GB2312"/>
              </w:rPr>
            </w:pPr>
            <w:r>
              <w:rPr>
                <w:rFonts w:hint="eastAsia" w:ascii="仿宋_GB2312" w:eastAsia="仿宋_GB2312"/>
              </w:rPr>
              <w:t>系统接口调用规范</w:t>
            </w:r>
          </w:p>
        </w:tc>
        <w:tc>
          <w:tcPr>
            <w:tcW w:w="510"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1</w:t>
            </w:r>
            <w:r>
              <w:rPr>
                <w:rFonts w:ascii="仿宋_GB2312" w:eastAsia="仿宋_GB2312"/>
              </w:rPr>
              <w:t>0</w:t>
            </w:r>
          </w:p>
        </w:tc>
        <w:tc>
          <w:tcPr>
            <w:tcW w:w="2240" w:type="pct"/>
            <w:vAlign w:val="center"/>
          </w:tcPr>
          <w:p>
            <w:pPr>
              <w:rPr>
                <w:rFonts w:ascii="仿宋_GB2312" w:eastAsia="仿宋_GB2312"/>
              </w:rPr>
            </w:pPr>
            <w:r>
              <w:rPr>
                <w:rFonts w:hint="eastAsia" w:ascii="仿宋_GB2312" w:eastAsia="仿宋_GB2312"/>
              </w:rPr>
              <w:t>系统二次开发操作说明书</w:t>
            </w:r>
          </w:p>
        </w:tc>
        <w:tc>
          <w:tcPr>
            <w:tcW w:w="510"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1</w:t>
            </w:r>
            <w:r>
              <w:rPr>
                <w:rFonts w:ascii="仿宋_GB2312" w:eastAsia="仿宋_GB2312"/>
              </w:rPr>
              <w:t>1</w:t>
            </w:r>
          </w:p>
        </w:tc>
        <w:tc>
          <w:tcPr>
            <w:tcW w:w="2240" w:type="pct"/>
            <w:vAlign w:val="center"/>
          </w:tcPr>
          <w:p>
            <w:pPr>
              <w:rPr>
                <w:rFonts w:ascii="仿宋_GB2312" w:eastAsia="仿宋_GB2312"/>
              </w:rPr>
            </w:pPr>
            <w:r>
              <w:rPr>
                <w:rFonts w:hint="eastAsia" w:ascii="仿宋_GB2312" w:eastAsia="仿宋_GB2312"/>
              </w:rPr>
              <w:t>系统测试报告</w:t>
            </w:r>
          </w:p>
        </w:tc>
        <w:tc>
          <w:tcPr>
            <w:tcW w:w="510"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1</w:t>
            </w:r>
            <w:r>
              <w:rPr>
                <w:rFonts w:ascii="仿宋_GB2312" w:eastAsia="仿宋_GB2312"/>
              </w:rPr>
              <w:t>2</w:t>
            </w:r>
          </w:p>
        </w:tc>
        <w:tc>
          <w:tcPr>
            <w:tcW w:w="2240" w:type="pct"/>
            <w:vAlign w:val="center"/>
          </w:tcPr>
          <w:p>
            <w:pPr>
              <w:rPr>
                <w:rFonts w:ascii="仿宋_GB2312" w:eastAsia="仿宋_GB2312"/>
              </w:rPr>
            </w:pPr>
            <w:r>
              <w:rPr>
                <w:rFonts w:hint="eastAsia" w:ascii="仿宋_GB2312" w:eastAsia="仿宋_GB2312"/>
              </w:rPr>
              <w:t>培训计划及相关材料</w:t>
            </w:r>
          </w:p>
        </w:tc>
        <w:tc>
          <w:tcPr>
            <w:tcW w:w="510"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rPr>
          <w:trHeight w:val="325" w:hRule="atLeast"/>
          <w:jc w:val="center"/>
        </w:trPr>
        <w:tc>
          <w:tcPr>
            <w:tcW w:w="579" w:type="pct"/>
            <w:vAlign w:val="center"/>
          </w:tcPr>
          <w:p>
            <w:pPr>
              <w:jc w:val="center"/>
              <w:rPr>
                <w:rFonts w:ascii="仿宋_GB2312" w:eastAsia="仿宋_GB2312"/>
              </w:rPr>
            </w:pPr>
            <w:r>
              <w:rPr>
                <w:rFonts w:hint="eastAsia" w:ascii="仿宋_GB2312" w:eastAsia="仿宋_GB2312"/>
              </w:rPr>
              <w:t>1</w:t>
            </w:r>
            <w:r>
              <w:rPr>
                <w:rFonts w:ascii="仿宋_GB2312" w:eastAsia="仿宋_GB2312"/>
              </w:rPr>
              <w:t>3</w:t>
            </w:r>
          </w:p>
        </w:tc>
        <w:tc>
          <w:tcPr>
            <w:tcW w:w="2240" w:type="pct"/>
            <w:vAlign w:val="center"/>
          </w:tcPr>
          <w:p>
            <w:pPr>
              <w:rPr>
                <w:rFonts w:ascii="仿宋_GB2312" w:eastAsia="仿宋_GB2312"/>
              </w:rPr>
            </w:pPr>
            <w:r>
              <w:rPr>
                <w:rFonts w:hint="eastAsia" w:ascii="仿宋_GB2312" w:eastAsia="仿宋_GB2312"/>
              </w:rPr>
              <w:t>工作报告</w:t>
            </w:r>
          </w:p>
        </w:tc>
        <w:tc>
          <w:tcPr>
            <w:tcW w:w="510" w:type="pct"/>
            <w:vAlign w:val="center"/>
          </w:tcPr>
          <w:p>
            <w:pPr>
              <w:jc w:val="center"/>
              <w:rPr>
                <w:rFonts w:ascii="仿宋_GB2312" w:eastAsia="仿宋_GB2312"/>
              </w:rPr>
            </w:pPr>
            <w:r>
              <w:rPr>
                <w:rFonts w:hint="eastAsia" w:ascii="仿宋_GB2312" w:eastAsia="仿宋_GB2312"/>
              </w:rPr>
              <w:t>份</w:t>
            </w:r>
          </w:p>
        </w:tc>
        <w:tc>
          <w:tcPr>
            <w:tcW w:w="598" w:type="pct"/>
            <w:vAlign w:val="center"/>
          </w:tcPr>
          <w:p>
            <w:pPr>
              <w:jc w:val="center"/>
              <w:rPr>
                <w:rFonts w:ascii="仿宋_GB2312" w:eastAsia="仿宋_GB2312"/>
              </w:rPr>
            </w:pPr>
            <w:r>
              <w:rPr>
                <w:rFonts w:hint="eastAsia" w:ascii="仿宋_GB2312" w:eastAsia="仿宋_GB2312"/>
              </w:rPr>
              <w:t>1</w:t>
            </w:r>
          </w:p>
        </w:tc>
        <w:tc>
          <w:tcPr>
            <w:tcW w:w="1070" w:type="pct"/>
            <w:vAlign w:val="center"/>
          </w:tcPr>
          <w:p>
            <w:pPr>
              <w:jc w:val="center"/>
              <w:rPr>
                <w:rFonts w:ascii="宋体" w:hAnsi="宋体" w:cs="宋体"/>
              </w:rPr>
            </w:pPr>
            <w:r>
              <w:rPr>
                <w:rFonts w:hint="eastAsia" w:ascii="宋体" w:hAnsi="宋体" w:cs="宋体"/>
              </w:rPr>
              <w:t>纸质、电子</w:t>
            </w:r>
          </w:p>
        </w:tc>
      </w:tr>
      <w:bookmarkEnd w:id="15"/>
      <w:bookmarkEnd w:id="16"/>
      <w:bookmarkEnd w:id="17"/>
      <w:bookmarkEnd w:id="18"/>
      <w:bookmarkEnd w:id="19"/>
      <w:bookmarkEnd w:id="20"/>
      <w:bookmarkEnd w:id="21"/>
    </w:tbl>
    <w:p>
      <w:pPr>
        <w:spacing w:line="360" w:lineRule="auto"/>
        <w:rPr>
          <w:rFonts w:ascii="仿宋" w:hAnsi="仿宋"/>
          <w:b/>
          <w:szCs w:val="21"/>
        </w:rPr>
      </w:pPr>
      <w:bookmarkStart w:id="22" w:name="_Toc109732552"/>
      <w:bookmarkStart w:id="23" w:name="_Toc517161130"/>
      <w:bookmarkStart w:id="24" w:name="_Toc109731405"/>
      <w:bookmarkStart w:id="25" w:name="_Toc109730338"/>
      <w:bookmarkStart w:id="26" w:name="_Toc109731808"/>
      <w:bookmarkStart w:id="27" w:name="_Toc109732435"/>
      <w:bookmarkStart w:id="28" w:name="_Toc109731531"/>
      <w:bookmarkStart w:id="29" w:name="_Toc109731533"/>
      <w:bookmarkStart w:id="30" w:name="_Toc109731407"/>
      <w:bookmarkStart w:id="31" w:name="_Toc109732437"/>
      <w:bookmarkStart w:id="32" w:name="_Toc109732554"/>
      <w:bookmarkStart w:id="33" w:name="_Toc109730340"/>
      <w:bookmarkStart w:id="34" w:name="_Toc109731810"/>
      <w:r>
        <w:rPr>
          <w:rFonts w:hint="eastAsia" w:ascii="仿宋" w:hAnsi="仿宋"/>
          <w:b/>
          <w:szCs w:val="21"/>
        </w:rPr>
        <w:t>四、质量标准</w:t>
      </w:r>
      <w:bookmarkEnd w:id="22"/>
      <w:bookmarkEnd w:id="23"/>
      <w:bookmarkEnd w:id="24"/>
      <w:bookmarkEnd w:id="25"/>
      <w:bookmarkEnd w:id="26"/>
      <w:bookmarkEnd w:id="27"/>
      <w:bookmarkEnd w:id="28"/>
      <w:r>
        <w:rPr>
          <w:rFonts w:hint="eastAsia" w:ascii="仿宋" w:hAnsi="仿宋"/>
          <w:b/>
          <w:szCs w:val="21"/>
        </w:rPr>
        <w:t>和知识产权</w:t>
      </w:r>
      <w:bookmarkEnd w:id="29"/>
      <w:bookmarkEnd w:id="30"/>
      <w:bookmarkEnd w:id="31"/>
      <w:bookmarkEnd w:id="32"/>
      <w:bookmarkEnd w:id="33"/>
      <w:bookmarkEnd w:id="34"/>
    </w:p>
    <w:p>
      <w:pPr>
        <w:tabs>
          <w:tab w:val="left" w:pos="0"/>
          <w:tab w:val="left" w:pos="735"/>
        </w:tabs>
        <w:spacing w:line="360" w:lineRule="auto"/>
        <w:ind w:firstLine="357" w:firstLineChars="170"/>
        <w:rPr>
          <w:rFonts w:ascii="仿宋" w:hAnsi="仿宋"/>
          <w:szCs w:val="21"/>
        </w:rPr>
      </w:pPr>
      <w:r>
        <w:rPr>
          <w:rFonts w:hint="eastAsia" w:ascii="仿宋" w:hAnsi="仿宋"/>
          <w:szCs w:val="21"/>
        </w:rPr>
        <w:t>1、乙方应保证提供给甲方的软件</w:t>
      </w:r>
      <w:r>
        <w:rPr>
          <w:rFonts w:ascii="仿宋" w:hAnsi="仿宋"/>
          <w:szCs w:val="21"/>
        </w:rPr>
        <w:t>系统</w:t>
      </w:r>
      <w:r>
        <w:rPr>
          <w:rFonts w:hint="eastAsia" w:ascii="仿宋" w:hAnsi="仿宋"/>
          <w:szCs w:val="21"/>
        </w:rPr>
        <w:t>是自主</w:t>
      </w:r>
      <w:r>
        <w:rPr>
          <w:rFonts w:ascii="仿宋" w:hAnsi="仿宋"/>
          <w:szCs w:val="21"/>
        </w:rPr>
        <w:t>开发的，</w:t>
      </w:r>
      <w:r>
        <w:rPr>
          <w:rFonts w:hint="eastAsia" w:ascii="仿宋" w:hAnsi="仿宋"/>
          <w:szCs w:val="21"/>
        </w:rPr>
        <w:t>其</w:t>
      </w:r>
      <w:r>
        <w:rPr>
          <w:rFonts w:ascii="仿宋" w:hAnsi="仿宋"/>
          <w:szCs w:val="21"/>
        </w:rPr>
        <w:t>技术含量在行业领域内是领先的</w:t>
      </w:r>
      <w:r>
        <w:rPr>
          <w:rFonts w:hint="eastAsia" w:ascii="仿宋" w:hAnsi="仿宋"/>
          <w:szCs w:val="21"/>
        </w:rPr>
        <w:t>，并完全符合本项目招标文件规定的质量、性能和规格的要求。</w:t>
      </w:r>
    </w:p>
    <w:p>
      <w:pPr>
        <w:tabs>
          <w:tab w:val="left" w:pos="0"/>
          <w:tab w:val="left" w:pos="735"/>
        </w:tabs>
        <w:spacing w:line="360" w:lineRule="auto"/>
        <w:ind w:firstLine="357" w:firstLineChars="170"/>
        <w:rPr>
          <w:rFonts w:ascii="仿宋" w:hAnsi="仿宋"/>
          <w:szCs w:val="21"/>
        </w:rPr>
      </w:pPr>
      <w:r>
        <w:rPr>
          <w:rFonts w:ascii="仿宋" w:hAnsi="仿宋"/>
          <w:szCs w:val="21"/>
        </w:rPr>
        <w:t>2</w:t>
      </w:r>
      <w:r>
        <w:rPr>
          <w:rFonts w:hint="eastAsia" w:ascii="仿宋" w:hAnsi="仿宋"/>
          <w:szCs w:val="21"/>
        </w:rPr>
        <w:t>、</w:t>
      </w:r>
      <w:r>
        <w:rPr>
          <w:rFonts w:ascii="仿宋" w:hAnsi="仿宋"/>
          <w:szCs w:val="21"/>
        </w:rPr>
        <w:t>本合同</w:t>
      </w:r>
      <w:r>
        <w:rPr>
          <w:rFonts w:hint="eastAsia" w:ascii="仿宋" w:hAnsi="仿宋"/>
          <w:szCs w:val="21"/>
        </w:rPr>
        <w:t>要求下</w:t>
      </w:r>
      <w:r>
        <w:rPr>
          <w:rStyle w:val="10"/>
          <w:rFonts w:hint="eastAsia"/>
          <w:lang w:val="en-US" w:eastAsia="zh-Hans"/>
        </w:rPr>
        <w:t>乙方定制</w:t>
      </w:r>
      <w:r>
        <w:rPr>
          <w:rFonts w:hint="eastAsia" w:ascii="仿宋" w:hAnsi="仿宋"/>
          <w:szCs w:val="21"/>
        </w:rPr>
        <w:t>开发的</w:t>
      </w:r>
      <w:r>
        <w:rPr>
          <w:rFonts w:ascii="仿宋" w:hAnsi="仿宋"/>
          <w:szCs w:val="21"/>
        </w:rPr>
        <w:t>软件产品的使用权归甲方所有，</w:t>
      </w:r>
      <w:r>
        <w:rPr>
          <w:rFonts w:hint="eastAsia" w:ascii="仿宋" w:hAnsi="仿宋"/>
          <w:szCs w:val="21"/>
        </w:rPr>
        <w:t>定制开发软件著作权归甲方所有，乙方应协同甲方完成软件著作权登记和专利申请。</w:t>
      </w:r>
      <w:r>
        <w:rPr>
          <w:rFonts w:ascii="仿宋" w:hAnsi="仿宋"/>
          <w:szCs w:val="21"/>
        </w:rPr>
        <w:t>未经甲方同意，</w:t>
      </w:r>
      <w:r>
        <w:rPr>
          <w:rFonts w:hint="eastAsia" w:ascii="仿宋" w:hAnsi="仿宋"/>
          <w:szCs w:val="21"/>
        </w:rPr>
        <w:t>乙方</w:t>
      </w:r>
      <w:r>
        <w:rPr>
          <w:rFonts w:ascii="仿宋" w:hAnsi="仿宋"/>
          <w:szCs w:val="21"/>
        </w:rPr>
        <w:t>不得私自</w:t>
      </w:r>
      <w:r>
        <w:rPr>
          <w:rFonts w:hint="eastAsia" w:ascii="仿宋" w:hAnsi="仿宋"/>
          <w:szCs w:val="21"/>
        </w:rPr>
        <w:t>将定制开发部分软件借用</w:t>
      </w:r>
      <w:r>
        <w:rPr>
          <w:rFonts w:ascii="仿宋" w:hAnsi="仿宋"/>
          <w:szCs w:val="21"/>
        </w:rPr>
        <w:t>、出售或以其他方式提供给他人。</w:t>
      </w:r>
    </w:p>
    <w:p>
      <w:pPr>
        <w:tabs>
          <w:tab w:val="left" w:pos="0"/>
        </w:tabs>
        <w:spacing w:line="360" w:lineRule="auto"/>
        <w:ind w:firstLine="357" w:firstLineChars="170"/>
        <w:rPr>
          <w:rFonts w:ascii="仿宋" w:hAnsi="仿宋"/>
          <w:szCs w:val="21"/>
        </w:rPr>
      </w:pPr>
      <w:r>
        <w:rPr>
          <w:rFonts w:ascii="仿宋" w:hAnsi="仿宋"/>
          <w:szCs w:val="21"/>
        </w:rPr>
        <w:t>3</w:t>
      </w:r>
      <w:r>
        <w:rPr>
          <w:rFonts w:hint="eastAsia" w:ascii="仿宋" w:hAnsi="仿宋"/>
          <w:szCs w:val="21"/>
        </w:rPr>
        <w:t>、乙方提供给甲方的软件应符合或优于为本项目所提供的质量标准，技术规范符合或优于本项目招标文件技术规格及要求部分中的规定及乙方在投标文件中明确并被甲方接受的响应指标。若无相应技术规范，软件质量应符合中华人民共和国国颁标准及相应的技术规范要求。上述标准和规范如不一致时，按较高标准执行。</w:t>
      </w:r>
      <w:bookmarkStart w:id="35" w:name="_Toc517161131"/>
    </w:p>
    <w:p>
      <w:pPr>
        <w:tabs>
          <w:tab w:val="left" w:pos="0"/>
        </w:tabs>
        <w:spacing w:line="360" w:lineRule="auto"/>
        <w:ind w:firstLine="358" w:firstLineChars="170"/>
        <w:rPr>
          <w:rFonts w:ascii="仿宋" w:hAnsi="仿宋"/>
          <w:szCs w:val="21"/>
        </w:rPr>
      </w:pPr>
      <w:r>
        <w:rPr>
          <w:rFonts w:hint="eastAsia" w:ascii="仿宋" w:hAnsi="仿宋"/>
          <w:b/>
          <w:szCs w:val="21"/>
        </w:rPr>
        <w:t>五、技术服务和保修责任</w:t>
      </w:r>
      <w:bookmarkEnd w:id="35"/>
    </w:p>
    <w:p>
      <w:pPr>
        <w:tabs>
          <w:tab w:val="left" w:pos="0"/>
          <w:tab w:val="left" w:pos="840"/>
        </w:tabs>
        <w:spacing w:line="360" w:lineRule="auto"/>
        <w:ind w:firstLine="401" w:firstLineChars="191"/>
        <w:rPr>
          <w:rFonts w:ascii="仿宋" w:hAnsi="仿宋"/>
          <w:szCs w:val="21"/>
        </w:rPr>
      </w:pPr>
      <w:r>
        <w:rPr>
          <w:rFonts w:hint="eastAsia" w:ascii="仿宋" w:hAnsi="仿宋"/>
          <w:szCs w:val="21"/>
        </w:rPr>
        <w:t>1、本合同签署后，</w:t>
      </w:r>
      <w:r>
        <w:rPr>
          <w:rFonts w:hint="eastAsia" w:ascii="仿宋" w:hAnsi="仿宋"/>
          <w:szCs w:val="21"/>
          <w:lang w:eastAsia="zh-Hans"/>
        </w:rPr>
        <w:t>在</w:t>
      </w:r>
      <w:r>
        <w:rPr>
          <w:rFonts w:hint="eastAsia" w:ascii="仿宋" w:hAnsi="仿宋"/>
          <w:szCs w:val="21"/>
          <w:lang w:val="en-US" w:eastAsia="zh-Hans"/>
        </w:rPr>
        <w:t>乙方提供的即时通讯</w:t>
      </w:r>
      <w:r>
        <w:rPr>
          <w:rFonts w:hint="eastAsia" w:ascii="仿宋" w:hAnsi="仿宋"/>
          <w:szCs w:val="21"/>
        </w:rPr>
        <w:t>系统</w:t>
      </w:r>
      <w:r>
        <w:rPr>
          <w:rFonts w:hint="eastAsia" w:ascii="仿宋" w:hAnsi="仿宋"/>
          <w:szCs w:val="21"/>
          <w:lang w:eastAsia="zh-Hans"/>
        </w:rPr>
        <w:t>使用期间</w:t>
      </w:r>
      <w:r>
        <w:rPr>
          <w:rFonts w:ascii="仿宋" w:hAnsi="仿宋"/>
          <w:szCs w:val="21"/>
          <w:lang w:eastAsia="zh-Hans"/>
        </w:rPr>
        <w:t xml:space="preserve">， </w:t>
      </w:r>
      <w:r>
        <w:rPr>
          <w:rFonts w:hint="eastAsia" w:ascii="仿宋" w:hAnsi="仿宋"/>
          <w:szCs w:val="21"/>
        </w:rPr>
        <w:t>提供不受限制的</w:t>
      </w:r>
      <w:r>
        <w:rPr>
          <w:rFonts w:hint="eastAsia" w:ascii="仿宋" w:hAnsi="仿宋"/>
          <w:szCs w:val="21"/>
          <w:lang w:eastAsia="zh-Hans"/>
        </w:rPr>
        <w:t>临时用户</w:t>
      </w:r>
      <w:r>
        <w:rPr>
          <w:rFonts w:hint="eastAsia" w:ascii="仿宋" w:hAnsi="仿宋"/>
          <w:szCs w:val="21"/>
        </w:rPr>
        <w:t>授权，乙方将对本合同约定的软件系统提供自本项目验收之日起</w:t>
      </w:r>
      <w:r>
        <w:rPr>
          <w:rFonts w:ascii="仿宋" w:hAnsi="仿宋"/>
          <w:szCs w:val="21"/>
        </w:rPr>
        <w:t>20</w:t>
      </w:r>
      <w:r>
        <w:rPr>
          <w:rFonts w:hint="eastAsia" w:ascii="仿宋" w:hAnsi="仿宋"/>
          <w:szCs w:val="21"/>
        </w:rPr>
        <w:t>个月的免费维护服务（包括技术支持服务和系统升级服务），</w:t>
      </w:r>
      <w:r>
        <w:rPr>
          <w:rFonts w:hint="eastAsia" w:ascii="仿宋" w:hAnsi="仿宋"/>
          <w:szCs w:val="21"/>
          <w:lang w:eastAsia="zh-Hans"/>
        </w:rPr>
        <w:t>维保期内</w:t>
      </w:r>
      <w:r>
        <w:rPr>
          <w:rFonts w:hint="eastAsia" w:ascii="仿宋" w:hAnsi="仿宋"/>
          <w:szCs w:val="21"/>
        </w:rPr>
        <w:t>服务内容包括驻场服务、电话支持、现场处理、远程处理、重大故障应急响应等。</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2、乙方应采取印制说明书、制作光盘等形式，确保甲方使用单位能够正常使用采购软件和发挥其功效。</w:t>
      </w:r>
    </w:p>
    <w:p>
      <w:pPr>
        <w:tabs>
          <w:tab w:val="left" w:pos="0"/>
          <w:tab w:val="left" w:pos="840"/>
        </w:tabs>
        <w:spacing w:line="360" w:lineRule="auto"/>
        <w:ind w:firstLine="401" w:firstLineChars="191"/>
        <w:rPr>
          <w:rFonts w:ascii="仿宋" w:hAnsi="仿宋"/>
          <w:szCs w:val="21"/>
        </w:rPr>
      </w:pPr>
      <w:r>
        <w:rPr>
          <w:rFonts w:hint="eastAsia" w:ascii="仿宋" w:hAnsi="仿宋"/>
          <w:szCs w:val="21"/>
        </w:rPr>
        <w:t>3、如因乙方提供的软件有缺陷，或乙方提供的技术资料有错误，或乙方在现场的技术人员指导有错误而使软件不能达到合同规定的指标和技术性能，乙方应负责修复有缺陷和损坏的硬件或软件，使软件运行指标和技术性能达到合同规定,由此引起的全部费用由乙方承担。</w:t>
      </w:r>
    </w:p>
    <w:p>
      <w:pPr>
        <w:tabs>
          <w:tab w:val="left" w:pos="0"/>
          <w:tab w:val="left" w:pos="840"/>
        </w:tabs>
        <w:spacing w:line="360" w:lineRule="auto"/>
        <w:ind w:firstLine="401" w:firstLineChars="191"/>
        <w:rPr>
          <w:rFonts w:ascii="仿宋" w:hAnsi="仿宋"/>
          <w:szCs w:val="21"/>
        </w:rPr>
      </w:pPr>
      <w:r>
        <w:rPr>
          <w:rFonts w:ascii="仿宋" w:hAnsi="仿宋"/>
          <w:szCs w:val="21"/>
        </w:rPr>
        <w:t>4</w:t>
      </w:r>
      <w:r>
        <w:rPr>
          <w:rFonts w:hint="eastAsia" w:ascii="仿宋" w:hAnsi="仿宋"/>
          <w:szCs w:val="21"/>
        </w:rPr>
        <w:t>、在软件保修期届满后，乙方保证继续为甲方提供软件维修服务，甲方应按乙方提供的优惠价格向乙方支付相关费用，每年的技术支持服务费不超过合同总价的</w:t>
      </w:r>
      <w:r>
        <w:rPr>
          <w:rFonts w:ascii="仿宋" w:hAnsi="仿宋"/>
          <w:szCs w:val="21"/>
        </w:rPr>
        <w:t>10%</w:t>
      </w:r>
      <w:r>
        <w:rPr>
          <w:rFonts w:hint="eastAsia" w:ascii="仿宋" w:hAnsi="仿宋"/>
          <w:szCs w:val="21"/>
        </w:rPr>
        <w:t>，</w:t>
      </w:r>
      <w:r>
        <w:rPr>
          <w:rFonts w:ascii="仿宋" w:hAnsi="仿宋"/>
          <w:szCs w:val="21"/>
        </w:rPr>
        <w:t>具体价格由双方根据</w:t>
      </w:r>
      <w:r>
        <w:rPr>
          <w:rFonts w:hint="eastAsia" w:ascii="仿宋" w:hAnsi="仿宋"/>
          <w:szCs w:val="21"/>
        </w:rPr>
        <w:t>乙方</w:t>
      </w:r>
      <w:r>
        <w:rPr>
          <w:rFonts w:ascii="仿宋" w:hAnsi="仿宋"/>
          <w:szCs w:val="21"/>
        </w:rPr>
        <w:t>提供的服务内容商定</w:t>
      </w:r>
      <w:r>
        <w:rPr>
          <w:rFonts w:hint="eastAsia" w:ascii="仿宋" w:hAnsi="仿宋"/>
          <w:szCs w:val="21"/>
        </w:rPr>
        <w:t>。</w:t>
      </w:r>
    </w:p>
    <w:p>
      <w:pPr>
        <w:tabs>
          <w:tab w:val="left" w:pos="0"/>
          <w:tab w:val="left" w:pos="840"/>
        </w:tabs>
        <w:spacing w:line="360" w:lineRule="auto"/>
        <w:ind w:firstLine="401" w:firstLineChars="191"/>
        <w:rPr>
          <w:rFonts w:ascii="仿宋" w:hAnsi="仿宋"/>
          <w:szCs w:val="21"/>
        </w:rPr>
      </w:pPr>
      <w:r>
        <w:rPr>
          <w:rFonts w:ascii="仿宋" w:hAnsi="仿宋"/>
          <w:szCs w:val="21"/>
        </w:rPr>
        <w:t>5</w:t>
      </w:r>
      <w:r>
        <w:rPr>
          <w:rFonts w:hint="eastAsia" w:ascii="仿宋" w:hAnsi="仿宋"/>
          <w:szCs w:val="21"/>
        </w:rPr>
        <w:t>、乙方保证依据本合同提供的相关的软件和技术资料均已得到有关知识产权的权利人的合法授权，如发生涉及到专利权、著作权、商标权等争议，乙方负责处理，并承担由此引起的全部法律及经济责任。</w:t>
      </w:r>
    </w:p>
    <w:p>
      <w:pPr>
        <w:tabs>
          <w:tab w:val="left" w:pos="0"/>
          <w:tab w:val="left" w:pos="840"/>
        </w:tabs>
        <w:spacing w:line="360" w:lineRule="auto"/>
        <w:ind w:firstLine="401" w:firstLineChars="191"/>
        <w:rPr>
          <w:rFonts w:ascii="仿宋" w:hAnsi="仿宋"/>
          <w:szCs w:val="21"/>
        </w:rPr>
      </w:pPr>
      <w:r>
        <w:rPr>
          <w:rFonts w:ascii="仿宋" w:hAnsi="仿宋"/>
          <w:szCs w:val="21"/>
        </w:rPr>
        <w:t>6</w:t>
      </w:r>
      <w:r>
        <w:rPr>
          <w:rFonts w:hint="eastAsia" w:ascii="仿宋" w:hAnsi="仿宋"/>
          <w:szCs w:val="21"/>
        </w:rPr>
        <w:t>、乙方对线上生产环境系统进行操作（如运维、升级等），必须向甲方报备操作内容，填写规定表格由甲方签字确认，并根据甲方要求合理安排操作时间，最小限度降低对线上环境的影响。</w:t>
      </w:r>
    </w:p>
    <w:p>
      <w:pPr>
        <w:tabs>
          <w:tab w:val="left" w:pos="0"/>
          <w:tab w:val="left" w:pos="840"/>
        </w:tabs>
        <w:spacing w:line="360" w:lineRule="auto"/>
        <w:ind w:firstLine="401" w:firstLineChars="191"/>
        <w:rPr>
          <w:rFonts w:ascii="仿宋" w:hAnsi="仿宋"/>
          <w:szCs w:val="21"/>
        </w:rPr>
      </w:pPr>
      <w:r>
        <w:rPr>
          <w:rFonts w:ascii="仿宋" w:hAnsi="仿宋"/>
          <w:szCs w:val="21"/>
        </w:rPr>
        <w:t>7</w:t>
      </w:r>
      <w:r>
        <w:rPr>
          <w:rFonts w:hint="eastAsia" w:ascii="仿宋" w:hAnsi="仿宋"/>
          <w:szCs w:val="21"/>
        </w:rPr>
        <w:t>、在维保期内，根据甲方实际需求，乙方应保证提供以下免费服务：</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1）提供7×24小时的技术咨询和故障受理服务；</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2）提供敏感时期、重大安保活动期间技术人员现场值守保障服务；</w:t>
      </w:r>
    </w:p>
    <w:p>
      <w:pPr>
        <w:tabs>
          <w:tab w:val="left" w:pos="0"/>
          <w:tab w:val="left" w:pos="840"/>
        </w:tabs>
        <w:spacing w:line="360" w:lineRule="auto"/>
        <w:ind w:firstLine="401" w:firstLineChars="191"/>
        <w:rPr>
          <w:rFonts w:ascii="仿宋" w:hAnsi="仿宋"/>
          <w:szCs w:val="21"/>
        </w:rPr>
      </w:pPr>
      <w:r>
        <w:rPr>
          <w:rFonts w:hint="eastAsia" w:ascii="仿宋" w:hAnsi="仿宋"/>
          <w:szCs w:val="21"/>
        </w:rPr>
        <w:t>3）提供对重大故障7×24小时的现场支援，一般故障提供5×8小时的现场支援服务；</w:t>
      </w:r>
    </w:p>
    <w:p>
      <w:pPr>
        <w:tabs>
          <w:tab w:val="left" w:pos="0"/>
          <w:tab w:val="left" w:pos="840"/>
        </w:tabs>
        <w:spacing w:line="360" w:lineRule="auto"/>
        <w:ind w:firstLine="401" w:firstLineChars="191"/>
        <w:rPr>
          <w:rFonts w:ascii="仿宋" w:hAnsi="仿宋"/>
          <w:szCs w:val="21"/>
        </w:rPr>
      </w:pPr>
      <w:r>
        <w:rPr>
          <w:rFonts w:hint="eastAsia" w:ascii="仿宋" w:hAnsi="仿宋"/>
          <w:szCs w:val="21"/>
        </w:rPr>
        <w:t>4）提供故障现场响应服务时间小于2小时，即2小时内有能够处理故障的技术人员到达现场；</w:t>
      </w:r>
    </w:p>
    <w:p>
      <w:pPr>
        <w:tabs>
          <w:tab w:val="left" w:pos="0"/>
          <w:tab w:val="left" w:pos="840"/>
        </w:tabs>
        <w:spacing w:line="360" w:lineRule="auto"/>
        <w:ind w:firstLine="401" w:firstLineChars="191"/>
        <w:rPr>
          <w:rFonts w:ascii="仿宋" w:hAnsi="仿宋"/>
          <w:szCs w:val="21"/>
        </w:rPr>
      </w:pPr>
      <w:r>
        <w:rPr>
          <w:rFonts w:hint="eastAsia" w:ascii="仿宋" w:hAnsi="仿宋"/>
          <w:szCs w:val="21"/>
        </w:rPr>
        <w:t>5）如软件系统存在影响线上正常使用的技术问题，乙方必须组织力量在12小时内解决并完成升级。</w:t>
      </w:r>
    </w:p>
    <w:p>
      <w:pPr>
        <w:tabs>
          <w:tab w:val="left" w:pos="0"/>
          <w:tab w:val="left" w:pos="840"/>
        </w:tabs>
        <w:spacing w:line="360" w:lineRule="auto"/>
        <w:ind w:firstLine="401" w:firstLineChars="191"/>
        <w:rPr>
          <w:rFonts w:ascii="仿宋" w:hAnsi="仿宋"/>
          <w:szCs w:val="21"/>
        </w:rPr>
      </w:pPr>
      <w:r>
        <w:rPr>
          <w:rFonts w:ascii="仿宋" w:hAnsi="仿宋"/>
          <w:szCs w:val="21"/>
        </w:rPr>
        <w:t>6</w:t>
      </w:r>
      <w:r>
        <w:rPr>
          <w:rFonts w:hint="eastAsia" w:ascii="仿宋" w:hAnsi="仿宋"/>
          <w:szCs w:val="21"/>
        </w:rPr>
        <w:t>）</w:t>
      </w:r>
      <w:r>
        <w:rPr>
          <w:rFonts w:ascii="仿宋" w:hAnsi="仿宋"/>
          <w:szCs w:val="21"/>
        </w:rPr>
        <w:t>乙方</w:t>
      </w:r>
      <w:r>
        <w:rPr>
          <w:rFonts w:hint="eastAsia" w:ascii="仿宋" w:hAnsi="仿宋"/>
          <w:szCs w:val="21"/>
        </w:rPr>
        <w:t>应根据甲方需求安排专项技术、业务、操作等培训，对系统使用方运维人员和使用用户进行系统培训。乙方</w:t>
      </w:r>
      <w:r>
        <w:rPr>
          <w:rFonts w:ascii="仿宋" w:hAnsi="仿宋"/>
          <w:szCs w:val="21"/>
        </w:rPr>
        <w:t>应</w:t>
      </w:r>
      <w:r>
        <w:rPr>
          <w:rFonts w:hint="eastAsia" w:ascii="仿宋" w:hAnsi="仿宋"/>
          <w:szCs w:val="21"/>
        </w:rPr>
        <w:t>制定针对性</w:t>
      </w:r>
      <w:r>
        <w:rPr>
          <w:rFonts w:ascii="仿宋" w:hAnsi="仿宋"/>
          <w:szCs w:val="21"/>
        </w:rPr>
        <w:t>强、合理可行的培训计划</w:t>
      </w:r>
      <w:r>
        <w:rPr>
          <w:rFonts w:hint="eastAsia" w:ascii="仿宋" w:hAnsi="仿宋"/>
          <w:szCs w:val="21"/>
        </w:rPr>
        <w:t>，人数不限，使之</w:t>
      </w:r>
      <w:r>
        <w:rPr>
          <w:rFonts w:ascii="仿宋" w:hAnsi="仿宋"/>
          <w:szCs w:val="21"/>
        </w:rPr>
        <w:t>具备</w:t>
      </w:r>
      <w:r>
        <w:rPr>
          <w:rFonts w:hint="eastAsia" w:ascii="仿宋" w:hAnsi="仿宋"/>
          <w:szCs w:val="21"/>
        </w:rPr>
        <w:t>熟练使用软件，熟练管理系统和基础运维的</w:t>
      </w:r>
      <w:r>
        <w:rPr>
          <w:rFonts w:ascii="仿宋" w:hAnsi="仿宋"/>
          <w:szCs w:val="21"/>
        </w:rPr>
        <w:t>能力</w:t>
      </w:r>
      <w:r>
        <w:rPr>
          <w:rFonts w:hint="eastAsia" w:ascii="仿宋" w:hAnsi="仿宋"/>
          <w:szCs w:val="21"/>
        </w:rPr>
        <w:t>。</w:t>
      </w:r>
    </w:p>
    <w:p>
      <w:pPr>
        <w:tabs>
          <w:tab w:val="left" w:pos="0"/>
          <w:tab w:val="left" w:pos="840"/>
        </w:tabs>
        <w:spacing w:line="360" w:lineRule="auto"/>
        <w:ind w:firstLine="401" w:firstLineChars="191"/>
        <w:rPr>
          <w:rFonts w:ascii="仿宋" w:hAnsi="仿宋"/>
          <w:szCs w:val="21"/>
        </w:rPr>
      </w:pPr>
      <w:r>
        <w:rPr>
          <w:rFonts w:ascii="仿宋" w:hAnsi="仿宋"/>
          <w:szCs w:val="21"/>
        </w:rPr>
        <w:t>7</w:t>
      </w:r>
      <w:r>
        <w:rPr>
          <w:rFonts w:hint="eastAsia" w:ascii="仿宋" w:hAnsi="仿宋"/>
          <w:szCs w:val="21"/>
        </w:rPr>
        <w:t>）配合甲方完成运维资料和教学资料，</w:t>
      </w:r>
      <w:r>
        <w:rPr>
          <w:rFonts w:ascii="仿宋" w:hAnsi="仿宋"/>
          <w:szCs w:val="21"/>
        </w:rPr>
        <w:t>提供必要的</w:t>
      </w:r>
      <w:r>
        <w:rPr>
          <w:rFonts w:hint="eastAsia" w:ascii="仿宋" w:hAnsi="仿宋"/>
          <w:szCs w:val="21"/>
        </w:rPr>
        <w:t>现场</w:t>
      </w:r>
      <w:r>
        <w:rPr>
          <w:rFonts w:ascii="仿宋" w:hAnsi="仿宋"/>
          <w:szCs w:val="21"/>
        </w:rPr>
        <w:t>运维</w:t>
      </w:r>
      <w:r>
        <w:rPr>
          <w:rFonts w:hint="eastAsia" w:ascii="仿宋" w:hAnsi="仿宋"/>
          <w:szCs w:val="21"/>
        </w:rPr>
        <w:t>教学和</w:t>
      </w:r>
      <w:r>
        <w:rPr>
          <w:rFonts w:ascii="仿宋" w:hAnsi="仿宋"/>
          <w:szCs w:val="21"/>
        </w:rPr>
        <w:t>指导。</w:t>
      </w:r>
    </w:p>
    <w:p>
      <w:pPr>
        <w:tabs>
          <w:tab w:val="left" w:pos="0"/>
          <w:tab w:val="left" w:pos="840"/>
        </w:tabs>
        <w:spacing w:line="360" w:lineRule="auto"/>
        <w:ind w:firstLine="401" w:firstLineChars="191"/>
        <w:rPr>
          <w:rFonts w:ascii="仿宋" w:hAnsi="仿宋"/>
          <w:szCs w:val="21"/>
        </w:rPr>
      </w:pPr>
      <w:r>
        <w:rPr>
          <w:rFonts w:ascii="仿宋" w:hAnsi="仿宋"/>
          <w:szCs w:val="21"/>
        </w:rPr>
        <w:t>8</w:t>
      </w:r>
      <w:r>
        <w:rPr>
          <w:rFonts w:hint="eastAsia" w:ascii="仿宋" w:hAnsi="仿宋"/>
          <w:szCs w:val="21"/>
        </w:rPr>
        <w:t>）对系统产生的故障，乙方应提供详细的原因分析和解决方案；若发生重大故障，乙方应根据甲方需求，提供相应时间的驻场服务。</w:t>
      </w:r>
    </w:p>
    <w:p>
      <w:pPr>
        <w:spacing w:line="360" w:lineRule="auto"/>
        <w:rPr>
          <w:rFonts w:ascii="仿宋" w:hAnsi="仿宋"/>
          <w:b/>
          <w:szCs w:val="21"/>
        </w:rPr>
      </w:pPr>
      <w:r>
        <w:rPr>
          <w:rFonts w:hint="eastAsia" w:ascii="仿宋" w:hAnsi="仿宋"/>
          <w:b/>
          <w:szCs w:val="21"/>
        </w:rPr>
        <w:t>六、违约责任</w:t>
      </w:r>
    </w:p>
    <w:p>
      <w:pPr>
        <w:tabs>
          <w:tab w:val="left" w:pos="0"/>
          <w:tab w:val="left" w:pos="840"/>
        </w:tabs>
        <w:spacing w:line="360" w:lineRule="auto"/>
        <w:ind w:firstLine="401" w:firstLineChars="191"/>
        <w:rPr>
          <w:rFonts w:ascii="仿宋" w:hAnsi="仿宋"/>
          <w:color w:val="FF0000"/>
          <w:szCs w:val="21"/>
        </w:rPr>
      </w:pPr>
      <w:r>
        <w:rPr>
          <w:rFonts w:hint="eastAsia" w:ascii="仿宋" w:hAnsi="仿宋"/>
          <w:szCs w:val="21"/>
        </w:rPr>
        <w:t>如果乙方未按照合同规定的要求和期限交付合格产品；或乙方在收到甲方要求解决系统故障、升级系统、更新相关文档的通知后未按双方协商同意的时间提供相应服务；或乙方未能履行合同规定的任何其他义务时，甲方有权向乙方发出违约通知书，乙方应承担相应赔偿责任：</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1）乙方每逾期1日，按照合同总价0</w:t>
      </w:r>
      <w:r>
        <w:rPr>
          <w:rFonts w:ascii="仿宋" w:hAnsi="仿宋"/>
          <w:szCs w:val="21"/>
        </w:rPr>
        <w:t>.1</w:t>
      </w:r>
      <w:r>
        <w:rPr>
          <w:rFonts w:hint="eastAsia" w:ascii="仿宋" w:hAnsi="仿宋"/>
          <w:szCs w:val="21"/>
        </w:rPr>
        <w:t>%的金额扣除违约金。</w:t>
      </w:r>
    </w:p>
    <w:p>
      <w:pPr>
        <w:tabs>
          <w:tab w:val="left" w:pos="0"/>
          <w:tab w:val="left" w:pos="840"/>
        </w:tabs>
        <w:spacing w:line="360" w:lineRule="auto"/>
        <w:ind w:firstLine="401" w:firstLineChars="191"/>
        <w:rPr>
          <w:rFonts w:ascii="仿宋" w:hAnsi="仿宋"/>
          <w:szCs w:val="21"/>
        </w:rPr>
      </w:pPr>
      <w:r>
        <w:rPr>
          <w:rFonts w:ascii="仿宋" w:hAnsi="仿宋"/>
          <w:szCs w:val="21"/>
        </w:rPr>
        <w:t>2</w:t>
      </w:r>
      <w:r>
        <w:rPr>
          <w:rFonts w:hint="eastAsia" w:ascii="仿宋" w:hAnsi="仿宋"/>
          <w:szCs w:val="21"/>
        </w:rPr>
        <w:t>）在甲方规定的时间内，未按时提交符合合同规定质量和性能要求的系统软件和相应服务以达到合同规定的要求，乙方应承担由此发生的一切费用和风险。此时，相关系统和服务的质量保修期也应相应延长。</w:t>
      </w:r>
    </w:p>
    <w:p>
      <w:pPr>
        <w:tabs>
          <w:tab w:val="left" w:pos="0"/>
          <w:tab w:val="left" w:pos="840"/>
        </w:tabs>
        <w:spacing w:line="360" w:lineRule="auto"/>
        <w:ind w:firstLine="401" w:firstLineChars="191"/>
        <w:rPr>
          <w:rFonts w:ascii="仿宋" w:hAnsi="仿宋"/>
          <w:szCs w:val="21"/>
        </w:rPr>
      </w:pPr>
      <w:r>
        <w:rPr>
          <w:rFonts w:ascii="仿宋" w:hAnsi="仿宋"/>
          <w:szCs w:val="21"/>
        </w:rPr>
        <w:t>3</w:t>
      </w:r>
      <w:r>
        <w:rPr>
          <w:rFonts w:hint="eastAsia" w:ascii="仿宋" w:hAnsi="仿宋"/>
          <w:szCs w:val="21"/>
        </w:rPr>
        <w:t>）根据系统软件的低劣程度、故障程度以及使甲方所遭受的损失，经双方商定赔偿甲方所遭受的损失。</w:t>
      </w:r>
    </w:p>
    <w:p>
      <w:pPr>
        <w:tabs>
          <w:tab w:val="left" w:pos="0"/>
          <w:tab w:val="left" w:pos="840"/>
        </w:tabs>
        <w:spacing w:line="360" w:lineRule="auto"/>
        <w:ind w:firstLine="401" w:firstLineChars="191"/>
        <w:rPr>
          <w:rFonts w:ascii="仿宋" w:hAnsi="仿宋"/>
          <w:szCs w:val="21"/>
        </w:rPr>
      </w:pPr>
      <w:r>
        <w:rPr>
          <w:rFonts w:ascii="仿宋" w:hAnsi="仿宋"/>
          <w:szCs w:val="21"/>
        </w:rPr>
        <w:t>4</w:t>
      </w:r>
      <w:r>
        <w:rPr>
          <w:rFonts w:hint="eastAsia" w:ascii="仿宋" w:hAnsi="仿宋"/>
          <w:szCs w:val="21"/>
        </w:rPr>
        <w:t>）如乙方交付的系统平台，无法达到验收要求，致使合同目的无法实现的，甲方有权部分或全部解除合同并要求乙方赔偿由此造成的损失。乙方同意退货，并按合同规定的同种货币将甲方所退软件的全部价款退还给甲方，并承担由此发生的一切损失和费用，包括利息、银行手续费、运费、保险费、检验费、仓储费、装卸费以及甲方为运维软件所支出的其它必要费用。</w:t>
      </w:r>
    </w:p>
    <w:p>
      <w:pPr>
        <w:tabs>
          <w:tab w:val="left" w:pos="0"/>
          <w:tab w:val="left" w:pos="840"/>
        </w:tabs>
        <w:spacing w:line="360" w:lineRule="auto"/>
        <w:ind w:firstLine="401" w:firstLineChars="191"/>
        <w:rPr>
          <w:rFonts w:hint="eastAsia" w:ascii="仿宋" w:hAnsi="仿宋"/>
          <w:szCs w:val="21"/>
        </w:rPr>
      </w:pPr>
      <w:r>
        <w:rPr>
          <w:rFonts w:ascii="仿宋" w:hAnsi="仿宋"/>
          <w:szCs w:val="21"/>
        </w:rPr>
        <w:t>5）</w:t>
      </w:r>
      <w:r>
        <w:rPr>
          <w:rFonts w:hint="eastAsia" w:ascii="仿宋" w:hAnsi="仿宋"/>
          <w:szCs w:val="21"/>
        </w:rPr>
        <w:t>如果在收到甲方的违约通知书后十日内未作答复，则乙方行为视为构成违约，则甲方有权从尚未支付的合同价款中扣回索赔金额。如果这些金额不足以补偿，甲方有权向乙方提出不足部分的赔偿要求。</w:t>
      </w:r>
    </w:p>
    <w:p>
      <w:pPr>
        <w:tabs>
          <w:tab w:val="left" w:pos="0"/>
          <w:tab w:val="left" w:pos="840"/>
        </w:tabs>
        <w:spacing w:line="360" w:lineRule="auto"/>
        <w:ind w:firstLine="401" w:firstLineChars="191"/>
        <w:rPr>
          <w:rFonts w:ascii="仿宋" w:hAnsi="仿宋"/>
          <w:szCs w:val="21"/>
        </w:rPr>
      </w:pPr>
      <w:r>
        <w:rPr>
          <w:rFonts w:hint="eastAsia" w:ascii="仿宋" w:hAnsi="仿宋"/>
          <w:szCs w:val="21"/>
        </w:rPr>
        <w:t>以上各项交付的违约金并不影响违约方履行合同的各项义务。</w:t>
      </w:r>
    </w:p>
    <w:p>
      <w:pPr>
        <w:spacing w:line="360" w:lineRule="auto"/>
        <w:rPr>
          <w:rFonts w:ascii="仿宋" w:hAnsi="仿宋"/>
          <w:b/>
          <w:szCs w:val="21"/>
        </w:rPr>
      </w:pPr>
      <w:r>
        <w:rPr>
          <w:rFonts w:hint="eastAsia" w:ascii="仿宋" w:hAnsi="仿宋"/>
          <w:b/>
          <w:szCs w:val="21"/>
        </w:rPr>
        <w:t>七、不可抗力</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1、不可抗力指下列事件：战争、动乱、瘟疫、严重火灾、洪水、地震、风暴或其他自然灾害，以及本合同各方不可预见、不可防止并不能避免或克服的一切其他事件。</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2、任何一方因不可抗力不能履行本合同规定的全部或部分义务，该方应尽快通知另一方，并须在不可抗力发生后三日内以书面形式向另一方提供详细情况报告及不可抗力对履行本合同的影响程度的说明。</w:t>
      </w:r>
    </w:p>
    <w:p>
      <w:pPr>
        <w:tabs>
          <w:tab w:val="left" w:pos="0"/>
          <w:tab w:val="left" w:pos="840"/>
        </w:tabs>
        <w:spacing w:line="360" w:lineRule="auto"/>
        <w:ind w:firstLine="401" w:firstLineChars="191"/>
        <w:rPr>
          <w:rFonts w:ascii="仿宋" w:hAnsi="仿宋"/>
          <w:szCs w:val="21"/>
        </w:rPr>
      </w:pPr>
      <w:r>
        <w:rPr>
          <w:rFonts w:hint="eastAsia" w:ascii="仿宋" w:hAnsi="仿宋"/>
          <w:szCs w:val="21"/>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tabs>
          <w:tab w:val="left" w:pos="0"/>
          <w:tab w:val="left" w:pos="840"/>
        </w:tabs>
        <w:spacing w:line="360" w:lineRule="auto"/>
        <w:ind w:firstLine="401" w:firstLineChars="191"/>
        <w:rPr>
          <w:rFonts w:ascii="仿宋" w:hAnsi="仿宋"/>
          <w:szCs w:val="21"/>
        </w:rPr>
      </w:pPr>
      <w:r>
        <w:rPr>
          <w:rFonts w:hint="eastAsia" w:ascii="仿宋" w:hAnsi="仿宋"/>
          <w:szCs w:val="21"/>
        </w:rPr>
        <w:t>4、合同各方应根据不可抗力对本合同履行的影响程度，协商确定是否终止本合同，或是继续履行本合同。</w:t>
      </w:r>
    </w:p>
    <w:p>
      <w:pPr>
        <w:spacing w:line="360" w:lineRule="auto"/>
        <w:rPr>
          <w:rFonts w:ascii="仿宋" w:hAnsi="仿宋"/>
          <w:b/>
          <w:szCs w:val="21"/>
        </w:rPr>
      </w:pPr>
      <w:r>
        <w:rPr>
          <w:rFonts w:hint="eastAsia" w:ascii="仿宋" w:hAnsi="仿宋"/>
          <w:b/>
          <w:szCs w:val="21"/>
        </w:rPr>
        <w:t>八、保密条款</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任何一方对其获知的本合同及附件中其他各方的商业秘密和军事秘密负有保密义务。除非法律、法规另有规定或得到本合同另一方的书面许可，任何一方不得向第三人泄露前款规定的商业秘密和军事秘密。保密期限自任何一方获知该商业秘密和军事秘密之日起至本条规定的秘密成为公众信息之日止。</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2、任何</w:t>
      </w:r>
      <w:r>
        <w:rPr>
          <w:rFonts w:ascii="仿宋" w:hAnsi="仿宋"/>
          <w:szCs w:val="21"/>
        </w:rPr>
        <w:t>一方在下列情形之一披露保密信息不被视为违反本合同：</w:t>
      </w:r>
    </w:p>
    <w:p>
      <w:pPr>
        <w:tabs>
          <w:tab w:val="left" w:pos="0"/>
          <w:tab w:val="left" w:pos="840"/>
        </w:tabs>
        <w:spacing w:line="360" w:lineRule="auto"/>
        <w:ind w:firstLine="401" w:firstLineChars="191"/>
        <w:rPr>
          <w:rFonts w:ascii="仿宋" w:hAnsi="仿宋"/>
          <w:szCs w:val="21"/>
        </w:rPr>
      </w:pPr>
      <w:r>
        <w:rPr>
          <w:rFonts w:ascii="仿宋" w:hAnsi="仿宋"/>
          <w:szCs w:val="21"/>
        </w:rPr>
        <w:t>1</w:t>
      </w:r>
      <w:r>
        <w:rPr>
          <w:rFonts w:hint="eastAsia" w:ascii="仿宋" w:hAnsi="仿宋"/>
          <w:szCs w:val="21"/>
        </w:rPr>
        <w:t>）</w:t>
      </w:r>
      <w:r>
        <w:rPr>
          <w:rFonts w:ascii="仿宋" w:hAnsi="仿宋"/>
          <w:szCs w:val="21"/>
        </w:rPr>
        <w:t>该</w:t>
      </w:r>
      <w:r>
        <w:rPr>
          <w:rFonts w:hint="eastAsia" w:ascii="仿宋" w:hAnsi="仿宋"/>
          <w:szCs w:val="21"/>
        </w:rPr>
        <w:t>信息</w:t>
      </w:r>
      <w:r>
        <w:rPr>
          <w:rFonts w:ascii="仿宋" w:hAnsi="仿宋"/>
          <w:szCs w:val="21"/>
        </w:rPr>
        <w:t>是根据另一方事先书面同意而披露的；</w:t>
      </w:r>
    </w:p>
    <w:p>
      <w:pPr>
        <w:tabs>
          <w:tab w:val="left" w:pos="0"/>
          <w:tab w:val="left" w:pos="840"/>
        </w:tabs>
        <w:spacing w:line="360" w:lineRule="auto"/>
        <w:ind w:firstLine="401" w:firstLineChars="191"/>
        <w:rPr>
          <w:rFonts w:ascii="仿宋" w:hAnsi="仿宋"/>
          <w:szCs w:val="21"/>
        </w:rPr>
      </w:pPr>
      <w:r>
        <w:rPr>
          <w:rFonts w:ascii="仿宋" w:hAnsi="仿宋"/>
          <w:szCs w:val="21"/>
        </w:rPr>
        <w:t>2</w:t>
      </w:r>
      <w:r>
        <w:rPr>
          <w:rFonts w:hint="eastAsia" w:ascii="仿宋" w:hAnsi="仿宋"/>
          <w:szCs w:val="21"/>
        </w:rPr>
        <w:t>）</w:t>
      </w:r>
      <w:r>
        <w:rPr>
          <w:rFonts w:ascii="仿宋" w:hAnsi="仿宋"/>
          <w:szCs w:val="21"/>
        </w:rPr>
        <w:t>一方在有关政府</w:t>
      </w:r>
      <w:r>
        <w:rPr>
          <w:rFonts w:hint="eastAsia" w:ascii="仿宋" w:hAnsi="仿宋"/>
          <w:szCs w:val="21"/>
        </w:rPr>
        <w:t>和军队</w:t>
      </w:r>
      <w:r>
        <w:rPr>
          <w:rFonts w:ascii="仿宋" w:hAnsi="仿宋"/>
          <w:szCs w:val="21"/>
        </w:rPr>
        <w:t>部门或其他有管辖权的法院要求下而披露</w:t>
      </w:r>
      <w:r>
        <w:rPr>
          <w:rFonts w:hint="eastAsia" w:ascii="仿宋" w:hAnsi="仿宋"/>
          <w:szCs w:val="21"/>
        </w:rPr>
        <w:t>，</w:t>
      </w:r>
      <w:r>
        <w:rPr>
          <w:rFonts w:ascii="仿宋" w:hAnsi="仿宋"/>
          <w:szCs w:val="21"/>
        </w:rPr>
        <w:t>前提为披露方事先以书面形式将披露的保密信息的确切性质通知另一方，并尽其最大努力减少由此造成的另一方的损失。</w:t>
      </w:r>
    </w:p>
    <w:p>
      <w:pPr>
        <w:tabs>
          <w:tab w:val="left" w:pos="0"/>
          <w:tab w:val="left" w:pos="840"/>
        </w:tabs>
        <w:spacing w:line="360" w:lineRule="auto"/>
        <w:ind w:firstLine="401" w:firstLineChars="191"/>
        <w:rPr>
          <w:rFonts w:ascii="仿宋" w:hAnsi="仿宋"/>
          <w:szCs w:val="21"/>
        </w:rPr>
      </w:pPr>
      <w:r>
        <w:rPr>
          <w:rFonts w:hint="eastAsia" w:ascii="仿宋" w:hAnsi="仿宋"/>
          <w:szCs w:val="21"/>
        </w:rPr>
        <w:t>3、</w:t>
      </w:r>
      <w:r>
        <w:rPr>
          <w:rFonts w:ascii="仿宋" w:hAnsi="仿宋"/>
          <w:szCs w:val="21"/>
        </w:rPr>
        <w:t>本合同终止时，任何一方均须应对方要求退还或销毁所掌握的对方保密信息和资料。</w:t>
      </w:r>
    </w:p>
    <w:p>
      <w:pPr>
        <w:tabs>
          <w:tab w:val="left" w:pos="0"/>
          <w:tab w:val="left" w:pos="840"/>
        </w:tabs>
        <w:spacing w:line="360" w:lineRule="auto"/>
        <w:ind w:firstLine="401" w:firstLineChars="191"/>
        <w:rPr>
          <w:rFonts w:ascii="仿宋" w:hAnsi="仿宋"/>
          <w:szCs w:val="21"/>
        </w:rPr>
      </w:pPr>
      <w:r>
        <w:rPr>
          <w:rFonts w:hint="eastAsia" w:ascii="仿宋" w:hAnsi="仿宋"/>
          <w:szCs w:val="21"/>
        </w:rPr>
        <w:t>甲乙</w:t>
      </w:r>
      <w:r>
        <w:rPr>
          <w:rFonts w:ascii="仿宋" w:hAnsi="仿宋"/>
          <w:szCs w:val="21"/>
        </w:rPr>
        <w:t>双方任何一方违反本</w:t>
      </w:r>
      <w:r>
        <w:rPr>
          <w:rFonts w:hint="eastAsia" w:ascii="仿宋" w:hAnsi="仿宋"/>
          <w:szCs w:val="21"/>
        </w:rPr>
        <w:t>本</w:t>
      </w:r>
      <w:r>
        <w:rPr>
          <w:rFonts w:ascii="仿宋" w:hAnsi="仿宋"/>
          <w:szCs w:val="21"/>
        </w:rPr>
        <w:t>条约规定视为重大违约行为，应承担违约赔偿责任。</w:t>
      </w:r>
    </w:p>
    <w:p>
      <w:pPr>
        <w:spacing w:line="360" w:lineRule="auto"/>
        <w:rPr>
          <w:rFonts w:ascii="仿宋" w:hAnsi="仿宋"/>
          <w:b/>
          <w:szCs w:val="21"/>
        </w:rPr>
      </w:pPr>
      <w:r>
        <w:rPr>
          <w:rFonts w:hint="eastAsia" w:ascii="仿宋" w:hAnsi="仿宋"/>
          <w:b/>
          <w:szCs w:val="21"/>
        </w:rPr>
        <w:t>九、合同的终止</w:t>
      </w:r>
    </w:p>
    <w:p>
      <w:pPr>
        <w:tabs>
          <w:tab w:val="left" w:pos="0"/>
          <w:tab w:val="left" w:pos="840"/>
        </w:tabs>
        <w:spacing w:line="360" w:lineRule="auto"/>
        <w:ind w:firstLine="401" w:firstLineChars="191"/>
        <w:rPr>
          <w:rFonts w:ascii="仿宋" w:hAnsi="仿宋"/>
          <w:szCs w:val="21"/>
        </w:rPr>
      </w:pPr>
      <w:r>
        <w:rPr>
          <w:rFonts w:hint="eastAsia" w:ascii="仿宋" w:hAnsi="仿宋"/>
          <w:szCs w:val="21"/>
        </w:rPr>
        <w:t>本合同因下列原因而终止：</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1、本合同正常履行完毕；</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2、合同双方协议终止本合同的履行；</w:t>
      </w:r>
    </w:p>
    <w:p>
      <w:pPr>
        <w:tabs>
          <w:tab w:val="left" w:pos="0"/>
          <w:tab w:val="left" w:pos="840"/>
        </w:tabs>
        <w:spacing w:line="360" w:lineRule="auto"/>
        <w:ind w:firstLine="401" w:firstLineChars="191"/>
        <w:rPr>
          <w:rFonts w:ascii="仿宋" w:hAnsi="仿宋"/>
          <w:szCs w:val="21"/>
        </w:rPr>
      </w:pPr>
      <w:r>
        <w:rPr>
          <w:rFonts w:hint="eastAsia" w:ascii="仿宋" w:hAnsi="仿宋"/>
          <w:szCs w:val="21"/>
        </w:rPr>
        <w:t>3、不可抗力事件导致本合同无法履行或履行不必要；</w:t>
      </w:r>
    </w:p>
    <w:p>
      <w:pPr>
        <w:tabs>
          <w:tab w:val="left" w:pos="0"/>
          <w:tab w:val="left" w:pos="840"/>
        </w:tabs>
        <w:spacing w:line="360" w:lineRule="auto"/>
        <w:ind w:firstLine="401" w:firstLineChars="191"/>
        <w:rPr>
          <w:rFonts w:ascii="仿宋" w:hAnsi="仿宋"/>
          <w:szCs w:val="21"/>
        </w:rPr>
      </w:pPr>
      <w:r>
        <w:rPr>
          <w:rFonts w:hint="eastAsia" w:ascii="仿宋" w:hAnsi="仿宋"/>
          <w:szCs w:val="21"/>
        </w:rPr>
        <w:t>4、任何一方行使解除权，解除本合同。</w:t>
      </w:r>
    </w:p>
    <w:p>
      <w:pPr>
        <w:tabs>
          <w:tab w:val="left" w:pos="0"/>
          <w:tab w:val="left" w:pos="840"/>
        </w:tabs>
        <w:spacing w:line="360" w:lineRule="auto"/>
        <w:ind w:firstLine="401" w:firstLineChars="191"/>
        <w:rPr>
          <w:rFonts w:ascii="仿宋" w:hAnsi="仿宋"/>
          <w:szCs w:val="21"/>
        </w:rPr>
      </w:pPr>
      <w:r>
        <w:rPr>
          <w:rFonts w:hint="eastAsia" w:ascii="仿宋" w:hAnsi="仿宋"/>
          <w:szCs w:val="21"/>
        </w:rPr>
        <w:t>对本合同终止有过错的一方应赔偿另一方因合同终止而受到的损失。对合同终止双方均无过错的，则各自承担所受到的损失。</w:t>
      </w:r>
    </w:p>
    <w:p>
      <w:pPr>
        <w:spacing w:line="360" w:lineRule="auto"/>
        <w:rPr>
          <w:rFonts w:ascii="仿宋" w:hAnsi="仿宋"/>
          <w:b/>
          <w:szCs w:val="21"/>
        </w:rPr>
      </w:pPr>
      <w:r>
        <w:rPr>
          <w:rFonts w:hint="eastAsia" w:ascii="仿宋" w:hAnsi="仿宋"/>
          <w:b/>
          <w:szCs w:val="21"/>
        </w:rPr>
        <w:t>十、争议的解决</w:t>
      </w:r>
    </w:p>
    <w:p>
      <w:pPr>
        <w:tabs>
          <w:tab w:val="left" w:pos="0"/>
          <w:tab w:val="left" w:pos="840"/>
        </w:tabs>
        <w:spacing w:line="360" w:lineRule="auto"/>
        <w:ind w:firstLine="401" w:firstLineChars="191"/>
        <w:rPr>
          <w:rFonts w:ascii="仿宋" w:hAnsi="仿宋"/>
          <w:szCs w:val="21"/>
        </w:rPr>
      </w:pPr>
      <w:r>
        <w:rPr>
          <w:rFonts w:hint="eastAsia" w:ascii="仿宋" w:hAnsi="仿宋"/>
          <w:szCs w:val="21"/>
        </w:rPr>
        <w:t>合同双方应通过友好协商解决因解释、执行本合同所发生的和本合同有关的一切争议。如果经协商不能达成协议，则双方同意在甲方住所地有管辖权的法院提起诉讼。在诉讼期间，除了必须在诉讼过程中进行解决的那部分问题外，合同其余部分应继续履行。</w:t>
      </w:r>
    </w:p>
    <w:p>
      <w:pPr>
        <w:spacing w:line="360" w:lineRule="auto"/>
        <w:rPr>
          <w:rFonts w:ascii="仿宋" w:hAnsi="仿宋"/>
          <w:b/>
          <w:szCs w:val="21"/>
        </w:rPr>
      </w:pPr>
      <w:r>
        <w:rPr>
          <w:rFonts w:hint="eastAsia" w:ascii="仿宋" w:hAnsi="仿宋"/>
          <w:b/>
          <w:szCs w:val="21"/>
        </w:rPr>
        <w:t>十一、合同的补充、修改和变更</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1、如果甲方需追加与本合同相关的软件，在不改变合同其他条款的前提下，乙方可与甲方签订补充合同,补充合同的金额由双方共同协商后确定。</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2、双方签订的补充合同与本合同具有同等法律效力。</w:t>
      </w:r>
    </w:p>
    <w:p>
      <w:pPr>
        <w:spacing w:line="360" w:lineRule="auto"/>
        <w:rPr>
          <w:rFonts w:ascii="仿宋" w:hAnsi="仿宋"/>
          <w:b/>
          <w:szCs w:val="21"/>
        </w:rPr>
      </w:pPr>
      <w:r>
        <w:rPr>
          <w:rFonts w:hint="eastAsia" w:ascii="仿宋" w:hAnsi="仿宋"/>
          <w:b/>
          <w:szCs w:val="21"/>
        </w:rPr>
        <w:t>十二、合同的生效</w:t>
      </w:r>
    </w:p>
    <w:p>
      <w:pPr>
        <w:tabs>
          <w:tab w:val="left" w:pos="0"/>
          <w:tab w:val="left" w:pos="840"/>
        </w:tabs>
        <w:spacing w:line="360" w:lineRule="auto"/>
        <w:ind w:firstLine="401" w:firstLineChars="191"/>
        <w:rPr>
          <w:rFonts w:ascii="仿宋" w:hAnsi="仿宋"/>
          <w:szCs w:val="21"/>
        </w:rPr>
      </w:pPr>
      <w:r>
        <w:rPr>
          <w:rFonts w:hint="eastAsia" w:ascii="仿宋" w:hAnsi="仿宋"/>
          <w:szCs w:val="21"/>
        </w:rPr>
        <w:t>本合同经双方法定代表人或授权代表签字并加盖单位公章后生效。</w:t>
      </w:r>
    </w:p>
    <w:p>
      <w:pPr>
        <w:spacing w:line="360" w:lineRule="auto"/>
        <w:rPr>
          <w:rFonts w:ascii="仿宋" w:hAnsi="仿宋"/>
          <w:b/>
          <w:szCs w:val="21"/>
        </w:rPr>
      </w:pPr>
      <w:r>
        <w:rPr>
          <w:rFonts w:hint="eastAsia" w:ascii="仿宋" w:hAnsi="仿宋"/>
          <w:b/>
          <w:szCs w:val="21"/>
        </w:rPr>
        <w:t>十三、其它约定事项</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1、本合同未尽事宜，按照本次采购招标文件</w:t>
      </w:r>
      <w:r>
        <w:rPr>
          <w:rFonts w:hint="eastAsia" w:ascii="仿宋" w:hAnsi="仿宋"/>
          <w:szCs w:val="21"/>
          <w:lang w:val="en-US" w:eastAsia="zh-Hans"/>
        </w:rPr>
        <w:t>对乙方提供的产品和平台技术能力</w:t>
      </w:r>
      <w:r>
        <w:rPr>
          <w:rFonts w:hint="eastAsia" w:ascii="仿宋" w:hAnsi="仿宋"/>
          <w:szCs w:val="21"/>
        </w:rPr>
        <w:t>的有关规定、说明或者补正文件执行。</w:t>
      </w:r>
    </w:p>
    <w:p>
      <w:pPr>
        <w:tabs>
          <w:tab w:val="left" w:pos="0"/>
          <w:tab w:val="left" w:pos="840"/>
        </w:tabs>
        <w:spacing w:line="360" w:lineRule="auto"/>
        <w:ind w:firstLine="401" w:firstLineChars="191"/>
        <w:rPr>
          <w:rFonts w:ascii="仿宋" w:hAnsi="仿宋"/>
          <w:szCs w:val="21"/>
        </w:rPr>
      </w:pPr>
      <w:r>
        <w:rPr>
          <w:rFonts w:ascii="仿宋" w:hAnsi="仿宋"/>
          <w:szCs w:val="21"/>
        </w:rPr>
        <w:t>2</w:t>
      </w:r>
      <w:r>
        <w:rPr>
          <w:rFonts w:hint="eastAsia" w:ascii="仿宋" w:hAnsi="仿宋"/>
          <w:szCs w:val="21"/>
        </w:rPr>
        <w:t>、一方当事人未经另一方书面同意，不得将其在合同项下的权利和义务全部或部分转让给第三人。</w:t>
      </w:r>
    </w:p>
    <w:p>
      <w:pPr>
        <w:tabs>
          <w:tab w:val="left" w:pos="0"/>
        </w:tabs>
        <w:spacing w:line="360" w:lineRule="auto"/>
        <w:ind w:firstLine="401" w:firstLineChars="191"/>
        <w:rPr>
          <w:rFonts w:ascii="仿宋" w:hAnsi="仿宋"/>
          <w:szCs w:val="21"/>
        </w:rPr>
      </w:pPr>
      <w:r>
        <w:rPr>
          <w:rFonts w:ascii="仿宋" w:hAnsi="仿宋"/>
          <w:szCs w:val="21"/>
        </w:rPr>
        <w:t>3</w:t>
      </w:r>
      <w:r>
        <w:rPr>
          <w:rFonts w:hint="eastAsia" w:ascii="仿宋" w:hAnsi="仿宋"/>
          <w:szCs w:val="21"/>
        </w:rPr>
        <w:t>、本合同正本两份副本</w:t>
      </w:r>
      <w:r>
        <w:rPr>
          <w:rFonts w:hint="eastAsia" w:ascii="仿宋" w:hAnsi="仿宋"/>
          <w:szCs w:val="21"/>
          <w:lang w:val="en-US" w:eastAsia="zh-Hans"/>
        </w:rPr>
        <w:t>两</w:t>
      </w:r>
      <w:bookmarkStart w:id="36" w:name="_GoBack"/>
      <w:bookmarkEnd w:id="36"/>
      <w:r>
        <w:rPr>
          <w:rFonts w:hint="eastAsia" w:ascii="仿宋" w:hAnsi="仿宋"/>
          <w:szCs w:val="21"/>
        </w:rPr>
        <w:t>份，正本甲乙双方各执一份，每份正本具有同等法律效力。</w:t>
      </w:r>
    </w:p>
    <w:p>
      <w:pPr>
        <w:pStyle w:val="5"/>
      </w:pPr>
    </w:p>
    <w:p>
      <w:pPr>
        <w:pStyle w:val="5"/>
      </w:pPr>
    </w:p>
    <w:p>
      <w:pPr>
        <w:pStyle w:val="5"/>
      </w:pPr>
    </w:p>
    <w:p>
      <w:pPr>
        <w:pStyle w:val="5"/>
        <w:rPr>
          <w:rFonts w:ascii="仿宋" w:hAnsi="仿宋" w:eastAsia="仿宋" w:cstheme="minorBidi"/>
          <w:szCs w:val="21"/>
          <w:lang w:eastAsia="zh-Hans"/>
        </w:rPr>
      </w:pPr>
      <w:r>
        <w:rPr>
          <w:rFonts w:hint="eastAsia" w:ascii="仿宋" w:hAnsi="仿宋" w:eastAsia="仿宋" w:cstheme="minorBidi"/>
          <w:szCs w:val="21"/>
          <w:lang w:eastAsia="zh-Hans"/>
        </w:rPr>
        <w:t>甲方</w:t>
      </w:r>
      <w:r>
        <w:rPr>
          <w:rFonts w:ascii="仿宋" w:hAnsi="仿宋" w:eastAsia="仿宋" w:cstheme="minorBidi"/>
          <w:szCs w:val="21"/>
          <w:lang w:eastAsia="zh-Hans"/>
        </w:rPr>
        <w:t>：</w:t>
      </w:r>
      <w:r>
        <w:rPr>
          <w:rFonts w:hint="eastAsia" w:ascii="仿宋" w:hAnsi="仿宋" w:eastAsia="仿宋" w:cstheme="minorBidi"/>
          <w:szCs w:val="21"/>
          <w:lang w:eastAsia="zh-Hans"/>
        </w:rPr>
        <w:t>北京创联致信科技有限公司</w:t>
      </w:r>
      <w:r>
        <w:rPr>
          <w:rFonts w:ascii="仿宋" w:hAnsi="仿宋" w:eastAsia="仿宋" w:cstheme="minorBidi"/>
          <w:szCs w:val="21"/>
          <w:lang w:eastAsia="zh-Hans"/>
        </w:rPr>
        <w:t xml:space="preserve">               </w:t>
      </w:r>
      <w:r>
        <w:rPr>
          <w:rFonts w:hint="eastAsia" w:ascii="仿宋" w:hAnsi="仿宋" w:eastAsia="仿宋" w:cstheme="minorBidi"/>
          <w:szCs w:val="21"/>
          <w:lang w:eastAsia="zh-Hans"/>
        </w:rPr>
        <w:t>乙方</w:t>
      </w:r>
      <w:r>
        <w:rPr>
          <w:rFonts w:ascii="仿宋" w:hAnsi="仿宋" w:eastAsia="仿宋" w:cstheme="minorBidi"/>
          <w:szCs w:val="21"/>
          <w:lang w:eastAsia="zh-Hans"/>
        </w:rPr>
        <w:t>：</w:t>
      </w:r>
      <w:r>
        <w:rPr>
          <w:rFonts w:hint="eastAsia" w:ascii="仿宋" w:hAnsi="仿宋" w:eastAsia="仿宋" w:cstheme="minorBidi"/>
          <w:szCs w:val="21"/>
          <w:lang w:eastAsia="zh-Hans"/>
        </w:rPr>
        <w:t>北京容联易通信息技术有限公司</w:t>
      </w:r>
    </w:p>
    <w:p>
      <w:pPr>
        <w:pStyle w:val="5"/>
        <w:jc w:val="left"/>
        <w:rPr>
          <w:rFonts w:ascii="仿宋" w:hAnsi="仿宋" w:eastAsia="仿宋" w:cstheme="minorBidi"/>
          <w:szCs w:val="21"/>
          <w:lang w:eastAsia="zh-Hans"/>
        </w:rPr>
      </w:pPr>
    </w:p>
    <w:p>
      <w:pPr>
        <w:pStyle w:val="5"/>
        <w:jc w:val="left"/>
        <w:rPr>
          <w:rFonts w:ascii="仿宋" w:hAnsi="仿宋" w:eastAsia="仿宋" w:cstheme="minorBidi"/>
          <w:szCs w:val="21"/>
          <w:lang w:eastAsia="zh-Hans"/>
        </w:rPr>
      </w:pPr>
      <w:r>
        <w:rPr>
          <w:rFonts w:hint="eastAsia" w:ascii="仿宋" w:hAnsi="仿宋" w:eastAsia="仿宋" w:cstheme="minorBidi"/>
          <w:szCs w:val="21"/>
          <w:lang w:eastAsia="zh-Hans"/>
        </w:rPr>
        <w:t>法定代表人或委托代理人</w:t>
      </w:r>
      <w:r>
        <w:rPr>
          <w:rFonts w:ascii="仿宋" w:hAnsi="仿宋" w:eastAsia="仿宋" w:cstheme="minorBidi"/>
          <w:szCs w:val="21"/>
          <w:lang w:eastAsia="zh-Hans"/>
        </w:rPr>
        <w:t>：（</w:t>
      </w:r>
      <w:r>
        <w:rPr>
          <w:rFonts w:hint="eastAsia" w:ascii="仿宋" w:hAnsi="仿宋" w:eastAsia="仿宋" w:cstheme="minorBidi"/>
          <w:szCs w:val="21"/>
          <w:lang w:eastAsia="zh-Hans"/>
        </w:rPr>
        <w:t>签字</w:t>
      </w:r>
      <w:r>
        <w:rPr>
          <w:rFonts w:ascii="仿宋" w:hAnsi="仿宋" w:eastAsia="仿宋" w:cstheme="minorBidi"/>
          <w:szCs w:val="21"/>
          <w:lang w:eastAsia="zh-Hans"/>
        </w:rPr>
        <w:t>/</w:t>
      </w:r>
      <w:r>
        <w:rPr>
          <w:rFonts w:hint="eastAsia" w:ascii="仿宋" w:hAnsi="仿宋" w:eastAsia="仿宋" w:cstheme="minorBidi"/>
          <w:szCs w:val="21"/>
          <w:lang w:eastAsia="zh-Hans"/>
        </w:rPr>
        <w:t>盖章</w:t>
      </w:r>
      <w:r>
        <w:rPr>
          <w:rFonts w:ascii="仿宋" w:hAnsi="仿宋" w:eastAsia="仿宋" w:cstheme="minorBidi"/>
          <w:szCs w:val="21"/>
          <w:lang w:eastAsia="zh-Hans"/>
        </w:rPr>
        <w:t xml:space="preserve">）        </w:t>
      </w:r>
      <w:r>
        <w:rPr>
          <w:rFonts w:hint="eastAsia" w:ascii="仿宋" w:hAnsi="仿宋" w:eastAsia="仿宋" w:cstheme="minorBidi"/>
          <w:szCs w:val="21"/>
          <w:lang w:eastAsia="zh-Hans"/>
        </w:rPr>
        <w:t>法定代表人或委托代理人</w:t>
      </w:r>
      <w:r>
        <w:rPr>
          <w:rFonts w:ascii="仿宋" w:hAnsi="仿宋" w:eastAsia="仿宋" w:cstheme="minorBidi"/>
          <w:szCs w:val="21"/>
          <w:lang w:eastAsia="zh-Hans"/>
        </w:rPr>
        <w:t>：（</w:t>
      </w:r>
      <w:r>
        <w:rPr>
          <w:rFonts w:hint="eastAsia" w:ascii="仿宋" w:hAnsi="仿宋" w:eastAsia="仿宋" w:cstheme="minorBidi"/>
          <w:szCs w:val="21"/>
          <w:lang w:eastAsia="zh-Hans"/>
        </w:rPr>
        <w:t>签字</w:t>
      </w:r>
      <w:r>
        <w:rPr>
          <w:rFonts w:ascii="仿宋" w:hAnsi="仿宋" w:eastAsia="仿宋" w:cstheme="minorBidi"/>
          <w:szCs w:val="21"/>
          <w:lang w:eastAsia="zh-Hans"/>
        </w:rPr>
        <w:t>/</w:t>
      </w:r>
      <w:r>
        <w:rPr>
          <w:rFonts w:hint="eastAsia" w:ascii="仿宋" w:hAnsi="仿宋" w:eastAsia="仿宋" w:cstheme="minorBidi"/>
          <w:szCs w:val="21"/>
          <w:lang w:eastAsia="zh-Hans"/>
        </w:rPr>
        <w:t>盖章</w:t>
      </w:r>
      <w:r>
        <w:rPr>
          <w:rFonts w:ascii="仿宋" w:hAnsi="仿宋" w:eastAsia="仿宋" w:cstheme="minorBidi"/>
          <w:szCs w:val="21"/>
          <w:lang w:eastAsia="zh-Hans"/>
        </w:rPr>
        <w:t>）</w:t>
      </w:r>
    </w:p>
    <w:p>
      <w:pPr>
        <w:pStyle w:val="5"/>
        <w:rPr>
          <w:rFonts w:ascii="仿宋" w:hAnsi="仿宋" w:eastAsia="仿宋" w:cstheme="minorBidi"/>
          <w:szCs w:val="21"/>
          <w:lang w:eastAsia="zh-Hans"/>
        </w:rPr>
      </w:pPr>
    </w:p>
    <w:p>
      <w:pPr>
        <w:pStyle w:val="5"/>
        <w:rPr>
          <w:rFonts w:ascii="仿宋" w:hAnsi="仿宋" w:eastAsia="仿宋" w:cstheme="minorBidi"/>
          <w:szCs w:val="21"/>
          <w:lang w:eastAsia="zh-Hans"/>
        </w:rPr>
        <w:sectPr>
          <w:footerReference r:id="rId5" w:type="first"/>
          <w:footerReference r:id="rId3" w:type="default"/>
          <w:footerReference r:id="rId4" w:type="even"/>
          <w:pgSz w:w="11900" w:h="16840"/>
          <w:pgMar w:top="1440" w:right="1800" w:bottom="1440" w:left="1800" w:header="851" w:footer="992" w:gutter="0"/>
          <w:cols w:space="425" w:num="1"/>
          <w:titlePg/>
          <w:docGrid w:type="lines" w:linePitch="312" w:charSpace="0"/>
        </w:sectPr>
      </w:pPr>
      <w:r>
        <w:rPr>
          <w:rFonts w:hint="eastAsia" w:ascii="仿宋" w:hAnsi="仿宋" w:eastAsia="仿宋" w:cstheme="minorBidi"/>
          <w:szCs w:val="21"/>
          <w:lang w:eastAsia="zh-Hans"/>
        </w:rPr>
        <w:t>时间</w:t>
      </w:r>
      <w:r>
        <w:rPr>
          <w:rFonts w:ascii="仿宋" w:hAnsi="仿宋" w:eastAsia="仿宋" w:cstheme="minorBidi"/>
          <w:szCs w:val="21"/>
          <w:lang w:eastAsia="zh-Hans"/>
        </w:rPr>
        <w:t>：2022</w:t>
      </w:r>
      <w:r>
        <w:rPr>
          <w:rFonts w:hint="eastAsia" w:ascii="仿宋" w:hAnsi="仿宋" w:eastAsia="仿宋" w:cstheme="minorBidi"/>
          <w:szCs w:val="21"/>
          <w:lang w:eastAsia="zh-Hans"/>
        </w:rPr>
        <w:t>年</w:t>
      </w:r>
      <w:r>
        <w:rPr>
          <w:rFonts w:ascii="仿宋" w:hAnsi="仿宋" w:eastAsia="仿宋" w:cstheme="minorBidi"/>
          <w:szCs w:val="21"/>
          <w:lang w:eastAsia="zh-Hans"/>
        </w:rPr>
        <w:t xml:space="preserve">  </w:t>
      </w:r>
      <w:r>
        <w:rPr>
          <w:rFonts w:hint="eastAsia" w:ascii="仿宋" w:hAnsi="仿宋" w:eastAsia="仿宋" w:cstheme="minorBidi"/>
          <w:szCs w:val="21"/>
          <w:lang w:eastAsia="zh-Hans"/>
        </w:rPr>
        <w:t>月</w:t>
      </w:r>
      <w:r>
        <w:rPr>
          <w:rFonts w:hint="default" w:ascii="仿宋" w:hAnsi="仿宋" w:eastAsia="仿宋" w:cstheme="minorBidi"/>
          <w:szCs w:val="21"/>
          <w:lang w:eastAsia="zh-Hans"/>
        </w:rPr>
        <w:t xml:space="preserve">  </w:t>
      </w:r>
      <w:r>
        <w:rPr>
          <w:rFonts w:hint="eastAsia" w:ascii="仿宋" w:hAnsi="仿宋" w:eastAsia="仿宋" w:cstheme="minorBidi"/>
          <w:szCs w:val="21"/>
          <w:lang w:eastAsia="zh-Hans"/>
        </w:rPr>
        <w:t>日</w:t>
      </w:r>
      <w:r>
        <w:rPr>
          <w:rFonts w:ascii="仿宋" w:hAnsi="仿宋" w:eastAsia="仿宋" w:cstheme="minorBidi"/>
          <w:szCs w:val="21"/>
          <w:lang w:eastAsia="zh-Hans"/>
        </w:rPr>
        <w:t xml:space="preserve">                      </w:t>
      </w:r>
      <w:r>
        <w:rPr>
          <w:rFonts w:hint="eastAsia" w:ascii="仿宋" w:hAnsi="仿宋" w:eastAsia="仿宋" w:cstheme="minorBidi"/>
          <w:szCs w:val="21"/>
          <w:lang w:eastAsia="zh-Hans"/>
        </w:rPr>
        <w:t>时间</w:t>
      </w:r>
      <w:r>
        <w:rPr>
          <w:rFonts w:ascii="仿宋" w:hAnsi="仿宋" w:eastAsia="仿宋" w:cstheme="minorBidi"/>
          <w:szCs w:val="21"/>
          <w:lang w:eastAsia="zh-Hans"/>
        </w:rPr>
        <w:t>： 2022</w:t>
      </w:r>
      <w:r>
        <w:rPr>
          <w:rFonts w:hint="eastAsia" w:ascii="仿宋" w:hAnsi="仿宋" w:eastAsia="仿宋" w:cstheme="minorBidi"/>
          <w:szCs w:val="21"/>
          <w:lang w:eastAsia="zh-Hans"/>
        </w:rPr>
        <w:t>年</w:t>
      </w:r>
      <w:r>
        <w:rPr>
          <w:rFonts w:hint="default" w:ascii="仿宋" w:hAnsi="仿宋" w:eastAsia="仿宋" w:cstheme="minorBidi"/>
          <w:szCs w:val="21"/>
          <w:lang w:eastAsia="zh-Hans"/>
        </w:rPr>
        <w:t xml:space="preserve">  </w:t>
      </w:r>
      <w:r>
        <w:rPr>
          <w:rFonts w:hint="eastAsia" w:ascii="仿宋" w:hAnsi="仿宋" w:eastAsia="仿宋" w:cstheme="minorBidi"/>
          <w:szCs w:val="21"/>
          <w:lang w:eastAsia="zh-Hans"/>
        </w:rPr>
        <w:t>月</w:t>
      </w:r>
      <w:r>
        <w:rPr>
          <w:rFonts w:hint="default" w:ascii="仿宋" w:hAnsi="仿宋" w:eastAsia="仿宋" w:cstheme="minorBidi"/>
          <w:szCs w:val="21"/>
          <w:lang w:eastAsia="zh-Hans"/>
        </w:rPr>
        <w:t xml:space="preserve">  </w:t>
      </w:r>
      <w:r>
        <w:rPr>
          <w:rFonts w:hint="eastAsia" w:ascii="仿宋" w:hAnsi="仿宋" w:eastAsia="仿宋" w:cstheme="minorBidi"/>
          <w:szCs w:val="21"/>
          <w:lang w:eastAsia="zh-Hans"/>
        </w:rPr>
        <w:t>日</w:t>
      </w:r>
    </w:p>
    <w:p>
      <w:pPr>
        <w:spacing w:line="360" w:lineRule="auto"/>
        <w:rPr>
          <w:rFonts w:ascii="仿宋" w:hAnsi="仿宋"/>
          <w:b/>
          <w:sz w:val="24"/>
          <w:szCs w:val="24"/>
        </w:rPr>
      </w:pPr>
      <w:r>
        <w:rPr>
          <w:rFonts w:hint="eastAsia" w:ascii="仿宋" w:hAnsi="仿宋"/>
          <w:b/>
          <w:sz w:val="24"/>
          <w:szCs w:val="24"/>
        </w:rPr>
        <w:t>附件</w:t>
      </w:r>
      <w:r>
        <w:rPr>
          <w:rFonts w:ascii="仿宋" w:hAnsi="仿宋"/>
          <w:b/>
          <w:sz w:val="24"/>
          <w:szCs w:val="24"/>
        </w:rPr>
        <w:t>1</w:t>
      </w:r>
      <w:r>
        <w:rPr>
          <w:rFonts w:hint="eastAsia" w:ascii="仿宋" w:hAnsi="仿宋"/>
          <w:b/>
          <w:sz w:val="24"/>
          <w:szCs w:val="24"/>
        </w:rPr>
        <w:t>:</w:t>
      </w:r>
      <w:r>
        <w:rPr>
          <w:rFonts w:ascii="仿宋" w:hAnsi="仿宋"/>
          <w:b/>
          <w:sz w:val="24"/>
          <w:szCs w:val="24"/>
        </w:rPr>
        <w:t xml:space="preserve"> </w:t>
      </w:r>
      <w:r>
        <w:rPr>
          <w:rFonts w:hint="eastAsia" w:ascii="仿宋" w:hAnsi="仿宋"/>
          <w:b/>
          <w:sz w:val="24"/>
          <w:szCs w:val="24"/>
        </w:rPr>
        <w:t>交付技术指标</w:t>
      </w:r>
    </w:p>
    <w:tbl>
      <w:tblPr>
        <w:tblStyle w:val="12"/>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50"/>
        <w:gridCol w:w="851"/>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710"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序号</w:t>
            </w:r>
          </w:p>
        </w:tc>
        <w:tc>
          <w:tcPr>
            <w:tcW w:w="1701" w:type="dxa"/>
            <w:gridSpan w:val="2"/>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技术指标</w:t>
            </w:r>
          </w:p>
        </w:tc>
        <w:tc>
          <w:tcPr>
            <w:tcW w:w="7654"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详细技术指标项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4" w:hRule="atLeast"/>
        </w:trPr>
        <w:tc>
          <w:tcPr>
            <w:tcW w:w="710" w:type="dxa"/>
            <w:vMerge w:val="restart"/>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1</w:t>
            </w:r>
          </w:p>
        </w:tc>
        <w:tc>
          <w:tcPr>
            <w:tcW w:w="850" w:type="dxa"/>
            <w:vMerge w:val="restart"/>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PC端和移动端共有功能</w:t>
            </w: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基础功能升级</w:t>
            </w:r>
          </w:p>
        </w:tc>
        <w:tc>
          <w:tcPr>
            <w:tcW w:w="7654" w:type="dxa"/>
          </w:tcPr>
          <w:p>
            <w:pPr>
              <w:pStyle w:val="5"/>
              <w:tabs>
                <w:tab w:val="left" w:pos="0"/>
              </w:tabs>
              <w:spacing w:after="0" w:line="360" w:lineRule="exact"/>
              <w:jc w:val="left"/>
              <w:rPr>
                <w:rFonts w:ascii="仿宋_GB2312" w:hAnsi="华文仿宋" w:eastAsia="仿宋_GB2312"/>
              </w:rPr>
            </w:pPr>
            <w:r>
              <w:rPr>
                <w:rFonts w:hint="eastAsia" w:ascii="仿宋_GB2312" w:hAnsi="华文仿宋" w:eastAsia="仿宋_GB2312"/>
              </w:rPr>
              <w:t>（</w:t>
            </w:r>
            <w:r>
              <w:rPr>
                <w:rFonts w:ascii="仿宋_GB2312" w:hAnsi="华文仿宋" w:eastAsia="仿宋_GB2312"/>
              </w:rPr>
              <w:t>1</w:t>
            </w:r>
            <w:r>
              <w:rPr>
                <w:rFonts w:hint="eastAsia" w:ascii="仿宋_GB2312" w:hAnsi="华文仿宋" w:eastAsia="仿宋_GB2312"/>
              </w:rPr>
              <w:t>）根据扩容后的用户规模对各系统能力进行升级，避免因为用户增加、并发数增加、访问量增加等原因造成系统稳定性下降、用户体验降低等问题。PC端（PC客户端、Web版）进行能力升级和功能优化，实现短延时启动和流畅的操作体验。</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2</w:t>
            </w:r>
            <w:r>
              <w:rPr>
                <w:rFonts w:hint="eastAsia" w:ascii="仿宋_GB2312" w:hAnsi="华文仿宋" w:eastAsia="仿宋_GB2312"/>
              </w:rPr>
              <w:t>）安全性升级。系统符合相关安全防护要求，能够通过系统安全性测试。系统满足防攻击、防篡改、可加固等安全条件。Web页面不能用不同端口，通过云平台弹性负载均衡统一负载，web服务只允许暴露80端口</w:t>
            </w:r>
            <w:r>
              <w:rPr>
                <w:rFonts w:ascii="仿宋_GB2312" w:hAnsi="华文仿宋" w:eastAsia="仿宋_GB2312"/>
              </w:rPr>
              <w:t>，</w:t>
            </w:r>
            <w:r>
              <w:rPr>
                <w:rFonts w:hint="eastAsia" w:ascii="仿宋_GB2312" w:hAnsi="华文仿宋" w:eastAsia="仿宋_GB2312"/>
                <w:lang w:eastAsia="zh-Hans"/>
              </w:rPr>
              <w:t>针对此项需求</w:t>
            </w:r>
            <w:r>
              <w:rPr>
                <w:rFonts w:ascii="仿宋_GB2312" w:hAnsi="华文仿宋" w:eastAsia="仿宋_GB2312"/>
                <w:lang w:eastAsia="zh-Hans"/>
              </w:rPr>
              <w:t>，</w:t>
            </w:r>
            <w:r>
              <w:rPr>
                <w:rFonts w:hint="eastAsia" w:ascii="仿宋_GB2312" w:hAnsi="华文仿宋" w:eastAsia="仿宋_GB2312"/>
                <w:lang w:eastAsia="zh-Hans"/>
              </w:rPr>
              <w:t>容联需开放</w:t>
            </w:r>
            <w:r>
              <w:rPr>
                <w:rFonts w:ascii="仿宋_GB2312" w:hAnsi="华文仿宋" w:eastAsia="仿宋_GB2312"/>
              </w:rPr>
              <w:t>IM长连接端口和音视频UDP端口。</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3</w:t>
            </w:r>
            <w:r>
              <w:rPr>
                <w:rFonts w:hint="eastAsia" w:ascii="仿宋_GB2312" w:hAnsi="华文仿宋" w:eastAsia="仿宋_GB2312"/>
              </w:rPr>
              <w:t>）双加密机制。优化信息存储。采用双加密机制对系统后台设置双重密码，对用户注册信息、使用信息、聊天记录等进行加密存储，保障用户隐私和数据安全。</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4</w:t>
            </w:r>
            <w:r>
              <w:rPr>
                <w:rFonts w:hint="eastAsia" w:ascii="仿宋_GB2312" w:hAnsi="华文仿宋" w:eastAsia="仿宋_GB2312"/>
              </w:rPr>
              <w:t>）安全码。新增自主可控的个人安全码和群安全码，用于好友添加、群聊添加、服务号订阅、信息定向传输、用户快捷登录等。用户个人页面和群管理页面同步对接安全码功能，用户可使用扫一扫功能实现好友添加、群组添加、服务号订阅、信息定向传输。</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5</w:t>
            </w:r>
            <w:r>
              <w:rPr>
                <w:rFonts w:hint="eastAsia" w:ascii="仿宋_GB2312" w:hAnsi="华文仿宋" w:eastAsia="仿宋_GB2312"/>
              </w:rPr>
              <w:t>）系统界面水印。优化系统界面水印。系统各界面提供水印，水印信息为用户姓名、注册账号等标识信息。</w:t>
            </w:r>
          </w:p>
          <w:p>
            <w:pPr>
              <w:pStyle w:val="5"/>
              <w:tabs>
                <w:tab w:val="left" w:pos="0"/>
              </w:tabs>
              <w:spacing w:after="0" w:line="360" w:lineRule="exact"/>
              <w:jc w:val="left"/>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trPr>
        <w:tc>
          <w:tcPr>
            <w:tcW w:w="710" w:type="dxa"/>
            <w:vMerge w:val="continue"/>
            <w:vAlign w:val="center"/>
          </w:tcPr>
          <w:p>
            <w:pPr>
              <w:pStyle w:val="5"/>
              <w:tabs>
                <w:tab w:val="left" w:pos="0"/>
              </w:tabs>
              <w:spacing w:line="360" w:lineRule="exact"/>
              <w:jc w:val="center"/>
              <w:rPr>
                <w:rFonts w:ascii="仿宋_GB2312" w:hAnsi="华文仿宋" w:eastAsia="仿宋_GB2312"/>
              </w:rPr>
            </w:pPr>
          </w:p>
        </w:tc>
        <w:tc>
          <w:tcPr>
            <w:tcW w:w="850" w:type="dxa"/>
            <w:vMerge w:val="continue"/>
            <w:vAlign w:val="center"/>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多终端互通</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（1）支持根据网络既有交互能力，对系统进行适配改造，实现不同终端的信息互通。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0" w:hRule="atLeast"/>
        </w:trPr>
        <w:tc>
          <w:tcPr>
            <w:tcW w:w="710" w:type="dxa"/>
            <w:vMerge w:val="continue"/>
            <w:vAlign w:val="center"/>
          </w:tcPr>
          <w:p>
            <w:pPr>
              <w:pStyle w:val="5"/>
              <w:tabs>
                <w:tab w:val="left" w:pos="0"/>
              </w:tabs>
              <w:spacing w:line="360" w:lineRule="exact"/>
              <w:jc w:val="center"/>
              <w:rPr>
                <w:rFonts w:ascii="仿宋_GB2312" w:hAnsi="华文仿宋" w:eastAsia="仿宋_GB2312"/>
              </w:rPr>
            </w:pPr>
          </w:p>
        </w:tc>
        <w:tc>
          <w:tcPr>
            <w:tcW w:w="850" w:type="dxa"/>
            <w:vMerge w:val="continue"/>
            <w:vAlign w:val="center"/>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即时消息</w:t>
            </w:r>
          </w:p>
        </w:tc>
        <w:tc>
          <w:tcPr>
            <w:tcW w:w="7654" w:type="dxa"/>
          </w:tcPr>
          <w:p>
            <w:pPr>
              <w:pStyle w:val="5"/>
              <w:numPr>
                <w:ilvl w:val="0"/>
                <w:numId w:val="2"/>
              </w:numPr>
              <w:tabs>
                <w:tab w:val="left" w:pos="0"/>
              </w:tabs>
              <w:spacing w:line="360" w:lineRule="exact"/>
              <w:jc w:val="left"/>
              <w:rPr>
                <w:rFonts w:ascii="仿宋_GB2312" w:hAnsi="华文仿宋" w:eastAsia="仿宋_GB2312"/>
              </w:rPr>
            </w:pPr>
            <w:r>
              <w:rPr>
                <w:rFonts w:hint="eastAsia" w:ascii="仿宋_GB2312" w:hAnsi="华文仿宋" w:eastAsia="仿宋_GB2312"/>
              </w:rPr>
              <w:t>聊天消息导出。对于群组聊天信息，可选择特定时间区间和群聊记录进行导出、保存，形成会议纪要形式的聊天记录文档。</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2</w:t>
            </w:r>
            <w:r>
              <w:rPr>
                <w:rFonts w:hint="eastAsia" w:ascii="仿宋_GB2312" w:hAnsi="华文仿宋" w:eastAsia="仿宋_GB2312"/>
              </w:rPr>
              <w:t>）优化文件定期清理功能。可设置文件缓存的有效期。</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3</w:t>
            </w:r>
            <w:r>
              <w:rPr>
                <w:rFonts w:hint="eastAsia" w:ascii="仿宋_GB2312" w:hAnsi="华文仿宋" w:eastAsia="仿宋_GB2312"/>
              </w:rPr>
              <w:t>）群管理功能。可对长期不用的临时群进行清除。</w:t>
            </w:r>
          </w:p>
          <w:p>
            <w:pPr>
              <w:pStyle w:val="5"/>
              <w:tabs>
                <w:tab w:val="left" w:pos="0"/>
              </w:tabs>
              <w:spacing w:line="360" w:lineRule="exact"/>
              <w:jc w:val="left"/>
              <w:rPr>
                <w:rFonts w:ascii="仿宋_GB2312" w:hAnsi="华文仿宋" w:eastAsia="仿宋_GB2312"/>
                <w:lang w:eastAsia="zh-Hans"/>
              </w:rPr>
            </w:pPr>
            <w:r>
              <w:rPr>
                <w:rFonts w:ascii="仿宋_GB2312" w:hAnsi="华文仿宋" w:eastAsia="仿宋_GB2312"/>
                <w:lang w:eastAsia="zh-Hans"/>
              </w:rPr>
              <w:t>（4）</w:t>
            </w:r>
            <w:r>
              <w:rPr>
                <w:rFonts w:hint="eastAsia" w:ascii="仿宋_GB2312" w:hAnsi="华文仿宋" w:eastAsia="仿宋_GB2312"/>
                <w:lang w:eastAsia="zh-Hans"/>
              </w:rPr>
              <w:t>增加好友备注功能</w:t>
            </w:r>
            <w:r>
              <w:rPr>
                <w:rFonts w:ascii="仿宋_GB2312" w:hAnsi="华文仿宋" w:eastAsia="仿宋_GB2312"/>
                <w:lang w:eastAsia="zh-Hans"/>
              </w:rPr>
              <w:t>。</w:t>
            </w:r>
          </w:p>
          <w:p>
            <w:pPr>
              <w:pStyle w:val="5"/>
              <w:numPr>
                <w:ilvl w:val="0"/>
                <w:numId w:val="3"/>
              </w:numPr>
              <w:tabs>
                <w:tab w:val="left" w:pos="0"/>
              </w:tabs>
              <w:spacing w:line="360" w:lineRule="exact"/>
              <w:jc w:val="left"/>
              <w:rPr>
                <w:rFonts w:ascii="仿宋_GB2312" w:hAnsi="华文仿宋" w:eastAsia="仿宋_GB2312"/>
                <w:lang w:eastAsia="zh-Hans"/>
              </w:rPr>
            </w:pPr>
            <w:r>
              <w:rPr>
                <w:rFonts w:hint="eastAsia" w:ascii="仿宋_GB2312" w:hAnsi="华文仿宋" w:eastAsia="仿宋_GB2312"/>
                <w:lang w:eastAsia="zh-Hans"/>
              </w:rPr>
              <w:t>客户端增加添加好友按钮</w:t>
            </w:r>
            <w:r>
              <w:rPr>
                <w:rFonts w:ascii="仿宋_GB2312" w:hAnsi="华文仿宋" w:eastAsia="仿宋_GB2312"/>
                <w:lang w:eastAsia="zh-Hans"/>
              </w:rPr>
              <w:t>。</w:t>
            </w:r>
          </w:p>
          <w:p>
            <w:pPr>
              <w:pStyle w:val="5"/>
              <w:numPr>
                <w:ilvl w:val="0"/>
                <w:numId w:val="3"/>
              </w:numPr>
              <w:tabs>
                <w:tab w:val="left" w:pos="0"/>
              </w:tabs>
              <w:spacing w:line="360" w:lineRule="exact"/>
              <w:jc w:val="left"/>
              <w:rPr>
                <w:rFonts w:ascii="仿宋_GB2312" w:hAnsi="华文仿宋" w:eastAsia="仿宋_GB2312"/>
                <w:lang w:eastAsia="zh-Hans"/>
              </w:rPr>
            </w:pPr>
            <w:r>
              <w:rPr>
                <w:rFonts w:hint="eastAsia" w:ascii="仿宋_GB2312" w:hAnsi="华文仿宋" w:eastAsia="仿宋_GB2312"/>
                <w:lang w:eastAsia="zh-Hans"/>
              </w:rPr>
              <w:t>通讯录支持用户首字母检索功能</w:t>
            </w:r>
            <w:r>
              <w:rPr>
                <w:rFonts w:ascii="仿宋_GB2312" w:hAnsi="华文仿宋" w:eastAsia="仿宋_GB231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0" w:hRule="atLeast"/>
        </w:trPr>
        <w:tc>
          <w:tcPr>
            <w:tcW w:w="710" w:type="dxa"/>
            <w:vMerge w:val="continue"/>
          </w:tcPr>
          <w:p>
            <w:pPr>
              <w:pStyle w:val="5"/>
              <w:tabs>
                <w:tab w:val="left" w:pos="0"/>
              </w:tabs>
              <w:spacing w:line="360" w:lineRule="exact"/>
              <w:jc w:val="center"/>
              <w:rPr>
                <w:rFonts w:ascii="仿宋_GB2312" w:hAnsi="华文仿宋" w:eastAsia="仿宋_GB2312"/>
              </w:rPr>
            </w:pPr>
          </w:p>
        </w:tc>
        <w:tc>
          <w:tcPr>
            <w:tcW w:w="850" w:type="dxa"/>
            <w:vMerge w:val="continue"/>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服务号</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1）内容展示优化。服务号信息展示优化。支持在同一篇文章内，展示视频、语音、图文信息。支持对已发送服务号内容的编辑修改，支持查询历史消息推送。对于视频类服务号内容，支持视频全屏播放和横屏播放。</w:t>
            </w:r>
            <w:r>
              <w:rPr>
                <w:rFonts w:hint="eastAsia" w:ascii="仿宋_GB2312" w:hAnsi="华文仿宋" w:eastAsia="仿宋_GB2312"/>
              </w:rPr>
              <w:br w:type="page"/>
            </w:r>
            <w:r>
              <w:rPr>
                <w:rFonts w:hint="eastAsia" w:ascii="仿宋_GB2312" w:hAnsi="华文仿宋" w:eastAsia="仿宋_GB2312"/>
              </w:rPr>
              <w:t>（2）评论审核流程。服务号评论处理逻辑优化。用户在前端发送的服务号评论信息，经后台审核后方可展示。评论经审核通过或被删除后，系统自动给该评论用户发送提示消息。支持内容审查方面的其他功能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continue"/>
          </w:tcPr>
          <w:p>
            <w:pPr>
              <w:pStyle w:val="5"/>
              <w:tabs>
                <w:tab w:val="left" w:pos="0"/>
              </w:tabs>
              <w:spacing w:line="360" w:lineRule="exact"/>
              <w:jc w:val="center"/>
              <w:rPr>
                <w:rFonts w:ascii="仿宋_GB2312" w:hAnsi="华文仿宋" w:eastAsia="仿宋_GB2312"/>
              </w:rPr>
            </w:pPr>
          </w:p>
        </w:tc>
        <w:tc>
          <w:tcPr>
            <w:tcW w:w="850" w:type="dxa"/>
            <w:vMerge w:val="continue"/>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lang w:eastAsia="zh-Hans"/>
              </w:rPr>
              <w:t>SDK</w:t>
            </w:r>
            <w:r>
              <w:rPr>
                <w:rFonts w:hint="eastAsia" w:ascii="仿宋_GB2312" w:hAnsi="华文仿宋" w:eastAsia="仿宋_GB2312"/>
              </w:rPr>
              <w:t>能力输出</w:t>
            </w:r>
          </w:p>
        </w:tc>
        <w:tc>
          <w:tcPr>
            <w:tcW w:w="7654" w:type="dxa"/>
          </w:tcPr>
          <w:p>
            <w:pPr>
              <w:pStyle w:val="5"/>
              <w:numPr>
                <w:ilvl w:val="0"/>
                <w:numId w:val="4"/>
              </w:numPr>
              <w:tabs>
                <w:tab w:val="left" w:pos="0"/>
              </w:tabs>
              <w:spacing w:line="360" w:lineRule="exact"/>
              <w:jc w:val="left"/>
              <w:rPr>
                <w:rFonts w:ascii="仿宋_GB2312" w:hAnsi="华文仿宋" w:eastAsia="仿宋_GB2312"/>
              </w:rPr>
            </w:pPr>
            <w:r>
              <w:rPr>
                <w:rFonts w:hint="eastAsia" w:ascii="仿宋_GB2312" w:hAnsi="华文仿宋" w:eastAsia="仿宋_GB2312"/>
              </w:rPr>
              <w:t>提供面向多终端多应用场景的通讯能力SDK或API封装</w:t>
            </w:r>
            <w:r>
              <w:rPr>
                <w:rFonts w:hint="default" w:ascii="仿宋_GB2312" w:hAnsi="华文仿宋" w:eastAsia="仿宋_GB2312"/>
              </w:rPr>
              <w:t>，</w:t>
            </w:r>
            <w:r>
              <w:rPr>
                <w:rFonts w:hint="eastAsia" w:ascii="仿宋_GB2312" w:hAnsi="华文仿宋" w:eastAsia="仿宋_GB2312"/>
              </w:rPr>
              <w:t>提供不少于300个客户端API和rest API接口种类，要求提供API和rest API接口列表。</w:t>
            </w:r>
            <w:r>
              <w:rPr>
                <w:rFonts w:hint="eastAsia" w:ascii="仿宋_GB2312" w:hAnsi="华文仿宋" w:eastAsia="仿宋_GB2312"/>
              </w:rPr>
              <w:br w:type="textWrapping"/>
            </w:r>
            <w:r>
              <w:rPr>
                <w:rFonts w:hint="eastAsia" w:ascii="仿宋_GB2312" w:hAnsi="华文仿宋" w:eastAsia="仿宋_GB2312"/>
              </w:rPr>
              <w:t>（2）提供网页版系统与其他在线业务系统的功能融合和用户数据库共享，为在线系统提供能力输出，并具备向移动端进行服务的能力。支持与其他应用系统的功能融合，能力集成。</w:t>
            </w:r>
          </w:p>
          <w:p>
            <w:pPr>
              <w:pStyle w:val="5"/>
              <w:tabs>
                <w:tab w:val="left" w:pos="0"/>
              </w:tabs>
              <w:spacing w:line="360" w:lineRule="exact"/>
              <w:jc w:val="left"/>
              <w:rPr>
                <w:rFonts w:ascii="仿宋_GB2312" w:hAnsi="华文仿宋" w:eastAsia="仿宋_GB2312"/>
              </w:rPr>
            </w:pPr>
            <w:r>
              <w:rPr>
                <w:rFonts w:ascii="仿宋_GB2312" w:hAnsi="华文仿宋" w:eastAsia="仿宋_GB2312"/>
              </w:rPr>
              <w:t>（3）</w:t>
            </w:r>
            <w:r>
              <w:rPr>
                <w:rFonts w:hint="eastAsia" w:ascii="仿宋_GB2312" w:hAnsi="华文仿宋" w:eastAsia="仿宋_GB2312"/>
              </w:rPr>
              <w:t>基于</w:t>
            </w:r>
            <w:r>
              <w:rPr>
                <w:rFonts w:hint="eastAsia" w:ascii="仿宋_GB2312" w:hAnsi="华文仿宋" w:eastAsia="仿宋_GB2312"/>
                <w:lang w:eastAsia="zh-Hans"/>
              </w:rPr>
              <w:t>即时</w:t>
            </w:r>
            <w:r>
              <w:rPr>
                <w:rFonts w:hint="eastAsia" w:ascii="仿宋_GB2312" w:hAnsi="华文仿宋" w:eastAsia="仿宋_GB2312"/>
              </w:rPr>
              <w:t>通讯，打造统一身份认证，向第三方系统输出认证和一些获取用户信息的接口能力。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continue"/>
          </w:tcPr>
          <w:p>
            <w:pPr>
              <w:pStyle w:val="5"/>
              <w:tabs>
                <w:tab w:val="left" w:pos="0"/>
              </w:tabs>
              <w:spacing w:line="360" w:lineRule="exact"/>
              <w:jc w:val="center"/>
              <w:rPr>
                <w:rFonts w:ascii="仿宋_GB2312" w:hAnsi="华文仿宋" w:eastAsia="仿宋_GB2312"/>
              </w:rPr>
            </w:pPr>
          </w:p>
        </w:tc>
        <w:tc>
          <w:tcPr>
            <w:tcW w:w="850" w:type="dxa"/>
            <w:vMerge w:val="continue"/>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融合通讯</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基于融合通讯模块打造语音验证码</w:t>
            </w:r>
            <w:r>
              <w:rPr>
                <w:rFonts w:hint="eastAsia" w:ascii="仿宋_GB2312" w:hAnsi="华文仿宋" w:eastAsia="仿宋_GB2312"/>
                <w:lang w:eastAsia="zh-Hans"/>
              </w:rPr>
              <w:t>通道</w:t>
            </w:r>
            <w:r>
              <w:rPr>
                <w:rFonts w:hint="eastAsia" w:ascii="仿宋_GB2312" w:hAnsi="华文仿宋" w:eastAsia="仿宋_GB2312"/>
              </w:rPr>
              <w:t>（解决</w:t>
            </w:r>
            <w:r>
              <w:rPr>
                <w:rFonts w:hint="eastAsia" w:ascii="仿宋_GB2312" w:hAnsi="华文仿宋" w:eastAsia="仿宋_GB2312"/>
                <w:lang w:eastAsia="zh-Hans"/>
              </w:rPr>
              <w:t>最终用户</w:t>
            </w:r>
            <w:r>
              <w:rPr>
                <w:rFonts w:hint="eastAsia" w:ascii="仿宋_GB2312" w:hAnsi="华文仿宋" w:eastAsia="仿宋_GB2312"/>
              </w:rPr>
              <w:t>内网无法向互联网手机发送短信验证码问题，优先满足我方内部系统需求，成熟后向第三方系统输出能力）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continue"/>
          </w:tcPr>
          <w:p>
            <w:pPr>
              <w:pStyle w:val="5"/>
              <w:tabs>
                <w:tab w:val="left" w:pos="0"/>
              </w:tabs>
              <w:spacing w:line="360" w:lineRule="exact"/>
              <w:jc w:val="center"/>
              <w:rPr>
                <w:rFonts w:ascii="仿宋_GB2312" w:hAnsi="华文仿宋" w:eastAsia="仿宋_GB2312"/>
              </w:rPr>
            </w:pPr>
          </w:p>
        </w:tc>
        <w:tc>
          <w:tcPr>
            <w:tcW w:w="850" w:type="dxa"/>
            <w:vMerge w:val="continue"/>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H5小程序</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鼓励、方便官兵开发、测试小程序。提供测试平台，供开发人员自行调试。支持小程序调用系统自身的功能模块。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continue"/>
          </w:tcPr>
          <w:p>
            <w:pPr>
              <w:pStyle w:val="5"/>
              <w:tabs>
                <w:tab w:val="left" w:pos="0"/>
              </w:tabs>
              <w:spacing w:line="360" w:lineRule="exact"/>
              <w:jc w:val="center"/>
              <w:rPr>
                <w:rFonts w:ascii="仿宋_GB2312" w:hAnsi="华文仿宋" w:eastAsia="仿宋_GB2312"/>
              </w:rPr>
            </w:pPr>
          </w:p>
        </w:tc>
        <w:tc>
          <w:tcPr>
            <w:tcW w:w="850" w:type="dxa"/>
            <w:vMerge w:val="continue"/>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视频会议</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会议主题、会议名称等可自主编辑。可通过通讯录邀请参会人员。支持用户自己开启/关闭静音、摄像头，会议主持人设置全体静音/解除全体静音，支持用户自己开启/关闭免提，切换前后摄像头，全屏/退出全屏。语音激励，主屏视频根据声音大小自动切换当前讲话人，支持参会人员共享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restart"/>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2</w:t>
            </w:r>
          </w:p>
        </w:tc>
        <w:tc>
          <w:tcPr>
            <w:tcW w:w="850" w:type="dxa"/>
            <w:vMerge w:val="restart"/>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移动端功能要求</w:t>
            </w: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注册</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移动端系统新增开放用户注册接口，支持手机号+密码、手机号+验证码等多种登录方式切换。新用户下载xx通讯移动端APP，可通过手机号自主完成注册。登录后可自行修改并设置个人资料、头像等信息。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710" w:type="dxa"/>
            <w:vMerge w:val="continue"/>
            <w:vAlign w:val="center"/>
          </w:tcPr>
          <w:p>
            <w:pPr>
              <w:pStyle w:val="5"/>
              <w:tabs>
                <w:tab w:val="left" w:pos="0"/>
              </w:tabs>
              <w:spacing w:line="360" w:lineRule="exact"/>
              <w:jc w:val="center"/>
              <w:rPr>
                <w:rFonts w:ascii="仿宋_GB2312" w:hAnsi="华文仿宋" w:eastAsia="仿宋_GB2312"/>
              </w:rPr>
            </w:pPr>
          </w:p>
        </w:tc>
        <w:tc>
          <w:tcPr>
            <w:tcW w:w="850" w:type="dxa"/>
            <w:vMerge w:val="continue"/>
            <w:vAlign w:val="center"/>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通讯录功能定制</w:t>
            </w:r>
          </w:p>
        </w:tc>
        <w:tc>
          <w:tcPr>
            <w:tcW w:w="7654" w:type="dxa"/>
            <w:vAlign w:val="center"/>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通讯录功能优化。支持自定义好友备注名，支持用户修改个人昵称。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trPr>
        <w:tc>
          <w:tcPr>
            <w:tcW w:w="710" w:type="dxa"/>
            <w:vMerge w:val="continue"/>
            <w:vAlign w:val="center"/>
          </w:tcPr>
          <w:p>
            <w:pPr>
              <w:pStyle w:val="5"/>
              <w:tabs>
                <w:tab w:val="left" w:pos="0"/>
              </w:tabs>
              <w:spacing w:line="360" w:lineRule="exact"/>
              <w:jc w:val="center"/>
              <w:rPr>
                <w:rFonts w:ascii="仿宋_GB2312" w:hAnsi="华文仿宋" w:eastAsia="仿宋_GB2312"/>
              </w:rPr>
            </w:pPr>
          </w:p>
        </w:tc>
        <w:tc>
          <w:tcPr>
            <w:tcW w:w="850" w:type="dxa"/>
            <w:vMerge w:val="continue"/>
            <w:vAlign w:val="center"/>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服务号</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（1）服务号显示。服务号排序功能优化。具有清晰明确的服务号排序规则，方便用户查找。</w:t>
            </w:r>
            <w:r>
              <w:rPr>
                <w:rFonts w:hint="eastAsia" w:ascii="仿宋_GB2312" w:hAnsi="华文仿宋" w:eastAsia="仿宋_GB2312"/>
              </w:rPr>
              <w:br w:type="textWrapping"/>
            </w:r>
            <w:r>
              <w:rPr>
                <w:rFonts w:hint="eastAsia" w:ascii="仿宋_GB2312" w:hAnsi="华文仿宋" w:eastAsia="仿宋_GB2312"/>
              </w:rPr>
              <w:t>（2）服务号消息弱提醒。服务号消息提醒功能优化。服务号更新图文消息采用弱提醒，不显示新消息条数，且仅在打开软件界面时收到该类消息的推送提醒。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trPr>
        <w:tc>
          <w:tcPr>
            <w:tcW w:w="710" w:type="dxa"/>
            <w:vMerge w:val="continue"/>
            <w:vAlign w:val="center"/>
          </w:tcPr>
          <w:p>
            <w:pPr>
              <w:pStyle w:val="5"/>
              <w:tabs>
                <w:tab w:val="left" w:pos="0"/>
              </w:tabs>
              <w:spacing w:line="360" w:lineRule="exact"/>
              <w:jc w:val="center"/>
              <w:rPr>
                <w:rFonts w:ascii="仿宋_GB2312" w:hAnsi="华文仿宋" w:eastAsia="仿宋_GB2312"/>
              </w:rPr>
            </w:pPr>
          </w:p>
        </w:tc>
        <w:tc>
          <w:tcPr>
            <w:tcW w:w="850" w:type="dxa"/>
            <w:vMerge w:val="continue"/>
            <w:vAlign w:val="center"/>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小程序</w:t>
            </w:r>
          </w:p>
        </w:tc>
        <w:tc>
          <w:tcPr>
            <w:tcW w:w="7654" w:type="dxa"/>
          </w:tcPr>
          <w:p>
            <w:pPr>
              <w:pStyle w:val="5"/>
              <w:tabs>
                <w:tab w:val="left" w:pos="0"/>
              </w:tabs>
              <w:spacing w:line="360" w:lineRule="exact"/>
              <w:jc w:val="left"/>
              <w:rPr>
                <w:rFonts w:ascii="仿宋_GB2312" w:hAnsi="华文仿宋" w:eastAsia="仿宋_GB2312"/>
              </w:rPr>
            </w:pPr>
            <w:r>
              <w:rPr>
                <w:rFonts w:ascii="仿宋_GB2312" w:hAnsi="华文仿宋" w:eastAsia="仿宋_GB2312"/>
              </w:rPr>
              <w:t>（1）</w:t>
            </w:r>
            <w:r>
              <w:rPr>
                <w:rFonts w:hint="eastAsia" w:ascii="仿宋_GB2312" w:hAnsi="华文仿宋" w:eastAsia="仿宋_GB2312"/>
              </w:rPr>
              <w:t>功能模块可调用。可调用的功能模块包括但不限于扫一扫、拍摄、通讯录、即时消息等。</w:t>
            </w:r>
            <w:r>
              <w:rPr>
                <w:rFonts w:hint="eastAsia" w:ascii="仿宋_GB2312" w:hAnsi="华文仿宋" w:eastAsia="仿宋_GB2312"/>
              </w:rPr>
              <w:br w:type="textWrapping"/>
            </w:r>
            <w:r>
              <w:rPr>
                <w:rFonts w:hint="eastAsia" w:ascii="仿宋_GB2312" w:hAnsi="华文仿宋" w:eastAsia="仿宋_GB2312"/>
              </w:rPr>
              <w:t>（2）统一鉴权。新增统一鉴权功能。实现xx通讯账户与小程序使用账户的统一绑定，用户使用小程序无需进行二次登录。</w:t>
            </w:r>
            <w:r>
              <w:rPr>
                <w:rFonts w:hint="eastAsia" w:ascii="仿宋_GB2312" w:hAnsi="华文仿宋" w:eastAsia="仿宋_GB2312"/>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0" w:hRule="atLeast"/>
        </w:trPr>
        <w:tc>
          <w:tcPr>
            <w:tcW w:w="710" w:type="dxa"/>
            <w:vMerge w:val="continue"/>
            <w:vAlign w:val="center"/>
          </w:tcPr>
          <w:p>
            <w:pPr>
              <w:pStyle w:val="5"/>
              <w:tabs>
                <w:tab w:val="left" w:pos="0"/>
              </w:tabs>
              <w:spacing w:line="360" w:lineRule="exact"/>
              <w:jc w:val="center"/>
              <w:rPr>
                <w:rFonts w:ascii="仿宋_GB2312" w:hAnsi="华文仿宋" w:eastAsia="仿宋_GB2312"/>
              </w:rPr>
            </w:pPr>
          </w:p>
        </w:tc>
        <w:tc>
          <w:tcPr>
            <w:tcW w:w="850" w:type="dxa"/>
            <w:vMerge w:val="continue"/>
            <w:vAlign w:val="center"/>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战友圈</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（1）新增移动端战友圈以及权限管理功能。对战友圈权限按类型划分，分为“全部可见”、“好友可见”、“仅自己可见”， 用户发布战友圈动态时，可选择其中任一类型。查询已发送战友圈时，可看到每个动态所选择的发送权限。</w:t>
            </w:r>
            <w:r>
              <w:rPr>
                <w:rFonts w:hint="eastAsia" w:ascii="仿宋_GB2312" w:hAnsi="华文仿宋" w:eastAsia="仿宋_GB2312"/>
              </w:rPr>
              <w:br w:type="textWrapping"/>
            </w:r>
            <w:r>
              <w:rPr>
                <w:rFonts w:hint="eastAsia" w:ascii="仿宋_GB2312" w:hAnsi="华文仿宋" w:eastAsia="仿宋_GB2312"/>
              </w:rPr>
              <w:t>（2）用户查看战友圈动态时，可以选择查看全员战友圈、好友战友圈、自己发布战友圈。</w:t>
            </w:r>
            <w:r>
              <w:rPr>
                <w:rFonts w:hint="eastAsia" w:ascii="仿宋_GB2312" w:hAnsi="华文仿宋" w:eastAsia="仿宋_GB2312"/>
              </w:rPr>
              <w:br w:type="textWrapping"/>
            </w:r>
            <w:r>
              <w:rPr>
                <w:rFonts w:hint="eastAsia" w:ascii="仿宋_GB2312" w:hAnsi="华文仿宋" w:eastAsia="仿宋_GB2312"/>
              </w:rPr>
              <w:t>（3）战友圈支持视频内容发布，支持发送本地视频。</w:t>
            </w:r>
            <w:r>
              <w:rPr>
                <w:rFonts w:hint="eastAsia" w:ascii="仿宋_GB2312" w:hAnsi="华文仿宋" w:eastAsia="仿宋_GB2312"/>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710" w:type="dxa"/>
            <w:vMerge w:val="continue"/>
            <w:vAlign w:val="center"/>
          </w:tcPr>
          <w:p>
            <w:pPr>
              <w:pStyle w:val="5"/>
              <w:tabs>
                <w:tab w:val="left" w:pos="0"/>
              </w:tabs>
              <w:spacing w:line="360" w:lineRule="exact"/>
              <w:jc w:val="center"/>
              <w:rPr>
                <w:rFonts w:ascii="仿宋_GB2312" w:hAnsi="华文仿宋" w:eastAsia="仿宋_GB2312"/>
              </w:rPr>
            </w:pPr>
          </w:p>
        </w:tc>
        <w:tc>
          <w:tcPr>
            <w:tcW w:w="850" w:type="dxa"/>
            <w:vMerge w:val="continue"/>
            <w:vAlign w:val="center"/>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好友推荐功能</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提供注册用户导出的API接口，可以导出用户属性和用户行为的相关数据信息</w:t>
            </w:r>
            <w:r>
              <w:rPr>
                <w:rFonts w:ascii="仿宋_GB2312" w:hAnsi="华文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710" w:type="dxa"/>
            <w:vMerge w:val="continue"/>
            <w:vAlign w:val="center"/>
          </w:tcPr>
          <w:p>
            <w:pPr>
              <w:pStyle w:val="5"/>
              <w:tabs>
                <w:tab w:val="left" w:pos="0"/>
              </w:tabs>
              <w:spacing w:line="360" w:lineRule="exact"/>
              <w:jc w:val="center"/>
              <w:rPr>
                <w:rFonts w:ascii="仿宋_GB2312" w:hAnsi="华文仿宋" w:eastAsia="仿宋_GB2312"/>
              </w:rPr>
            </w:pPr>
          </w:p>
        </w:tc>
        <w:tc>
          <w:tcPr>
            <w:tcW w:w="850" w:type="dxa"/>
            <w:vMerge w:val="continue"/>
            <w:vAlign w:val="center"/>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离线消息</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支持离线消息推送，在应用软件关闭、手机长时间熄屏等状态，能够接收新消息提醒。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0" w:hRule="atLeast"/>
        </w:trPr>
        <w:tc>
          <w:tcPr>
            <w:tcW w:w="710" w:type="dxa"/>
            <w:vMerge w:val="restart"/>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3</w:t>
            </w:r>
          </w:p>
        </w:tc>
        <w:tc>
          <w:tcPr>
            <w:tcW w:w="850" w:type="dxa"/>
            <w:vMerge w:val="restart"/>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性能要求</w:t>
            </w:r>
            <w:r>
              <w:rPr>
                <w:rFonts w:ascii="仿宋_GB2312" w:hAnsi="华文仿宋" w:eastAsia="仿宋_GB2312"/>
              </w:rPr>
              <w:t>（</w:t>
            </w:r>
            <w:r>
              <w:rPr>
                <w:rFonts w:hint="eastAsia" w:ascii="仿宋_GB2312" w:hAnsi="华文仿宋" w:eastAsia="仿宋_GB2312"/>
                <w:lang w:eastAsia="zh-Hans"/>
              </w:rPr>
              <w:t>验收需提供测试报告</w:t>
            </w:r>
            <w:r>
              <w:rPr>
                <w:rFonts w:ascii="仿宋_GB2312" w:hAnsi="华文仿宋" w:eastAsia="仿宋_GB2312"/>
              </w:rPr>
              <w:t>）</w:t>
            </w: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同一网络条件下的音视频指标</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1.支持大于60万用户长连接；</w:t>
            </w:r>
            <w:r>
              <w:rPr>
                <w:rFonts w:hint="eastAsia" w:ascii="仿宋_GB2312" w:hAnsi="华文仿宋" w:eastAsia="仿宋_GB2312"/>
              </w:rPr>
              <w:br w:type="textWrapping"/>
            </w:r>
            <w:r>
              <w:rPr>
                <w:rFonts w:hint="eastAsia" w:ascii="仿宋_GB2312" w:hAnsi="华文仿宋" w:eastAsia="仿宋_GB2312"/>
              </w:rPr>
              <w:t>2.支持富媒体消息 1600 条/秒；</w:t>
            </w:r>
            <w:r>
              <w:rPr>
                <w:rFonts w:hint="eastAsia" w:ascii="仿宋_GB2312" w:hAnsi="华文仿宋" w:eastAsia="仿宋_GB2312"/>
              </w:rPr>
              <w:br w:type="textWrapping"/>
            </w:r>
            <w:r>
              <w:rPr>
                <w:rFonts w:hint="eastAsia" w:ascii="仿宋_GB2312" w:hAnsi="华文仿宋" w:eastAsia="仿宋_GB2312"/>
              </w:rPr>
              <w:t>3.语音点对点呼叫，支持至少800路呼叫，1600人并发；</w:t>
            </w:r>
            <w:r>
              <w:rPr>
                <w:rFonts w:hint="eastAsia" w:ascii="仿宋_GB2312" w:hAnsi="华文仿宋" w:eastAsia="仿宋_GB2312"/>
              </w:rPr>
              <w:br w:type="textWrapping"/>
            </w:r>
            <w:r>
              <w:rPr>
                <w:rFonts w:hint="eastAsia" w:ascii="仿宋_GB2312" w:hAnsi="华文仿宋" w:eastAsia="仿宋_GB2312"/>
              </w:rPr>
              <w:t>4.音视频点对点呼叫，支持至少500路呼叫，1000人并发；</w:t>
            </w:r>
            <w:r>
              <w:rPr>
                <w:rFonts w:hint="eastAsia" w:ascii="仿宋_GB2312" w:hAnsi="华文仿宋" w:eastAsia="仿宋_GB2312"/>
              </w:rPr>
              <w:br w:type="textWrapping"/>
            </w:r>
            <w:r>
              <w:rPr>
                <w:rFonts w:hint="eastAsia" w:ascii="仿宋_GB2312" w:hAnsi="华文仿宋" w:eastAsia="仿宋_GB2312"/>
              </w:rPr>
              <w:t>5.视频延迟小于300毫秒；</w:t>
            </w:r>
            <w:r>
              <w:rPr>
                <w:rFonts w:hint="eastAsia" w:ascii="仿宋_GB2312" w:hAnsi="华文仿宋" w:eastAsia="仿宋_GB2312"/>
              </w:rPr>
              <w:br w:type="textWrapping"/>
            </w:r>
            <w:r>
              <w:rPr>
                <w:rFonts w:hint="eastAsia" w:ascii="仿宋_GB2312" w:hAnsi="华文仿宋" w:eastAsia="仿宋_GB2312"/>
              </w:rPr>
              <w:t>6.音视频媒体架构优化，增强对WebRTC媒体支持；</w:t>
            </w:r>
            <w:r>
              <w:rPr>
                <w:rFonts w:hint="eastAsia" w:ascii="仿宋_GB2312" w:hAnsi="华文仿宋" w:eastAsia="仿宋_GB2312"/>
              </w:rPr>
              <w:br w:type="textWrapping"/>
            </w:r>
            <w:r>
              <w:rPr>
                <w:rFonts w:hint="eastAsia" w:ascii="仿宋_GB2312" w:hAnsi="华文仿宋" w:eastAsia="仿宋_GB2312"/>
              </w:rPr>
              <w:t>7.音视频算法提升，增强对SVC编码支持；</w:t>
            </w:r>
            <w:r>
              <w:rPr>
                <w:rFonts w:hint="eastAsia" w:ascii="仿宋_GB2312" w:hAnsi="华文仿宋" w:eastAsia="仿宋_GB2312"/>
              </w:rPr>
              <w:br w:type="textWrapping"/>
            </w:r>
            <w:r>
              <w:rPr>
                <w:rFonts w:hint="eastAsia" w:ascii="仿宋_GB2312" w:hAnsi="华文仿宋" w:eastAsia="仿宋_GB2312"/>
              </w:rPr>
              <w:t>8.低延迟，PC端、移动端系统各项功能模块点击跳转时间不超过1秒；</w:t>
            </w:r>
            <w:r>
              <w:rPr>
                <w:rFonts w:hint="eastAsia" w:ascii="仿宋_GB2312" w:hAnsi="华文仿宋" w:eastAsia="仿宋_GB2312"/>
              </w:rPr>
              <w:br w:type="textWrapping"/>
            </w:r>
            <w:r>
              <w:rPr>
                <w:rFonts w:hint="eastAsia" w:ascii="仿宋_GB2312" w:hAnsi="华文仿宋" w:eastAsia="仿宋_GB2312"/>
              </w:rPr>
              <w:t>9.提供不少于300个客户端API和rest API接口种类；</w:t>
            </w:r>
            <w:r>
              <w:rPr>
                <w:rFonts w:hint="eastAsia" w:ascii="仿宋_GB2312" w:hAnsi="华文仿宋" w:eastAsia="仿宋_GB2312"/>
              </w:rPr>
              <w:br w:type="textWrapping"/>
            </w:r>
            <w:r>
              <w:rPr>
                <w:rFonts w:hint="eastAsia" w:ascii="仿宋_GB2312" w:hAnsi="华文仿宋" w:eastAsia="仿宋_GB2312"/>
              </w:rPr>
              <w:t>10.系统支持Centos操作系统，并能够适配麒麟等国产操作系统，适配自主可控的国产软件系统。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710" w:type="dxa"/>
            <w:vMerge w:val="continue"/>
            <w:vAlign w:val="center"/>
          </w:tcPr>
          <w:p>
            <w:pPr>
              <w:pStyle w:val="5"/>
              <w:tabs>
                <w:tab w:val="left" w:pos="0"/>
              </w:tabs>
              <w:spacing w:line="360" w:lineRule="exact"/>
              <w:jc w:val="center"/>
              <w:rPr>
                <w:rFonts w:ascii="仿宋_GB2312" w:hAnsi="华文仿宋" w:eastAsia="仿宋_GB2312"/>
              </w:rPr>
            </w:pPr>
          </w:p>
        </w:tc>
        <w:tc>
          <w:tcPr>
            <w:tcW w:w="850" w:type="dxa"/>
            <w:vMerge w:val="continue"/>
            <w:vAlign w:val="center"/>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即时消息指标</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 xml:space="preserve">1.系统支持最高1000人的单群组人数； </w:t>
            </w:r>
            <w:r>
              <w:rPr>
                <w:rFonts w:hint="eastAsia" w:ascii="仿宋_GB2312" w:hAnsi="华文仿宋" w:eastAsia="仿宋_GB2312"/>
              </w:rPr>
              <w:br w:type="textWrapping"/>
            </w:r>
            <w:r>
              <w:rPr>
                <w:rFonts w:hint="eastAsia" w:ascii="仿宋_GB2312" w:hAnsi="华文仿宋" w:eastAsia="仿宋_GB2312"/>
              </w:rPr>
              <w:t>2.系统支持最大2048字节的长文本消息，支持60秒以内的语音消息；</w:t>
            </w:r>
            <w:r>
              <w:rPr>
                <w:rFonts w:hint="eastAsia" w:ascii="仿宋_GB2312" w:hAnsi="华文仿宋" w:eastAsia="仿宋_GB2312"/>
              </w:rPr>
              <w:br w:type="textWrapping"/>
            </w:r>
            <w:r>
              <w:rPr>
                <w:rFonts w:hint="eastAsia" w:ascii="仿宋_GB2312" w:hAnsi="华文仿宋" w:eastAsia="仿宋_GB2312"/>
              </w:rPr>
              <w:t>3.支持1GB以内的大文件传送。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710" w:type="dxa"/>
            <w:vMerge w:val="continue"/>
            <w:vAlign w:val="center"/>
          </w:tcPr>
          <w:p>
            <w:pPr>
              <w:pStyle w:val="5"/>
              <w:tabs>
                <w:tab w:val="left" w:pos="0"/>
              </w:tabs>
              <w:spacing w:line="360" w:lineRule="exact"/>
              <w:jc w:val="center"/>
              <w:rPr>
                <w:rFonts w:ascii="仿宋_GB2312" w:hAnsi="华文仿宋" w:eastAsia="仿宋_GB2312"/>
              </w:rPr>
            </w:pPr>
          </w:p>
        </w:tc>
        <w:tc>
          <w:tcPr>
            <w:tcW w:w="850" w:type="dxa"/>
            <w:vMerge w:val="continue"/>
            <w:vAlign w:val="center"/>
          </w:tcPr>
          <w:p>
            <w:pPr>
              <w:pStyle w:val="5"/>
              <w:tabs>
                <w:tab w:val="left" w:pos="0"/>
              </w:tabs>
              <w:spacing w:line="360" w:lineRule="exact"/>
              <w:jc w:val="center"/>
              <w:rPr>
                <w:rFonts w:ascii="仿宋_GB2312" w:hAnsi="华文仿宋" w:eastAsia="仿宋_GB2312"/>
              </w:rPr>
            </w:pPr>
          </w:p>
        </w:tc>
        <w:tc>
          <w:tcPr>
            <w:tcW w:w="851" w:type="dxa"/>
            <w:vAlign w:val="center"/>
          </w:tcPr>
          <w:p>
            <w:pPr>
              <w:pStyle w:val="5"/>
              <w:tabs>
                <w:tab w:val="left" w:pos="0"/>
              </w:tabs>
              <w:spacing w:line="360" w:lineRule="exact"/>
              <w:jc w:val="center"/>
              <w:rPr>
                <w:rFonts w:ascii="仿宋_GB2312" w:hAnsi="华文仿宋" w:eastAsia="仿宋_GB2312"/>
              </w:rPr>
            </w:pPr>
            <w:r>
              <w:rPr>
                <w:rFonts w:hint="eastAsia" w:ascii="仿宋_GB2312" w:hAnsi="华文仿宋" w:eastAsia="仿宋_GB2312"/>
              </w:rPr>
              <w:t>服务号指标</w:t>
            </w:r>
          </w:p>
        </w:tc>
        <w:tc>
          <w:tcPr>
            <w:tcW w:w="7654" w:type="dxa"/>
          </w:tcPr>
          <w:p>
            <w:pPr>
              <w:pStyle w:val="5"/>
              <w:tabs>
                <w:tab w:val="left" w:pos="0"/>
              </w:tabs>
              <w:spacing w:line="360" w:lineRule="exact"/>
              <w:jc w:val="left"/>
              <w:rPr>
                <w:rFonts w:ascii="仿宋_GB2312" w:hAnsi="华文仿宋" w:eastAsia="仿宋_GB2312"/>
              </w:rPr>
            </w:pPr>
            <w:r>
              <w:rPr>
                <w:rFonts w:hint="eastAsia" w:ascii="仿宋_GB2312" w:hAnsi="华文仿宋" w:eastAsia="仿宋_GB2312"/>
              </w:rPr>
              <w:t>1.系统服务端支持不少于1000个公众号和服务号数量，可扩展；</w:t>
            </w:r>
            <w:r>
              <w:rPr>
                <w:rFonts w:hint="eastAsia" w:ascii="仿宋_GB2312" w:hAnsi="华文仿宋" w:eastAsia="仿宋_GB2312"/>
              </w:rPr>
              <w:br w:type="textWrapping"/>
            </w:r>
            <w:r>
              <w:rPr>
                <w:rFonts w:hint="eastAsia" w:ascii="仿宋_GB2312" w:hAnsi="华文仿宋" w:eastAsia="仿宋_GB2312"/>
              </w:rPr>
              <w:t xml:space="preserve">2.系统支持单个公众号或服务号不少于10万人的订阅； </w:t>
            </w:r>
            <w:r>
              <w:rPr>
                <w:rFonts w:hint="eastAsia" w:ascii="仿宋_GB2312" w:hAnsi="华文仿宋" w:eastAsia="仿宋_GB2312"/>
              </w:rPr>
              <w:br w:type="textWrapping"/>
            </w:r>
            <w:r>
              <w:rPr>
                <w:rFonts w:hint="eastAsia" w:ascii="仿宋_GB2312" w:hAnsi="华文仿宋" w:eastAsia="仿宋_GB2312"/>
              </w:rPr>
              <w:t>3.每个公众号或服务号每日可推送文章数上限不少于10篇。</w:t>
            </w:r>
          </w:p>
        </w:tc>
      </w:tr>
    </w:tbl>
    <w:p>
      <w:pPr>
        <w:pStyle w:val="5"/>
      </w:pPr>
    </w:p>
    <w:p>
      <w:pPr>
        <w:pStyle w:val="5"/>
        <w:sectPr>
          <w:footerReference r:id="rId8" w:type="first"/>
          <w:footerReference r:id="rId6" w:type="default"/>
          <w:footerReference r:id="rId7" w:type="even"/>
          <w:pgSz w:w="11900" w:h="16840"/>
          <w:pgMar w:top="1440" w:right="1800" w:bottom="1440" w:left="1800" w:header="851" w:footer="992" w:gutter="0"/>
          <w:cols w:space="425" w:num="1"/>
          <w:titlePg/>
          <w:docGrid w:type="lines" w:linePitch="312" w:charSpace="0"/>
        </w:sectPr>
      </w:pPr>
    </w:p>
    <w:p>
      <w:pPr>
        <w:pStyle w:val="13"/>
        <w:ind w:firstLineChars="0"/>
        <w:rPr>
          <w:b/>
          <w:bCs/>
          <w:sz w:val="24"/>
          <w:szCs w:val="24"/>
          <w:lang w:eastAsia="zh-Hans"/>
        </w:rPr>
      </w:pPr>
      <w:r>
        <w:rPr>
          <w:rFonts w:hint="eastAsia"/>
          <w:b/>
          <w:bCs/>
          <w:sz w:val="24"/>
          <w:szCs w:val="24"/>
          <w:lang w:eastAsia="zh-Hans"/>
        </w:rPr>
        <w:t>附件</w:t>
      </w:r>
      <w:r>
        <w:rPr>
          <w:b/>
          <w:bCs/>
          <w:sz w:val="24"/>
          <w:szCs w:val="24"/>
          <w:lang w:eastAsia="zh-Hans"/>
        </w:rPr>
        <w:t>2</w:t>
      </w:r>
      <w:r>
        <w:rPr>
          <w:rFonts w:hint="eastAsia"/>
          <w:b/>
          <w:bCs/>
          <w:sz w:val="24"/>
          <w:szCs w:val="24"/>
          <w:lang w:eastAsia="zh-Hans"/>
        </w:rPr>
        <w:t>:</w:t>
      </w:r>
      <w:r>
        <w:rPr>
          <w:b/>
          <w:bCs/>
          <w:sz w:val="24"/>
          <w:szCs w:val="24"/>
          <w:lang w:eastAsia="zh-Hans"/>
        </w:rPr>
        <w:t xml:space="preserve"> </w:t>
      </w:r>
      <w:r>
        <w:rPr>
          <w:rFonts w:hint="eastAsia"/>
          <w:b/>
          <w:bCs/>
          <w:sz w:val="24"/>
          <w:szCs w:val="24"/>
          <w:lang w:eastAsia="zh-Hans"/>
        </w:rPr>
        <w:t>二次开发赋能内容</w:t>
      </w:r>
    </w:p>
    <w:p>
      <w:pPr>
        <w:pStyle w:val="13"/>
        <w:ind w:firstLineChars="0"/>
        <w:rPr>
          <w:rFonts w:ascii="仿宋" w:hAnsi="仿宋" w:cs="仿宋"/>
          <w:szCs w:val="21"/>
          <w:lang w:eastAsia="zh-Hans"/>
        </w:rPr>
      </w:pPr>
      <w:r>
        <w:rPr>
          <w:rFonts w:hint="eastAsia"/>
          <w:b/>
          <w:bCs/>
          <w:sz w:val="24"/>
          <w:szCs w:val="24"/>
          <w:lang w:eastAsia="zh-Hans"/>
        </w:rPr>
        <w:t>说明</w:t>
      </w:r>
      <w:r>
        <w:rPr>
          <w:b/>
          <w:bCs/>
          <w:sz w:val="24"/>
          <w:szCs w:val="24"/>
          <w:lang w:eastAsia="zh-Hans"/>
        </w:rPr>
        <w:t xml:space="preserve">： </w:t>
      </w:r>
      <w:r>
        <w:rPr>
          <w:rFonts w:hint="eastAsia" w:ascii="仿宋" w:hAnsi="仿宋" w:cs="仿宋"/>
          <w:szCs w:val="21"/>
          <w:lang w:eastAsia="zh-Hans"/>
        </w:rPr>
        <w:t>此项内容目标是在甲方定制开发过程中，针对产品本身的问题，不限于用户数申请，bug修复</w:t>
      </w:r>
      <w:r>
        <w:rPr>
          <w:rFonts w:ascii="仿宋" w:hAnsi="仿宋" w:cs="仿宋"/>
          <w:szCs w:val="21"/>
          <w:lang w:eastAsia="zh-Hans"/>
        </w:rPr>
        <w:t>、</w:t>
      </w:r>
      <w:r>
        <w:rPr>
          <w:rFonts w:hint="eastAsia" w:ascii="仿宋" w:hAnsi="仿宋" w:cs="仿宋"/>
          <w:szCs w:val="21"/>
          <w:lang w:eastAsia="zh-Hans"/>
        </w:rPr>
        <w:t>sdk底层支持等。支持周期为</w:t>
      </w:r>
      <w:r>
        <w:rPr>
          <w:rFonts w:ascii="仿宋" w:hAnsi="仿宋" w:cs="仿宋"/>
          <w:szCs w:val="21"/>
          <w:lang w:eastAsia="zh-Hans"/>
        </w:rPr>
        <w:t>20</w:t>
      </w:r>
      <w:r>
        <w:rPr>
          <w:rFonts w:hint="eastAsia" w:ascii="仿宋" w:hAnsi="仿宋" w:cs="仿宋"/>
          <w:szCs w:val="21"/>
          <w:lang w:eastAsia="zh-Hans"/>
        </w:rPr>
        <w:t>个月（含开发及试运行及维保阶段）</w:t>
      </w:r>
      <w:r>
        <w:rPr>
          <w:rFonts w:ascii="仿宋" w:hAnsi="仿宋" w:cs="仿宋"/>
          <w:szCs w:val="21"/>
          <w:lang w:eastAsia="zh-Hans"/>
        </w:rPr>
        <w:t>。</w:t>
      </w:r>
      <w:r>
        <w:rPr>
          <w:rFonts w:hint="eastAsia" w:ascii="仿宋" w:hAnsi="仿宋" w:cs="仿宋"/>
          <w:szCs w:val="21"/>
          <w:lang w:eastAsia="zh-Hans"/>
        </w:rPr>
        <w:t>至少包含以下内容</w:t>
      </w:r>
      <w:r>
        <w:rPr>
          <w:rFonts w:ascii="仿宋" w:hAnsi="仿宋" w:cs="仿宋"/>
          <w:szCs w:val="21"/>
          <w:lang w:eastAsia="zh-Hans"/>
        </w:rPr>
        <w:t>。</w:t>
      </w:r>
    </w:p>
    <w:p>
      <w:pPr>
        <w:pStyle w:val="13"/>
        <w:ind w:firstLineChars="0"/>
        <w:rPr>
          <w:rFonts w:ascii="仿宋" w:hAnsi="仿宋" w:cs="仿宋"/>
          <w:szCs w:val="21"/>
          <w:lang w:eastAsia="zh-Hans"/>
        </w:rPr>
      </w:pPr>
      <w:r>
        <w:rPr>
          <w:rFonts w:ascii="仿宋" w:hAnsi="仿宋" w:cs="仿宋"/>
          <w:szCs w:val="21"/>
          <w:lang w:eastAsia="zh-Hans"/>
        </w:rPr>
        <w:t>1、</w:t>
      </w:r>
      <w:r>
        <w:rPr>
          <w:rFonts w:hint="eastAsia" w:ascii="仿宋" w:hAnsi="仿宋" w:cs="仿宋"/>
          <w:szCs w:val="21"/>
          <w:lang w:eastAsia="zh-Hans"/>
        </w:rPr>
        <w:t>平台及产品的</w:t>
      </w:r>
      <w:r>
        <w:rPr>
          <w:rFonts w:ascii="仿宋" w:hAnsi="仿宋" w:cs="仿宋"/>
          <w:szCs w:val="21"/>
          <w:lang w:eastAsia="zh-Hans"/>
        </w:rPr>
        <w:t>稳定性支持；</w:t>
      </w:r>
    </w:p>
    <w:p>
      <w:pPr>
        <w:pStyle w:val="13"/>
        <w:ind w:firstLineChars="0"/>
        <w:rPr>
          <w:rFonts w:ascii="仿宋" w:hAnsi="仿宋" w:cs="仿宋"/>
          <w:szCs w:val="21"/>
          <w:lang w:eastAsia="zh-Hans"/>
        </w:rPr>
      </w:pPr>
      <w:r>
        <w:rPr>
          <w:rFonts w:ascii="仿宋" w:hAnsi="仿宋" w:cs="仿宋"/>
          <w:szCs w:val="21"/>
          <w:lang w:eastAsia="zh-Hans"/>
        </w:rPr>
        <w:t>2、一期项目相关代码</w:t>
      </w:r>
      <w:r>
        <w:rPr>
          <w:rFonts w:hint="eastAsia" w:ascii="仿宋" w:hAnsi="仿宋" w:cs="仿宋"/>
          <w:szCs w:val="21"/>
          <w:lang w:eastAsia="zh-Hans"/>
        </w:rPr>
        <w:t>开发规范</w:t>
      </w:r>
      <w:r>
        <w:rPr>
          <w:rFonts w:ascii="仿宋" w:hAnsi="仿宋" w:cs="仿宋"/>
          <w:szCs w:val="21"/>
          <w:lang w:eastAsia="zh-Hans"/>
        </w:rPr>
        <w:t>、</w:t>
      </w:r>
      <w:r>
        <w:rPr>
          <w:rFonts w:hint="eastAsia" w:ascii="仿宋" w:hAnsi="仿宋" w:cs="仿宋"/>
          <w:szCs w:val="21"/>
          <w:lang w:eastAsia="zh-Hans"/>
        </w:rPr>
        <w:t>产品的</w:t>
      </w:r>
      <w:r>
        <w:rPr>
          <w:rFonts w:ascii="仿宋" w:hAnsi="仿宋" w:cs="仿宋"/>
          <w:szCs w:val="21"/>
          <w:lang w:eastAsia="zh-Hans"/>
        </w:rPr>
        <w:t>技术架构、</w:t>
      </w:r>
      <w:r>
        <w:rPr>
          <w:rFonts w:hint="eastAsia" w:ascii="仿宋" w:hAnsi="仿宋" w:cs="仿宋"/>
          <w:szCs w:val="21"/>
          <w:lang w:eastAsia="zh-Hans"/>
        </w:rPr>
        <w:t>开发</w:t>
      </w:r>
      <w:r>
        <w:rPr>
          <w:rFonts w:ascii="仿宋" w:hAnsi="仿宋" w:cs="仿宋"/>
          <w:szCs w:val="21"/>
          <w:lang w:eastAsia="zh-Hans"/>
        </w:rPr>
        <w:t>注意要点；</w:t>
      </w:r>
    </w:p>
    <w:p>
      <w:pPr>
        <w:pStyle w:val="13"/>
        <w:ind w:firstLineChars="0"/>
        <w:rPr>
          <w:rFonts w:ascii="仿宋" w:hAnsi="仿宋" w:cs="仿宋"/>
          <w:szCs w:val="21"/>
          <w:lang w:eastAsia="zh-Hans"/>
        </w:rPr>
      </w:pPr>
      <w:r>
        <w:rPr>
          <w:rFonts w:ascii="仿宋" w:hAnsi="仿宋" w:cs="仿宋"/>
          <w:szCs w:val="21"/>
          <w:lang w:eastAsia="zh-Hans"/>
        </w:rPr>
        <w:t>3、一期UI设计、产品设计源文件；</w:t>
      </w:r>
    </w:p>
    <w:p>
      <w:pPr>
        <w:pStyle w:val="13"/>
        <w:ind w:firstLineChars="0"/>
        <w:rPr>
          <w:rFonts w:ascii="仿宋" w:hAnsi="仿宋" w:cs="仿宋"/>
          <w:szCs w:val="21"/>
          <w:lang w:eastAsia="zh-Hans"/>
        </w:rPr>
      </w:pPr>
      <w:r>
        <w:rPr>
          <w:rFonts w:ascii="仿宋" w:hAnsi="仿宋" w:cs="仿宋"/>
          <w:szCs w:val="21"/>
          <w:lang w:eastAsia="zh-Hans"/>
        </w:rPr>
        <w:t>4、一期测试要求；</w:t>
      </w:r>
    </w:p>
    <w:p>
      <w:pPr>
        <w:pStyle w:val="13"/>
        <w:ind w:firstLineChars="0"/>
        <w:rPr>
          <w:rFonts w:ascii="仿宋" w:hAnsi="仿宋" w:cs="仿宋"/>
          <w:szCs w:val="21"/>
          <w:lang w:eastAsia="zh-Hans"/>
        </w:rPr>
      </w:pPr>
      <w:r>
        <w:rPr>
          <w:rFonts w:ascii="仿宋" w:hAnsi="仿宋" w:cs="仿宋"/>
          <w:szCs w:val="21"/>
          <w:lang w:eastAsia="zh-Hans"/>
        </w:rPr>
        <w:t>5、非定制化未开放源代码的</w:t>
      </w:r>
      <w:r>
        <w:rPr>
          <w:rFonts w:hint="eastAsia" w:ascii="仿宋" w:hAnsi="仿宋" w:cs="仿宋"/>
          <w:szCs w:val="21"/>
          <w:lang w:eastAsia="zh-Hans"/>
        </w:rPr>
        <w:t>相关技术支持</w:t>
      </w:r>
      <w:r>
        <w:rPr>
          <w:rFonts w:ascii="仿宋" w:hAnsi="仿宋" w:cs="仿宋"/>
          <w:szCs w:val="21"/>
          <w:lang w:eastAsia="zh-Hans"/>
        </w:rPr>
        <w:t>，包含但不限于IM Plus基础产品，产品能力缺失或Bug影响二期定制功能开发的，需要</w:t>
      </w:r>
      <w:r>
        <w:rPr>
          <w:rFonts w:hint="eastAsia" w:ascii="仿宋" w:hAnsi="仿宋" w:cs="仿宋"/>
          <w:szCs w:val="21"/>
          <w:lang w:eastAsia="zh-Hans"/>
        </w:rPr>
        <w:t>容联</w:t>
      </w:r>
      <w:r>
        <w:rPr>
          <w:rFonts w:ascii="仿宋" w:hAnsi="仿宋" w:cs="仿宋"/>
          <w:szCs w:val="21"/>
          <w:lang w:eastAsia="zh-Hans"/>
        </w:rPr>
        <w:t>解决。</w:t>
      </w:r>
    </w:p>
    <w:p>
      <w:pPr>
        <w:pStyle w:val="13"/>
        <w:ind w:firstLineChars="0"/>
        <w:rPr>
          <w:rFonts w:ascii="仿宋" w:hAnsi="仿宋" w:cs="仿宋"/>
          <w:szCs w:val="21"/>
          <w:lang w:eastAsia="zh-Hans"/>
        </w:rPr>
      </w:pPr>
      <w:r>
        <w:rPr>
          <w:rFonts w:ascii="仿宋" w:hAnsi="仿宋" w:cs="仿宋"/>
          <w:szCs w:val="21"/>
          <w:lang w:eastAsia="zh-Hans"/>
        </w:rPr>
        <w:t>6、提供运维支持，达到能完整部署一套全新</w:t>
      </w:r>
      <w:r>
        <w:rPr>
          <w:rFonts w:hint="eastAsia" w:ascii="仿宋" w:hAnsi="仿宋" w:cs="仿宋"/>
          <w:szCs w:val="21"/>
          <w:lang w:eastAsia="zh-Hans"/>
        </w:rPr>
        <w:t>稳定的开发</w:t>
      </w:r>
      <w:r>
        <w:rPr>
          <w:rFonts w:ascii="仿宋" w:hAnsi="仿宋" w:cs="仿宋"/>
          <w:szCs w:val="21"/>
          <w:lang w:eastAsia="zh-Hans"/>
        </w:rPr>
        <w:t>环境的目标。</w:t>
      </w:r>
    </w:p>
    <w:p>
      <w:pPr>
        <w:pStyle w:val="13"/>
        <w:ind w:firstLineChars="0"/>
        <w:rPr>
          <w:rFonts w:ascii="仿宋" w:hAnsi="仿宋" w:cs="仿宋"/>
          <w:szCs w:val="21"/>
          <w:lang w:eastAsia="zh-Hans"/>
        </w:rPr>
      </w:pPr>
      <w:r>
        <w:rPr>
          <w:rFonts w:ascii="仿宋" w:hAnsi="仿宋" w:cs="仿宋"/>
          <w:szCs w:val="21"/>
          <w:lang w:eastAsia="zh-Hans"/>
        </w:rPr>
        <w:t>7、开发、测试、运维相关文档 。</w:t>
      </w:r>
    </w:p>
    <w:p>
      <w:pPr>
        <w:pStyle w:val="5"/>
        <w:rPr>
          <w:rFonts w:ascii="仿宋" w:hAnsi="仿宋" w:eastAsia="仿宋" w:cs="仿宋"/>
          <w:b/>
          <w:bCs/>
          <w:szCs w:val="21"/>
        </w:rPr>
      </w:pPr>
      <w:r>
        <w:rPr>
          <w:rFonts w:hint="eastAsia"/>
          <w:b/>
          <w:bCs/>
          <w:sz w:val="24"/>
          <w:szCs w:val="24"/>
          <w:lang w:eastAsia="zh-Hans"/>
        </w:rPr>
        <w:t>一</w:t>
      </w:r>
      <w:r>
        <w:rPr>
          <w:b/>
          <w:bCs/>
          <w:sz w:val="24"/>
          <w:szCs w:val="24"/>
          <w:lang w:eastAsia="zh-Hans"/>
        </w:rPr>
        <w:t>、</w:t>
      </w:r>
      <w:r>
        <w:rPr>
          <w:rFonts w:hint="eastAsia" w:ascii="仿宋" w:hAnsi="仿宋" w:eastAsia="仿宋" w:cs="仿宋"/>
          <w:b/>
          <w:bCs/>
          <w:szCs w:val="21"/>
        </w:rPr>
        <w:t>运维支持</w:t>
      </w:r>
    </w:p>
    <w:p>
      <w:pPr>
        <w:pStyle w:val="13"/>
        <w:numPr>
          <w:ilvl w:val="0"/>
          <w:numId w:val="5"/>
        </w:numPr>
        <w:ind w:firstLineChars="0"/>
        <w:rPr>
          <w:rFonts w:ascii="仿宋" w:hAnsi="仿宋" w:cs="仿宋"/>
          <w:szCs w:val="21"/>
        </w:rPr>
      </w:pPr>
      <w:r>
        <w:rPr>
          <w:rFonts w:hint="eastAsia" w:ascii="仿宋" w:hAnsi="仿宋" w:cs="仿宋"/>
          <w:b/>
          <w:bCs/>
          <w:szCs w:val="21"/>
        </w:rPr>
        <w:t>对接人：</w:t>
      </w:r>
      <w:r>
        <w:rPr>
          <w:rFonts w:hint="eastAsia" w:ascii="仿宋" w:hAnsi="仿宋" w:cs="仿宋"/>
          <w:szCs w:val="21"/>
        </w:rPr>
        <w:t>杨竹林</w:t>
      </w:r>
    </w:p>
    <w:p>
      <w:pPr>
        <w:pStyle w:val="13"/>
        <w:numPr>
          <w:ilvl w:val="0"/>
          <w:numId w:val="5"/>
        </w:numPr>
        <w:ind w:firstLineChars="0"/>
        <w:rPr>
          <w:rFonts w:ascii="仿宋" w:hAnsi="仿宋" w:cs="仿宋"/>
          <w:b/>
          <w:bCs/>
          <w:szCs w:val="21"/>
        </w:rPr>
      </w:pPr>
      <w:r>
        <w:rPr>
          <w:rFonts w:hint="eastAsia" w:ascii="仿宋" w:hAnsi="仿宋" w:cs="仿宋"/>
          <w:b/>
          <w:bCs/>
          <w:szCs w:val="21"/>
        </w:rPr>
        <w:t xml:space="preserve">支持内容： </w:t>
      </w:r>
    </w:p>
    <w:p>
      <w:pPr>
        <w:pStyle w:val="13"/>
        <w:ind w:left="420" w:firstLineChars="0"/>
        <w:rPr>
          <w:rFonts w:ascii="仿宋" w:hAnsi="仿宋" w:cs="仿宋"/>
          <w:szCs w:val="21"/>
        </w:rPr>
      </w:pPr>
      <w:r>
        <w:rPr>
          <w:rFonts w:hint="eastAsia" w:ascii="仿宋" w:hAnsi="仿宋" w:cs="仿宋"/>
          <w:szCs w:val="21"/>
          <w:lang w:eastAsia="zh-Hans"/>
        </w:rPr>
        <w:t>对产品部署能力进行培训支持，提供部署方案</w:t>
      </w:r>
      <w:r>
        <w:rPr>
          <w:rFonts w:ascii="仿宋" w:hAnsi="仿宋" w:cs="仿宋"/>
          <w:szCs w:val="21"/>
          <w:lang w:eastAsia="zh-Hans"/>
        </w:rPr>
        <w:t>，</w:t>
      </w:r>
      <w:r>
        <w:rPr>
          <w:rFonts w:hint="eastAsia" w:ascii="仿宋" w:hAnsi="仿宋" w:cs="仿宋"/>
          <w:szCs w:val="21"/>
          <w:lang w:eastAsia="zh-Hans"/>
        </w:rPr>
        <w:t>规避单点故障。为客户搭建开发环境</w:t>
      </w:r>
      <w:r>
        <w:rPr>
          <w:rFonts w:ascii="仿宋" w:hAnsi="仿宋" w:cs="仿宋"/>
          <w:szCs w:val="21"/>
          <w:lang w:eastAsia="zh-Hans"/>
        </w:rPr>
        <w:t>。</w:t>
      </w:r>
      <w:r>
        <w:rPr>
          <w:rFonts w:hint="eastAsia" w:ascii="仿宋" w:hAnsi="仿宋" w:cs="仿宋"/>
          <w:szCs w:val="21"/>
          <w:lang w:eastAsia="zh-Hans"/>
        </w:rPr>
        <w:t>提供运维培训：基于知春路项目已交付的容信产品及定制化</w:t>
      </w:r>
      <w:r>
        <w:rPr>
          <w:rFonts w:hint="eastAsia" w:ascii="仿宋" w:hAnsi="仿宋" w:cs="仿宋"/>
          <w:szCs w:val="21"/>
        </w:rPr>
        <w:t>服务</w:t>
      </w:r>
      <w:r>
        <w:rPr>
          <w:rFonts w:hint="eastAsia" w:ascii="仿宋" w:hAnsi="仿宋" w:cs="仿宋"/>
          <w:szCs w:val="21"/>
          <w:lang w:eastAsia="zh-Hans"/>
        </w:rPr>
        <w:t>模块提供服务</w:t>
      </w:r>
      <w:r>
        <w:rPr>
          <w:rFonts w:hint="eastAsia" w:ascii="仿宋" w:hAnsi="仿宋" w:cs="仿宋"/>
          <w:szCs w:val="21"/>
        </w:rPr>
        <w:t>配置部署</w:t>
      </w:r>
      <w:r>
        <w:rPr>
          <w:rFonts w:hint="eastAsia" w:ascii="仿宋" w:hAnsi="仿宋" w:cs="仿宋"/>
          <w:szCs w:val="21"/>
          <w:lang w:eastAsia="zh-Hans"/>
        </w:rPr>
        <w:t>操作</w:t>
      </w:r>
      <w:r>
        <w:rPr>
          <w:rFonts w:hint="eastAsia" w:ascii="仿宋" w:hAnsi="仿宋" w:cs="仿宋"/>
          <w:szCs w:val="21"/>
        </w:rPr>
        <w:t>、服务启停</w:t>
      </w:r>
      <w:r>
        <w:rPr>
          <w:rFonts w:hint="eastAsia" w:ascii="仿宋" w:hAnsi="仿宋" w:cs="仿宋"/>
          <w:szCs w:val="21"/>
          <w:lang w:eastAsia="zh-Hans"/>
        </w:rPr>
        <w:t>操作、服务</w:t>
      </w:r>
      <w:r>
        <w:rPr>
          <w:rFonts w:hint="eastAsia" w:ascii="仿宋" w:hAnsi="仿宋" w:cs="仿宋"/>
          <w:szCs w:val="21"/>
        </w:rPr>
        <w:t>健康状态</w:t>
      </w:r>
      <w:r>
        <w:rPr>
          <w:rFonts w:hint="eastAsia" w:ascii="仿宋" w:hAnsi="仿宋" w:cs="仿宋"/>
          <w:szCs w:val="21"/>
          <w:lang w:eastAsia="zh-Hans"/>
        </w:rPr>
        <w:t>监控操作及部署常见问题解决的培训</w:t>
      </w:r>
      <w:r>
        <w:rPr>
          <w:rFonts w:hint="eastAsia" w:ascii="仿宋" w:hAnsi="仿宋" w:cs="仿宋"/>
          <w:szCs w:val="21"/>
        </w:rPr>
        <w:t>。</w:t>
      </w:r>
    </w:p>
    <w:p>
      <w:pPr>
        <w:pStyle w:val="13"/>
        <w:ind w:firstLine="0" w:firstLineChars="0"/>
        <w:rPr>
          <w:rFonts w:ascii="仿宋" w:hAnsi="仿宋" w:cs="仿宋"/>
          <w:b/>
          <w:bCs/>
          <w:szCs w:val="21"/>
        </w:rPr>
      </w:pPr>
      <w:r>
        <w:rPr>
          <w:rFonts w:hint="eastAsia" w:ascii="仿宋" w:hAnsi="仿宋" w:cs="仿宋"/>
          <w:b/>
          <w:bCs/>
          <w:szCs w:val="21"/>
          <w:lang w:eastAsia="zh-Hans"/>
        </w:rPr>
        <w:t>二</w:t>
      </w:r>
      <w:r>
        <w:rPr>
          <w:rFonts w:ascii="仿宋" w:hAnsi="仿宋" w:cs="仿宋"/>
          <w:b/>
          <w:bCs/>
          <w:szCs w:val="21"/>
          <w:lang w:eastAsia="zh-Hans"/>
        </w:rPr>
        <w:t>、</w:t>
      </w:r>
      <w:r>
        <w:rPr>
          <w:rFonts w:hint="eastAsia" w:ascii="仿宋" w:hAnsi="仿宋" w:cs="仿宋"/>
          <w:b/>
          <w:bCs/>
          <w:szCs w:val="21"/>
        </w:rPr>
        <w:t>技术支持</w:t>
      </w:r>
    </w:p>
    <w:p>
      <w:pPr>
        <w:pStyle w:val="13"/>
        <w:numPr>
          <w:ilvl w:val="0"/>
          <w:numId w:val="6"/>
        </w:numPr>
        <w:ind w:firstLineChars="0"/>
        <w:rPr>
          <w:rFonts w:ascii="仿宋" w:hAnsi="仿宋" w:cs="仿宋"/>
          <w:szCs w:val="21"/>
        </w:rPr>
      </w:pPr>
      <w:r>
        <w:rPr>
          <w:rFonts w:hint="eastAsia" w:ascii="仿宋" w:hAnsi="仿宋" w:cs="仿宋"/>
          <w:b/>
          <w:bCs/>
          <w:szCs w:val="21"/>
        </w:rPr>
        <w:t>对接人：</w:t>
      </w:r>
      <w:r>
        <w:rPr>
          <w:rFonts w:hint="eastAsia" w:ascii="仿宋" w:hAnsi="仿宋" w:cs="仿宋"/>
          <w:szCs w:val="21"/>
        </w:rPr>
        <w:t>郭婷婷</w:t>
      </w:r>
    </w:p>
    <w:p>
      <w:pPr>
        <w:pStyle w:val="13"/>
        <w:numPr>
          <w:ilvl w:val="0"/>
          <w:numId w:val="6"/>
        </w:numPr>
        <w:ind w:firstLineChars="0"/>
        <w:rPr>
          <w:rFonts w:ascii="仿宋" w:hAnsi="仿宋" w:cs="仿宋"/>
          <w:szCs w:val="21"/>
        </w:rPr>
      </w:pPr>
      <w:r>
        <w:rPr>
          <w:rFonts w:hint="eastAsia" w:ascii="仿宋" w:hAnsi="仿宋" w:cs="仿宋"/>
          <w:b/>
          <w:bCs/>
          <w:szCs w:val="21"/>
        </w:rPr>
        <w:t>支持内容：</w:t>
      </w:r>
    </w:p>
    <w:p>
      <w:pPr>
        <w:pStyle w:val="13"/>
        <w:ind w:firstLineChars="0"/>
        <w:rPr>
          <w:rFonts w:ascii="仿宋" w:hAnsi="仿宋" w:cs="仿宋"/>
          <w:szCs w:val="21"/>
          <w:lang w:eastAsia="zh-Hans"/>
        </w:rPr>
      </w:pPr>
      <w:r>
        <w:rPr>
          <w:rFonts w:hint="eastAsia" w:ascii="仿宋" w:hAnsi="仿宋" w:cs="仿宋"/>
          <w:szCs w:val="21"/>
          <w:lang w:eastAsia="zh-Hans"/>
        </w:rPr>
        <w:t>支持知春路一期已交付的现有容信</w:t>
      </w:r>
      <w:r>
        <w:rPr>
          <w:rFonts w:hint="eastAsia" w:ascii="仿宋" w:hAnsi="仿宋" w:cs="仿宋"/>
          <w:szCs w:val="21"/>
        </w:rPr>
        <w:t>产品</w:t>
      </w:r>
      <w:r>
        <w:rPr>
          <w:rFonts w:hint="eastAsia" w:ascii="仿宋" w:hAnsi="仿宋" w:cs="仿宋"/>
          <w:szCs w:val="21"/>
          <w:lang w:eastAsia="zh-Hans"/>
        </w:rPr>
        <w:t>sdk层面</w:t>
      </w:r>
      <w:r>
        <w:rPr>
          <w:rFonts w:hint="eastAsia" w:ascii="仿宋" w:hAnsi="仿宋" w:cs="仿宋"/>
          <w:szCs w:val="21"/>
        </w:rPr>
        <w:t>接口</w:t>
      </w:r>
      <w:r>
        <w:rPr>
          <w:rFonts w:hint="eastAsia" w:ascii="仿宋" w:hAnsi="仿宋" w:cs="仿宋"/>
          <w:szCs w:val="21"/>
          <w:lang w:eastAsia="zh-Hans"/>
        </w:rPr>
        <w:t>使用</w:t>
      </w:r>
      <w:r>
        <w:rPr>
          <w:rFonts w:hint="eastAsia" w:ascii="仿宋" w:hAnsi="仿宋" w:cs="仿宋"/>
          <w:szCs w:val="21"/>
        </w:rPr>
        <w:t>问询解答，</w:t>
      </w:r>
      <w:r>
        <w:rPr>
          <w:rFonts w:hint="eastAsia" w:ascii="仿宋" w:hAnsi="仿宋" w:cs="仿宋"/>
          <w:szCs w:val="21"/>
          <w:lang w:eastAsia="zh-Hans"/>
        </w:rPr>
        <w:t>接口正常状态验证服务。包含平台层bug定位及解决</w:t>
      </w:r>
      <w:r>
        <w:rPr>
          <w:rFonts w:ascii="仿宋" w:hAnsi="仿宋" w:cs="仿宋"/>
          <w:szCs w:val="21"/>
          <w:lang w:eastAsia="zh-Hans"/>
        </w:rPr>
        <w:t>，</w:t>
      </w:r>
      <w:r>
        <w:rPr>
          <w:rFonts w:hint="eastAsia" w:ascii="仿宋" w:hAnsi="仿宋" w:cs="仿宋"/>
          <w:szCs w:val="21"/>
          <w:lang w:eastAsia="zh-Hans"/>
        </w:rPr>
        <w:t>容联交付的定制化应用功能接口或代码逻辑解答</w:t>
      </w:r>
      <w:r>
        <w:rPr>
          <w:rFonts w:ascii="仿宋" w:hAnsi="仿宋" w:cs="仿宋"/>
          <w:szCs w:val="21"/>
          <w:lang w:eastAsia="zh-Hans"/>
        </w:rPr>
        <w:t>。</w:t>
      </w:r>
    </w:p>
    <w:p>
      <w:pPr>
        <w:pStyle w:val="13"/>
        <w:numPr>
          <w:ilvl w:val="0"/>
          <w:numId w:val="6"/>
        </w:numPr>
        <w:ind w:firstLineChars="0"/>
        <w:rPr>
          <w:rFonts w:ascii="仿宋" w:hAnsi="仿宋" w:cs="仿宋"/>
          <w:szCs w:val="21"/>
        </w:rPr>
      </w:pPr>
      <w:r>
        <w:rPr>
          <w:rFonts w:hint="eastAsia" w:ascii="仿宋" w:hAnsi="仿宋" w:cs="仿宋"/>
          <w:b/>
          <w:bCs/>
          <w:szCs w:val="21"/>
        </w:rPr>
        <w:t>支持周期：</w:t>
      </w:r>
    </w:p>
    <w:p>
      <w:pPr>
        <w:pStyle w:val="13"/>
        <w:ind w:firstLineChars="0"/>
        <w:rPr>
          <w:rFonts w:ascii="仿宋" w:hAnsi="仿宋" w:cs="仿宋"/>
          <w:szCs w:val="21"/>
          <w:lang w:eastAsia="zh-Hans"/>
        </w:rPr>
      </w:pPr>
      <w:r>
        <w:rPr>
          <w:rFonts w:hint="eastAsia" w:ascii="仿宋" w:hAnsi="仿宋" w:cs="仿宋"/>
          <w:szCs w:val="21"/>
          <w:lang w:eastAsia="zh-Hans"/>
        </w:rPr>
        <w:t>预估支持周期为</w:t>
      </w:r>
      <w:r>
        <w:rPr>
          <w:rFonts w:ascii="仿宋" w:hAnsi="仿宋" w:cs="仿宋"/>
          <w:szCs w:val="21"/>
          <w:lang w:eastAsia="zh-Hans"/>
        </w:rPr>
        <w:t>20</w:t>
      </w:r>
      <w:r>
        <w:rPr>
          <w:rFonts w:hint="eastAsia" w:ascii="仿宋" w:hAnsi="仿宋" w:cs="仿宋"/>
          <w:szCs w:val="21"/>
          <w:lang w:eastAsia="zh-Hans"/>
        </w:rPr>
        <w:t>个月（含开发及试运行及维保阶段）</w:t>
      </w:r>
    </w:p>
    <w:p>
      <w:pPr>
        <w:pStyle w:val="13"/>
        <w:ind w:firstLine="0" w:firstLineChars="0"/>
        <w:rPr>
          <w:rFonts w:ascii="仿宋" w:hAnsi="仿宋" w:cs="仿宋"/>
          <w:b/>
          <w:bCs/>
          <w:szCs w:val="21"/>
        </w:rPr>
      </w:pPr>
      <w:r>
        <w:rPr>
          <w:rFonts w:hint="eastAsia" w:ascii="仿宋" w:hAnsi="仿宋" w:cs="仿宋"/>
          <w:b/>
          <w:bCs/>
          <w:szCs w:val="21"/>
          <w:lang w:eastAsia="zh-Hans"/>
        </w:rPr>
        <w:t>三</w:t>
      </w:r>
      <w:r>
        <w:rPr>
          <w:rFonts w:ascii="仿宋" w:hAnsi="仿宋" w:cs="仿宋"/>
          <w:b/>
          <w:bCs/>
          <w:szCs w:val="21"/>
          <w:lang w:eastAsia="zh-Hans"/>
        </w:rPr>
        <w:t xml:space="preserve">、 </w:t>
      </w:r>
      <w:r>
        <w:rPr>
          <w:rFonts w:hint="eastAsia" w:ascii="仿宋" w:hAnsi="仿宋" w:cs="仿宋"/>
          <w:b/>
          <w:bCs/>
          <w:szCs w:val="21"/>
        </w:rPr>
        <w:t>开发支持</w:t>
      </w:r>
    </w:p>
    <w:p>
      <w:pPr>
        <w:pStyle w:val="13"/>
        <w:numPr>
          <w:ilvl w:val="0"/>
          <w:numId w:val="7"/>
        </w:numPr>
        <w:ind w:firstLineChars="0"/>
        <w:rPr>
          <w:rFonts w:ascii="仿宋" w:hAnsi="仿宋" w:cs="仿宋"/>
          <w:szCs w:val="21"/>
        </w:rPr>
      </w:pPr>
      <w:r>
        <w:rPr>
          <w:rFonts w:hint="eastAsia" w:ascii="仿宋" w:hAnsi="仿宋" w:cs="仿宋"/>
          <w:b/>
          <w:bCs/>
          <w:szCs w:val="21"/>
        </w:rPr>
        <w:t>对接人：杜军</w:t>
      </w:r>
    </w:p>
    <w:p>
      <w:pPr>
        <w:pStyle w:val="13"/>
        <w:numPr>
          <w:ilvl w:val="0"/>
          <w:numId w:val="7"/>
        </w:numPr>
        <w:ind w:firstLineChars="0"/>
        <w:rPr>
          <w:rFonts w:ascii="仿宋" w:hAnsi="仿宋" w:cs="仿宋"/>
          <w:b/>
          <w:bCs/>
          <w:szCs w:val="21"/>
        </w:rPr>
      </w:pPr>
      <w:r>
        <w:rPr>
          <w:rFonts w:hint="eastAsia" w:ascii="仿宋" w:hAnsi="仿宋" w:cs="仿宋"/>
          <w:b/>
          <w:bCs/>
          <w:szCs w:val="21"/>
        </w:rPr>
        <w:t>支持内容</w:t>
      </w:r>
    </w:p>
    <w:p>
      <w:pPr>
        <w:pStyle w:val="13"/>
        <w:ind w:firstLineChars="0"/>
        <w:rPr>
          <w:rFonts w:ascii="仿宋" w:hAnsi="仿宋" w:cs="仿宋"/>
          <w:szCs w:val="21"/>
          <w:lang w:eastAsia="zh-Hans"/>
        </w:rPr>
      </w:pPr>
      <w:r>
        <w:rPr>
          <w:rFonts w:ascii="仿宋" w:hAnsi="仿宋" w:cs="仿宋"/>
          <w:szCs w:val="21"/>
          <w:lang w:eastAsia="zh-Hans"/>
        </w:rPr>
        <w:t>（1）后端交接3天：主要关注后端架构、开发方案、数据库、当前需求难点、客户环境常见问题总结。</w:t>
      </w:r>
    </w:p>
    <w:p>
      <w:pPr>
        <w:pStyle w:val="13"/>
        <w:ind w:firstLineChars="0"/>
        <w:rPr>
          <w:rFonts w:ascii="仿宋" w:hAnsi="仿宋" w:cs="仿宋"/>
          <w:szCs w:val="21"/>
          <w:lang w:eastAsia="zh-Hans"/>
        </w:rPr>
      </w:pPr>
      <w:r>
        <w:rPr>
          <w:rFonts w:ascii="仿宋" w:hAnsi="仿宋" w:cs="仿宋"/>
          <w:szCs w:val="21"/>
          <w:lang w:eastAsia="zh-Hans"/>
        </w:rPr>
        <w:t>（2）Android   研发交接  2天：定制化需求的开发方案与实现、 项目开发的注意事项、 讲述当前白板、通讯录，im等功能。</w:t>
      </w:r>
    </w:p>
    <w:p>
      <w:pPr>
        <w:pStyle w:val="13"/>
        <w:ind w:firstLine="525" w:firstLineChars="250"/>
        <w:rPr>
          <w:rFonts w:ascii="仿宋" w:hAnsi="仿宋" w:cs="仿宋"/>
          <w:szCs w:val="21"/>
          <w:lang w:eastAsia="zh-Hans"/>
        </w:rPr>
      </w:pPr>
      <w:r>
        <w:rPr>
          <w:rFonts w:ascii="仿宋" w:hAnsi="仿宋" w:cs="仿宋"/>
          <w:szCs w:val="21"/>
          <w:lang w:eastAsia="zh-Hans"/>
        </w:rPr>
        <w:t>（3）</w:t>
      </w:r>
      <w:r>
        <w:rPr>
          <w:rFonts w:hint="eastAsia" w:ascii="仿宋" w:hAnsi="仿宋" w:cs="仿宋"/>
          <w:szCs w:val="21"/>
          <w:lang w:eastAsia="zh-Hans"/>
        </w:rPr>
        <w:t>PC端</w:t>
      </w:r>
      <w:r>
        <w:rPr>
          <w:rFonts w:ascii="仿宋" w:hAnsi="仿宋" w:cs="仿宋"/>
          <w:szCs w:val="21"/>
          <w:lang w:eastAsia="zh-Hans"/>
        </w:rPr>
        <w:t>研发交接 2天：定制化需求的开发方案与实现、项目开发的注意事项、</w:t>
      </w:r>
    </w:p>
    <w:p>
      <w:pPr>
        <w:pStyle w:val="13"/>
        <w:ind w:firstLineChars="0"/>
        <w:rPr>
          <w:rFonts w:ascii="仿宋" w:hAnsi="仿宋" w:cs="仿宋"/>
          <w:szCs w:val="21"/>
          <w:lang w:eastAsia="zh-Hans"/>
        </w:rPr>
      </w:pPr>
      <w:r>
        <w:rPr>
          <w:rFonts w:ascii="仿宋" w:hAnsi="仿宋" w:cs="仿宋"/>
          <w:szCs w:val="21"/>
          <w:lang w:eastAsia="zh-Hans"/>
        </w:rPr>
        <w:t>讲述当前白板、通讯录，im等功能。</w:t>
      </w:r>
    </w:p>
    <w:p>
      <w:pPr>
        <w:pStyle w:val="13"/>
        <w:ind w:left="420" w:firstLine="0" w:firstLineChars="0"/>
        <w:rPr>
          <w:rFonts w:ascii="仿宋" w:hAnsi="仿宋" w:cs="仿宋"/>
          <w:szCs w:val="21"/>
        </w:rPr>
      </w:pPr>
      <w:r>
        <w:rPr>
          <w:rFonts w:ascii="仿宋" w:hAnsi="仿宋" w:cs="仿宋"/>
          <w:szCs w:val="21"/>
        </w:rPr>
        <w:t>（4）</w:t>
      </w:r>
      <w:r>
        <w:rPr>
          <w:rFonts w:hint="eastAsia" w:ascii="仿宋" w:hAnsi="仿宋" w:cs="仿宋"/>
          <w:szCs w:val="21"/>
          <w:lang w:eastAsia="zh-Hans"/>
        </w:rPr>
        <w:t>文档</w:t>
      </w:r>
      <w:r>
        <w:rPr>
          <w:rFonts w:hint="eastAsia" w:ascii="仿宋" w:hAnsi="仿宋" w:cs="仿宋"/>
          <w:szCs w:val="21"/>
        </w:rPr>
        <w:t>交接：需求文档、设计文档、代码、数据库、核心流程讲解；</w:t>
      </w:r>
    </w:p>
    <w:p>
      <w:pPr>
        <w:pStyle w:val="13"/>
        <w:ind w:firstLine="0" w:firstLineChars="0"/>
        <w:rPr>
          <w:rFonts w:ascii="仿宋" w:hAnsi="仿宋" w:cs="仿宋"/>
          <w:b/>
          <w:bCs/>
          <w:szCs w:val="21"/>
          <w:lang w:eastAsia="zh-Hans"/>
        </w:rPr>
      </w:pPr>
      <w:r>
        <w:rPr>
          <w:rFonts w:hint="eastAsia" w:ascii="仿宋" w:hAnsi="仿宋" w:cs="仿宋"/>
          <w:b/>
          <w:bCs/>
          <w:szCs w:val="21"/>
          <w:lang w:eastAsia="zh-Hans"/>
        </w:rPr>
        <w:t>四</w:t>
      </w:r>
      <w:r>
        <w:rPr>
          <w:rFonts w:ascii="仿宋" w:hAnsi="仿宋" w:cs="仿宋"/>
          <w:b/>
          <w:bCs/>
          <w:szCs w:val="21"/>
          <w:lang w:eastAsia="zh-Hans"/>
        </w:rPr>
        <w:t>、</w:t>
      </w:r>
      <w:r>
        <w:rPr>
          <w:rFonts w:hint="eastAsia" w:ascii="仿宋" w:hAnsi="仿宋" w:cs="仿宋"/>
          <w:b/>
          <w:bCs/>
          <w:szCs w:val="21"/>
          <w:lang w:eastAsia="zh-Hans"/>
        </w:rPr>
        <w:t>其他支持</w:t>
      </w:r>
    </w:p>
    <w:p>
      <w:pPr>
        <w:pStyle w:val="13"/>
        <w:rPr>
          <w:rFonts w:ascii="仿宋" w:hAnsi="仿宋" w:cs="仿宋"/>
          <w:szCs w:val="21"/>
          <w:lang w:eastAsia="zh-Hans"/>
        </w:rPr>
      </w:pPr>
      <w:r>
        <w:rPr>
          <w:rFonts w:ascii="仿宋" w:hAnsi="仿宋" w:cs="仿宋"/>
          <w:szCs w:val="21"/>
          <w:lang w:eastAsia="zh-Hans"/>
        </w:rPr>
        <w:t>1、 需</w:t>
      </w:r>
      <w:r>
        <w:rPr>
          <w:rFonts w:hint="eastAsia" w:ascii="仿宋" w:hAnsi="仿宋" w:cs="仿宋"/>
          <w:szCs w:val="21"/>
          <w:lang w:eastAsia="zh-Hans"/>
        </w:rPr>
        <w:t>继续</w:t>
      </w:r>
      <w:r>
        <w:rPr>
          <w:rFonts w:ascii="仿宋" w:hAnsi="仿宋" w:cs="仿宋"/>
          <w:szCs w:val="21"/>
          <w:lang w:eastAsia="zh-Hans"/>
        </w:rPr>
        <w:t>支持并解决</w:t>
      </w:r>
      <w:r>
        <w:rPr>
          <w:rFonts w:hint="eastAsia" w:ascii="仿宋" w:hAnsi="仿宋" w:cs="仿宋"/>
          <w:szCs w:val="21"/>
          <w:lang w:eastAsia="zh-Hans"/>
        </w:rPr>
        <w:t>一期容联交付内容</w:t>
      </w:r>
      <w:r>
        <w:rPr>
          <w:rFonts w:ascii="仿宋" w:hAnsi="仿宋" w:cs="仿宋"/>
          <w:szCs w:val="21"/>
          <w:lang w:eastAsia="zh-Hans"/>
        </w:rPr>
        <w:t>产生的问题；</w:t>
      </w:r>
    </w:p>
    <w:p>
      <w:pPr>
        <w:pStyle w:val="13"/>
        <w:ind w:firstLineChars="0"/>
        <w:rPr>
          <w:rFonts w:ascii="仿宋" w:hAnsi="仿宋" w:cs="仿宋"/>
          <w:szCs w:val="21"/>
          <w:lang w:eastAsia="zh-Hans"/>
        </w:rPr>
      </w:pPr>
      <w:r>
        <w:rPr>
          <w:rFonts w:ascii="仿宋" w:hAnsi="仿宋" w:cs="仿宋"/>
          <w:szCs w:val="21"/>
          <w:lang w:eastAsia="zh-Hans"/>
        </w:rPr>
        <w:t>2、sdk需要支持移动端修改会议主题  ；</w:t>
      </w:r>
    </w:p>
    <w:p>
      <w:pPr>
        <w:pStyle w:val="13"/>
        <w:ind w:firstLineChars="0"/>
        <w:rPr>
          <w:rFonts w:ascii="仿宋" w:hAnsi="仿宋" w:cs="仿宋"/>
          <w:szCs w:val="21"/>
          <w:lang w:eastAsia="zh-Hans"/>
        </w:rPr>
      </w:pPr>
      <w:r>
        <w:rPr>
          <w:rFonts w:ascii="仿宋" w:hAnsi="仿宋" w:cs="仿宋"/>
          <w:szCs w:val="21"/>
          <w:lang w:eastAsia="zh-Hans"/>
        </w:rPr>
        <w:t>3、白板的sdk 需要固定军用标识等部队常用图标 ，与屏幕共享功能进行结合，实现各类作业标图；</w:t>
      </w:r>
    </w:p>
    <w:p>
      <w:pPr>
        <w:pStyle w:val="13"/>
        <w:ind w:firstLineChars="0"/>
        <w:rPr>
          <w:rFonts w:ascii="仿宋" w:hAnsi="仿宋" w:cs="仿宋"/>
          <w:szCs w:val="21"/>
          <w:lang w:eastAsia="zh-Hans"/>
        </w:rPr>
      </w:pPr>
      <w:r>
        <w:rPr>
          <w:rFonts w:ascii="仿宋" w:hAnsi="仿宋" w:cs="仿宋"/>
          <w:szCs w:val="21"/>
          <w:lang w:eastAsia="zh-Hans"/>
        </w:rPr>
        <w:t>4、 高可用方案</w:t>
      </w:r>
      <w:r>
        <w:rPr>
          <w:rFonts w:hint="eastAsia" w:ascii="仿宋" w:hAnsi="仿宋" w:cs="仿宋"/>
          <w:szCs w:val="21"/>
          <w:lang w:eastAsia="zh-Hans"/>
        </w:rPr>
        <w:t>移交</w:t>
      </w:r>
      <w:r>
        <w:rPr>
          <w:rFonts w:ascii="仿宋" w:hAnsi="仿宋" w:cs="仿宋"/>
          <w:szCs w:val="21"/>
          <w:lang w:eastAsia="zh-Hans"/>
        </w:rPr>
        <w:t>；</w:t>
      </w:r>
    </w:p>
    <w:p>
      <w:pPr>
        <w:pStyle w:val="13"/>
        <w:ind w:firstLineChars="0"/>
        <w:rPr>
          <w:rFonts w:ascii="仿宋" w:hAnsi="仿宋" w:cs="仿宋"/>
          <w:szCs w:val="21"/>
          <w:lang w:eastAsia="zh-Hans"/>
        </w:rPr>
      </w:pPr>
      <w:r>
        <w:rPr>
          <w:rFonts w:ascii="仿宋" w:hAnsi="仿宋" w:cs="仿宋"/>
          <w:szCs w:val="21"/>
          <w:lang w:eastAsia="zh-Hans"/>
        </w:rPr>
        <w:t>5、 容信各模块功能</w:t>
      </w:r>
      <w:r>
        <w:rPr>
          <w:rFonts w:hint="eastAsia" w:ascii="仿宋" w:hAnsi="仿宋" w:cs="仿宋"/>
          <w:szCs w:val="21"/>
          <w:lang w:eastAsia="zh-Hans"/>
        </w:rPr>
        <w:t>及调用关系</w:t>
      </w:r>
      <w:r>
        <w:rPr>
          <w:rFonts w:ascii="仿宋" w:hAnsi="仿宋" w:cs="仿宋"/>
          <w:szCs w:val="21"/>
          <w:lang w:eastAsia="zh-Hans"/>
        </w:rPr>
        <w:t>；</w:t>
      </w:r>
    </w:p>
    <w:p>
      <w:pPr>
        <w:pStyle w:val="13"/>
        <w:ind w:firstLineChars="0"/>
        <w:rPr>
          <w:rFonts w:ascii="仿宋" w:hAnsi="仿宋" w:cs="仿宋"/>
          <w:szCs w:val="21"/>
          <w:lang w:eastAsia="zh-Hans"/>
        </w:rPr>
      </w:pPr>
      <w:r>
        <w:rPr>
          <w:rFonts w:ascii="仿宋" w:hAnsi="仿宋" w:cs="仿宋"/>
          <w:szCs w:val="21"/>
          <w:lang w:eastAsia="zh-Hans"/>
        </w:rPr>
        <w:t>6、 通讯录同步和获取方案；</w:t>
      </w:r>
    </w:p>
    <w:p>
      <w:pPr>
        <w:pStyle w:val="13"/>
        <w:ind w:firstLineChars="0"/>
        <w:rPr>
          <w:rFonts w:ascii="仿宋" w:hAnsi="仿宋" w:cs="仿宋"/>
          <w:szCs w:val="21"/>
          <w:lang w:eastAsia="zh-Hans"/>
        </w:rPr>
      </w:pPr>
      <w:r>
        <w:rPr>
          <w:rFonts w:ascii="仿宋" w:hAnsi="仿宋" w:cs="仿宋"/>
          <w:szCs w:val="21"/>
          <w:lang w:eastAsia="zh-Hans"/>
        </w:rPr>
        <w:t>7、 数据库表结构和功能；</w:t>
      </w:r>
    </w:p>
    <w:p>
      <w:pPr>
        <w:pStyle w:val="13"/>
        <w:ind w:firstLineChars="0"/>
        <w:rPr>
          <w:rFonts w:ascii="仿宋" w:hAnsi="仿宋" w:cs="仿宋"/>
          <w:szCs w:val="21"/>
          <w:lang w:eastAsia="zh-Hans"/>
        </w:rPr>
      </w:pPr>
      <w:r>
        <w:rPr>
          <w:rFonts w:ascii="仿宋" w:hAnsi="仿宋" w:cs="仿宋"/>
          <w:szCs w:val="21"/>
          <w:lang w:eastAsia="zh-Hans"/>
        </w:rPr>
        <w:t>8、 定制化开发</w:t>
      </w:r>
      <w:r>
        <w:rPr>
          <w:rFonts w:hint="eastAsia" w:ascii="仿宋" w:hAnsi="仿宋" w:cs="仿宋"/>
          <w:szCs w:val="21"/>
          <w:lang w:eastAsia="zh-Hans"/>
        </w:rPr>
        <w:t>部分代码讲解</w:t>
      </w:r>
      <w:r>
        <w:rPr>
          <w:rFonts w:ascii="仿宋" w:hAnsi="仿宋" w:cs="仿宋"/>
          <w:szCs w:val="21"/>
          <w:lang w:eastAsia="zh-Hans"/>
        </w:rPr>
        <w:t>；</w:t>
      </w:r>
    </w:p>
    <w:p>
      <w:pPr>
        <w:pStyle w:val="13"/>
        <w:ind w:firstLineChars="0"/>
        <w:rPr>
          <w:rFonts w:ascii="仿宋" w:hAnsi="仿宋" w:cs="仿宋"/>
          <w:szCs w:val="21"/>
          <w:lang w:eastAsia="zh-Hans"/>
        </w:rPr>
      </w:pPr>
      <w:r>
        <w:rPr>
          <w:rFonts w:ascii="仿宋" w:hAnsi="仿宋" w:cs="仿宋"/>
          <w:szCs w:val="21"/>
          <w:lang w:eastAsia="zh-Hans"/>
        </w:rPr>
        <w:t>9、 开放API，授权登录功能主要流程；</w:t>
      </w:r>
    </w:p>
    <w:p>
      <w:pPr>
        <w:pStyle w:val="13"/>
        <w:ind w:firstLineChars="0"/>
        <w:rPr>
          <w:rFonts w:ascii="仿宋" w:hAnsi="仿宋" w:cs="仿宋"/>
          <w:szCs w:val="21"/>
          <w:lang w:eastAsia="zh-Hans"/>
        </w:rPr>
      </w:pPr>
      <w:r>
        <w:rPr>
          <w:rFonts w:ascii="仿宋" w:hAnsi="仿宋" w:cs="仿宋"/>
          <w:szCs w:val="21"/>
          <w:lang w:eastAsia="zh-Hans"/>
        </w:rPr>
        <w:t>10、 客户环境问题总结复盘。</w:t>
      </w:r>
    </w:p>
    <w:p>
      <w:pPr>
        <w:pStyle w:val="13"/>
        <w:ind w:firstLine="0" w:firstLineChars="0"/>
        <w:rPr>
          <w:rFonts w:ascii="仿宋" w:hAnsi="仿宋" w:cs="仿宋"/>
          <w:b/>
          <w:bCs/>
          <w:szCs w:val="21"/>
        </w:rPr>
      </w:pPr>
    </w:p>
    <w:p>
      <w:pPr>
        <w:pStyle w:val="13"/>
        <w:ind w:left="420" w:firstLine="0" w:firstLineChars="0"/>
        <w:rPr>
          <w:rFonts w:ascii="仿宋" w:hAnsi="仿宋" w:cs="仿宋"/>
          <w:szCs w:val="21"/>
        </w:rPr>
      </w:pPr>
    </w:p>
    <w:p>
      <w:pPr>
        <w:pStyle w:val="13"/>
        <w:ind w:firstLine="0" w:firstLineChars="0"/>
        <w:rPr>
          <w:rFonts w:ascii="仿宋" w:hAnsi="仿宋" w:cs="仿宋"/>
          <w:b/>
          <w:bCs/>
          <w:szCs w:val="21"/>
        </w:rPr>
      </w:pPr>
      <w:r>
        <w:rPr>
          <w:rFonts w:hint="eastAsia" w:ascii="仿宋" w:hAnsi="仿宋" w:cs="仿宋"/>
          <w:b/>
          <w:bCs/>
          <w:szCs w:val="21"/>
          <w:lang w:eastAsia="zh-Hans"/>
        </w:rPr>
        <w:t>五</w:t>
      </w:r>
      <w:r>
        <w:rPr>
          <w:rFonts w:ascii="仿宋" w:hAnsi="仿宋" w:cs="仿宋"/>
          <w:b/>
          <w:bCs/>
          <w:szCs w:val="21"/>
          <w:lang w:eastAsia="zh-Hans"/>
        </w:rPr>
        <w:t>、</w:t>
      </w:r>
      <w:r>
        <w:rPr>
          <w:rFonts w:hint="eastAsia" w:ascii="仿宋" w:hAnsi="仿宋" w:cs="仿宋"/>
          <w:b/>
          <w:bCs/>
          <w:szCs w:val="21"/>
          <w:lang w:eastAsia="zh-Hans"/>
        </w:rPr>
        <w:t>其他说明</w:t>
      </w:r>
      <w:r>
        <w:rPr>
          <w:rFonts w:hint="eastAsia" w:ascii="仿宋" w:hAnsi="仿宋" w:cs="仿宋"/>
          <w:b/>
          <w:bCs/>
          <w:szCs w:val="21"/>
        </w:rPr>
        <w:t>：</w:t>
      </w:r>
    </w:p>
    <w:p>
      <w:pPr>
        <w:pStyle w:val="13"/>
        <w:ind w:firstLine="0" w:firstLineChars="0"/>
        <w:rPr>
          <w:rFonts w:ascii="仿宋" w:hAnsi="仿宋" w:cs="仿宋"/>
          <w:szCs w:val="21"/>
        </w:rPr>
      </w:pPr>
    </w:p>
    <w:p>
      <w:pPr>
        <w:pStyle w:val="13"/>
        <w:rPr>
          <w:rFonts w:ascii="仿宋" w:hAnsi="仿宋" w:cs="仿宋"/>
          <w:szCs w:val="21"/>
          <w:lang w:eastAsia="zh-Hans"/>
        </w:rPr>
      </w:pPr>
      <w:r>
        <w:rPr>
          <w:rFonts w:hint="eastAsia" w:ascii="仿宋" w:hAnsi="仿宋" w:cs="仿宋"/>
          <w:szCs w:val="21"/>
          <w:lang w:eastAsia="zh-Hans"/>
        </w:rPr>
        <w:t>该附件下的</w:t>
      </w:r>
      <w:r>
        <w:rPr>
          <w:rFonts w:ascii="仿宋" w:hAnsi="仿宋" w:cs="仿宋"/>
          <w:szCs w:val="21"/>
          <w:lang w:eastAsia="zh-Hans"/>
        </w:rPr>
        <w:t>100</w:t>
      </w:r>
      <w:r>
        <w:rPr>
          <w:rFonts w:hint="eastAsia" w:ascii="仿宋" w:hAnsi="仿宋" w:cs="仿宋"/>
          <w:szCs w:val="21"/>
          <w:lang w:eastAsia="zh-Hans"/>
        </w:rPr>
        <w:t>人天工作量有效期为</w:t>
      </w:r>
      <w:r>
        <w:rPr>
          <w:rFonts w:ascii="仿宋" w:hAnsi="仿宋" w:cs="仿宋"/>
          <w:szCs w:val="21"/>
          <w:lang w:eastAsia="zh-Hans"/>
        </w:rPr>
        <w:t>：</w:t>
      </w:r>
      <w:r>
        <w:rPr>
          <w:rFonts w:hint="eastAsia" w:ascii="仿宋" w:hAnsi="仿宋" w:cs="仿宋"/>
          <w:szCs w:val="21"/>
          <w:lang w:eastAsia="zh-Hans"/>
        </w:rPr>
        <w:t>自合同签订后</w:t>
      </w:r>
      <w:r>
        <w:rPr>
          <w:rFonts w:ascii="仿宋" w:hAnsi="仿宋" w:cs="仿宋"/>
          <w:szCs w:val="21"/>
          <w:lang w:eastAsia="zh-Hans"/>
        </w:rPr>
        <w:t>20</w:t>
      </w:r>
      <w:r>
        <w:rPr>
          <w:rFonts w:hint="eastAsia" w:ascii="仿宋" w:hAnsi="仿宋" w:cs="仿宋"/>
          <w:szCs w:val="21"/>
          <w:lang w:eastAsia="zh-Hans"/>
        </w:rPr>
        <w:t>个月内</w:t>
      </w:r>
      <w:r>
        <w:rPr>
          <w:rFonts w:ascii="仿宋" w:hAnsi="仿宋" w:cs="仿宋"/>
          <w:szCs w:val="21"/>
          <w:lang w:eastAsia="zh-Hans"/>
        </w:rPr>
        <w:t xml:space="preserve">， </w:t>
      </w:r>
      <w:r>
        <w:rPr>
          <w:rFonts w:hint="eastAsia" w:ascii="仿宋" w:hAnsi="仿宋" w:cs="仿宋"/>
          <w:szCs w:val="21"/>
          <w:lang w:eastAsia="zh-Hans"/>
        </w:rPr>
        <w:t>若开发赋能没有用完的人天可置换平台底层bug解决及产品sdk底层的修改一类的技术支持</w:t>
      </w:r>
      <w:r>
        <w:rPr>
          <w:rFonts w:ascii="仿宋" w:hAnsi="仿宋" w:cs="仿宋"/>
          <w:szCs w:val="21"/>
          <w:lang w:eastAsia="zh-Hans"/>
        </w:rPr>
        <w:t>。</w:t>
      </w:r>
    </w:p>
    <w:p>
      <w:pPr>
        <w:rPr>
          <w:rFonts w:ascii="仿宋" w:hAnsi="仿宋" w:cs="仿宋"/>
          <w:szCs w:val="21"/>
        </w:rPr>
      </w:pPr>
      <w:r>
        <w:rPr>
          <w:rFonts w:hint="eastAsia" w:ascii="仿宋" w:hAnsi="仿宋" w:cs="仿宋"/>
          <w:szCs w:val="21"/>
        </w:rPr>
        <w:br w:type="page"/>
      </w:r>
    </w:p>
    <w:p>
      <w:pPr>
        <w:pStyle w:val="5"/>
        <w:rPr>
          <w:rFonts w:ascii="仿宋" w:hAnsi="仿宋" w:eastAsia="仿宋" w:cs="仿宋"/>
          <w:szCs w:val="21"/>
          <w:lang w:eastAsia="zh-Hans"/>
        </w:rPr>
      </w:pPr>
    </w:p>
    <w:p>
      <w:pPr>
        <w:pStyle w:val="5"/>
        <w:rPr>
          <w:rFonts w:ascii="仿宋" w:hAnsi="仿宋" w:eastAsia="仿宋" w:cs="仿宋"/>
          <w:b/>
          <w:bCs/>
          <w:sz w:val="24"/>
          <w:szCs w:val="24"/>
          <w:lang w:eastAsia="zh-Hans"/>
        </w:rPr>
      </w:pPr>
      <w:r>
        <w:rPr>
          <w:rFonts w:hint="eastAsia" w:ascii="仿宋" w:hAnsi="仿宋" w:eastAsia="仿宋" w:cs="仿宋"/>
          <w:b/>
          <w:bCs/>
          <w:sz w:val="24"/>
          <w:szCs w:val="24"/>
          <w:lang w:eastAsia="zh-Hans"/>
        </w:rPr>
        <w:t>附件</w:t>
      </w:r>
      <w:r>
        <w:rPr>
          <w:rFonts w:ascii="仿宋" w:hAnsi="仿宋" w:eastAsia="仿宋" w:cs="仿宋"/>
          <w:b/>
          <w:bCs/>
          <w:sz w:val="24"/>
          <w:szCs w:val="24"/>
          <w:lang w:eastAsia="zh-Hans"/>
        </w:rPr>
        <w:t>3</w:t>
      </w:r>
      <w:r>
        <w:rPr>
          <w:rFonts w:hint="eastAsia" w:ascii="仿宋" w:hAnsi="仿宋" w:eastAsia="仿宋" w:cs="仿宋"/>
          <w:b/>
          <w:bCs/>
          <w:sz w:val="24"/>
          <w:szCs w:val="24"/>
          <w:lang w:eastAsia="zh-Hans"/>
        </w:rPr>
        <w:t>:</w:t>
      </w:r>
      <w:r>
        <w:rPr>
          <w:rFonts w:ascii="仿宋" w:hAnsi="仿宋" w:eastAsia="仿宋" w:cs="仿宋"/>
          <w:b/>
          <w:bCs/>
          <w:sz w:val="24"/>
          <w:szCs w:val="24"/>
          <w:lang w:eastAsia="zh-Hans"/>
        </w:rPr>
        <w:t xml:space="preserve"> </w:t>
      </w:r>
      <w:r>
        <w:rPr>
          <w:rFonts w:hint="eastAsia" w:ascii="仿宋" w:hAnsi="仿宋" w:eastAsia="仿宋" w:cs="仿宋"/>
          <w:b/>
          <w:bCs/>
          <w:sz w:val="24"/>
          <w:szCs w:val="24"/>
          <w:lang w:val="en-US" w:eastAsia="zh-Hans"/>
        </w:rPr>
        <w:t>即时通讯</w:t>
      </w:r>
      <w:r>
        <w:rPr>
          <w:rFonts w:hint="eastAsia" w:ascii="仿宋" w:hAnsi="仿宋" w:eastAsia="仿宋" w:cs="仿宋"/>
          <w:b/>
          <w:bCs/>
          <w:sz w:val="24"/>
          <w:szCs w:val="24"/>
          <w:lang w:eastAsia="zh-Hans"/>
        </w:rPr>
        <w:t>维保</w:t>
      </w:r>
      <w:r>
        <w:rPr>
          <w:rFonts w:ascii="仿宋" w:hAnsi="仿宋" w:eastAsia="仿宋" w:cs="仿宋"/>
          <w:b/>
          <w:bCs/>
          <w:sz w:val="24"/>
          <w:szCs w:val="24"/>
          <w:lang w:eastAsia="zh-Hans"/>
        </w:rPr>
        <w:t>（</w:t>
      </w:r>
      <w:r>
        <w:rPr>
          <w:rFonts w:hint="eastAsia" w:ascii="仿宋" w:hAnsi="仿宋" w:eastAsia="仿宋" w:cs="仿宋"/>
          <w:b/>
          <w:bCs/>
          <w:sz w:val="24"/>
          <w:szCs w:val="24"/>
          <w:lang w:eastAsia="zh-Hans"/>
        </w:rPr>
        <w:t>包含容联云</w:t>
      </w:r>
      <w:r>
        <w:rPr>
          <w:rFonts w:hint="eastAsia" w:ascii="仿宋" w:hAnsi="仿宋" w:eastAsia="仿宋" w:cs="仿宋"/>
          <w:b/>
          <w:bCs/>
          <w:sz w:val="24"/>
          <w:szCs w:val="24"/>
          <w:lang w:val="en-US" w:eastAsia="zh-Hans"/>
        </w:rPr>
        <w:t>提供的即时通讯</w:t>
      </w:r>
      <w:r>
        <w:rPr>
          <w:rFonts w:hint="eastAsia" w:ascii="仿宋" w:hAnsi="仿宋" w:eastAsia="仿宋" w:cs="仿宋"/>
          <w:b/>
          <w:bCs/>
          <w:sz w:val="24"/>
          <w:szCs w:val="24"/>
          <w:lang w:eastAsia="zh-Hans"/>
        </w:rPr>
        <w:t>平台及容联定制化内容</w:t>
      </w:r>
      <w:r>
        <w:rPr>
          <w:rFonts w:ascii="仿宋" w:hAnsi="仿宋" w:eastAsia="仿宋" w:cs="仿宋"/>
          <w:b/>
          <w:bCs/>
          <w:sz w:val="24"/>
          <w:szCs w:val="24"/>
          <w:lang w:eastAsia="zh-Hans"/>
        </w:rPr>
        <w:t>）</w:t>
      </w:r>
      <w:r>
        <w:rPr>
          <w:rFonts w:hint="eastAsia" w:ascii="仿宋" w:hAnsi="仿宋" w:eastAsia="仿宋" w:cs="仿宋"/>
          <w:b/>
          <w:bCs/>
          <w:sz w:val="24"/>
          <w:szCs w:val="24"/>
          <w:lang w:eastAsia="zh-Hans"/>
        </w:rPr>
        <w:t>技术支持说明</w:t>
      </w:r>
    </w:p>
    <w:p>
      <w:pPr>
        <w:numPr>
          <w:ilvl w:val="0"/>
          <w:numId w:val="8"/>
        </w:numPr>
        <w:spacing w:line="360" w:lineRule="auto"/>
        <w:ind w:firstLine="422" w:firstLineChars="200"/>
        <w:jc w:val="left"/>
        <w:outlineLvl w:val="1"/>
      </w:pPr>
      <w:r>
        <w:rPr>
          <w:rFonts w:hint="eastAsia" w:ascii="仿宋" w:hAnsi="仿宋" w:cs="仿宋"/>
          <w:b/>
          <w:color w:val="000000"/>
          <w:szCs w:val="21"/>
        </w:rPr>
        <w:t>服务</w:t>
      </w:r>
      <w:r>
        <w:rPr>
          <w:rFonts w:hint="eastAsia" w:ascii="仿宋" w:hAnsi="仿宋" w:cs="仿宋"/>
          <w:b/>
          <w:color w:val="000000"/>
          <w:szCs w:val="21"/>
          <w:lang w:eastAsia="zh-Hans"/>
        </w:rPr>
        <w:t>时间</w:t>
      </w:r>
      <w:r>
        <w:rPr>
          <w:rFonts w:hint="eastAsia" w:ascii="仿宋" w:hAnsi="仿宋" w:cs="仿宋"/>
          <w:b/>
          <w:color w:val="000000"/>
          <w:szCs w:val="21"/>
        </w:rPr>
        <w:t>及具体</w:t>
      </w:r>
      <w:r>
        <w:rPr>
          <w:rFonts w:hint="eastAsia" w:ascii="仿宋" w:hAnsi="仿宋" w:cs="仿宋"/>
          <w:b/>
          <w:color w:val="000000"/>
          <w:szCs w:val="21"/>
          <w:lang w:eastAsia="zh-Hans"/>
        </w:rPr>
        <w:t>内容</w:t>
      </w:r>
      <w:r>
        <w:rPr>
          <w:rFonts w:hint="eastAsia" w:ascii="仿宋" w:hAnsi="仿宋" w:cs="仿宋"/>
          <w:b/>
          <w:color w:val="000000"/>
          <w:szCs w:val="21"/>
        </w:rPr>
        <w:t>说明</w:t>
      </w:r>
    </w:p>
    <w:p>
      <w:pPr>
        <w:pStyle w:val="2"/>
        <w:rPr>
          <w:rFonts w:ascii="仿宋" w:hAnsi="仿宋" w:cs="仿宋"/>
          <w:color w:val="000000"/>
          <w:szCs w:val="21"/>
          <w:lang w:eastAsia="zh-Hans"/>
        </w:rPr>
      </w:pPr>
      <w:r>
        <w:rPr>
          <w:rFonts w:hint="eastAsia" w:ascii="仿宋" w:hAnsi="仿宋" w:cs="仿宋"/>
          <w:color w:val="000000"/>
          <w:szCs w:val="21"/>
          <w:lang w:eastAsia="zh-Hans"/>
        </w:rPr>
        <w:t>维保服务开始时间</w:t>
      </w:r>
      <w:r>
        <w:rPr>
          <w:rFonts w:ascii="仿宋" w:hAnsi="仿宋" w:cs="仿宋"/>
          <w:color w:val="000000"/>
          <w:szCs w:val="21"/>
          <w:lang w:eastAsia="zh-Hans"/>
        </w:rPr>
        <w:t>：2022-6-15，</w:t>
      </w:r>
      <w:r>
        <w:rPr>
          <w:rFonts w:hint="eastAsia" w:ascii="仿宋" w:hAnsi="仿宋" w:cs="仿宋"/>
          <w:color w:val="000000"/>
          <w:szCs w:val="21"/>
          <w:lang w:eastAsia="zh-Hans"/>
        </w:rPr>
        <w:t>维保服务截止时间</w:t>
      </w:r>
      <w:r>
        <w:rPr>
          <w:rFonts w:ascii="仿宋" w:hAnsi="仿宋" w:cs="仿宋"/>
          <w:color w:val="000000"/>
          <w:szCs w:val="21"/>
          <w:lang w:eastAsia="zh-Hans"/>
        </w:rPr>
        <w:t>：2023-11-15，</w:t>
      </w:r>
      <w:r>
        <w:rPr>
          <w:rFonts w:hint="eastAsia" w:ascii="仿宋" w:hAnsi="仿宋" w:cs="仿宋"/>
          <w:color w:val="000000"/>
          <w:szCs w:val="21"/>
          <w:lang w:eastAsia="zh-Hans"/>
        </w:rPr>
        <w:t>维保时长</w:t>
      </w:r>
      <w:r>
        <w:rPr>
          <w:rFonts w:ascii="仿宋" w:hAnsi="仿宋" w:cs="仿宋"/>
          <w:color w:val="000000"/>
          <w:szCs w:val="21"/>
          <w:lang w:eastAsia="zh-Hans"/>
        </w:rPr>
        <w:t>20</w:t>
      </w:r>
      <w:r>
        <w:rPr>
          <w:rFonts w:hint="eastAsia" w:ascii="仿宋" w:hAnsi="仿宋" w:cs="仿宋"/>
          <w:color w:val="000000"/>
          <w:szCs w:val="21"/>
          <w:lang w:eastAsia="zh-Hans"/>
        </w:rPr>
        <w:t>个月</w:t>
      </w:r>
      <w:r>
        <w:rPr>
          <w:rFonts w:ascii="仿宋" w:hAnsi="仿宋" w:cs="仿宋"/>
          <w:color w:val="000000"/>
          <w:szCs w:val="21"/>
          <w:lang w:eastAsia="zh-Hans"/>
        </w:rPr>
        <w:t>。</w:t>
      </w:r>
    </w:p>
    <w:p>
      <w:pPr>
        <w:pStyle w:val="6"/>
        <w:spacing w:line="360" w:lineRule="auto"/>
        <w:outlineLvl w:val="2"/>
        <w:rPr>
          <w:rFonts w:ascii="仿宋" w:hAnsi="仿宋" w:cs="仿宋"/>
          <w:color w:val="000000"/>
          <w:sz w:val="21"/>
          <w:szCs w:val="21"/>
        </w:rPr>
      </w:pPr>
      <w:r>
        <w:rPr>
          <w:rFonts w:hint="eastAsia" w:ascii="仿宋" w:hAnsi="仿宋" w:cs="仿宋"/>
          <w:color w:val="000000"/>
          <w:sz w:val="21"/>
          <w:szCs w:val="21"/>
        </w:rPr>
        <w:t>1.1 生产系统巡检、健康检查</w:t>
      </w:r>
    </w:p>
    <w:p>
      <w:pPr>
        <w:pStyle w:val="6"/>
        <w:spacing w:line="360" w:lineRule="auto"/>
        <w:rPr>
          <w:rFonts w:ascii="仿宋" w:hAnsi="仿宋" w:cs="仿宋"/>
          <w:color w:val="000000"/>
          <w:sz w:val="21"/>
          <w:szCs w:val="21"/>
        </w:rPr>
      </w:pPr>
      <w:r>
        <w:rPr>
          <w:rFonts w:hint="eastAsia" w:ascii="仿宋" w:hAnsi="仿宋" w:cs="仿宋"/>
          <w:color w:val="000000"/>
          <w:sz w:val="21"/>
          <w:szCs w:val="21"/>
        </w:rPr>
        <w:t>根据甲方采购频次定期为各应用系统的运行情况进行检查，覆盖业务系统日志分析、性能容量分析、稳定性检查、应用性能检查、应用安全性检查等，确保系统处于最佳运行状态</w:t>
      </w:r>
    </w:p>
    <w:p>
      <w:pPr>
        <w:spacing w:line="360" w:lineRule="auto"/>
        <w:ind w:firstLine="420" w:firstLineChars="200"/>
        <w:jc w:val="left"/>
        <w:rPr>
          <w:rFonts w:ascii="仿宋" w:hAnsi="仿宋" w:cs="仿宋"/>
          <w:color w:val="000000"/>
          <w:szCs w:val="21"/>
        </w:rPr>
      </w:pPr>
      <w:r>
        <w:rPr>
          <w:rFonts w:hint="eastAsia" w:ascii="仿宋" w:hAnsi="仿宋" w:cs="仿宋"/>
          <w:color w:val="000000"/>
          <w:szCs w:val="21"/>
        </w:rPr>
        <w:t>服务期内，乙方按照为甲方提供健康检查和巡检服务，巡检与健康检查不同时进行，每季度提供一次巡检或健康检查，并在每季度前五个工作日之前完成上季度巡检或健康检查。巡检或健康检查结束后一周内需出具巡检记录、巡检报告和年度健康检查报告，在报告中写明所完成工作内容和时间日期，记录各项技术数据并提供有关合理建议，由甲乙双方确认后提交。</w:t>
      </w:r>
    </w:p>
    <w:p>
      <w:pPr>
        <w:spacing w:line="360" w:lineRule="auto"/>
        <w:ind w:firstLine="420" w:firstLineChars="200"/>
        <w:jc w:val="left"/>
        <w:rPr>
          <w:rFonts w:ascii="仿宋" w:hAnsi="仿宋" w:cs="仿宋"/>
          <w:color w:val="000000"/>
          <w:szCs w:val="21"/>
        </w:rPr>
      </w:pPr>
      <w:r>
        <w:rPr>
          <w:rFonts w:hint="eastAsia" w:ascii="仿宋" w:hAnsi="仿宋" w:cs="仿宋"/>
          <w:color w:val="000000"/>
          <w:szCs w:val="21"/>
        </w:rPr>
        <w:t>若应用系统巡检或健康检查完成后30日内发生五级及以上生产事件，五级扣减此系统当期服务金额的25%，五级以上扣减此系统当期服务金额的50%，连续发生二次及以上扣减此系统当期服务金额。</w:t>
      </w:r>
    </w:p>
    <w:p>
      <w:pPr>
        <w:pStyle w:val="6"/>
        <w:spacing w:line="360" w:lineRule="auto"/>
        <w:outlineLvl w:val="2"/>
        <w:rPr>
          <w:rFonts w:ascii="仿宋" w:hAnsi="仿宋" w:cs="仿宋"/>
          <w:color w:val="000000"/>
          <w:sz w:val="21"/>
          <w:szCs w:val="21"/>
        </w:rPr>
      </w:pPr>
      <w:r>
        <w:rPr>
          <w:rFonts w:hint="eastAsia" w:ascii="仿宋" w:hAnsi="仿宋" w:cs="仿宋"/>
          <w:color w:val="000000"/>
          <w:sz w:val="21"/>
          <w:szCs w:val="21"/>
        </w:rPr>
        <w:t>2.2 技术支持</w:t>
      </w:r>
    </w:p>
    <w:p>
      <w:pPr>
        <w:pStyle w:val="6"/>
        <w:spacing w:line="360" w:lineRule="auto"/>
        <w:rPr>
          <w:rFonts w:ascii="仿宋" w:hAnsi="仿宋" w:cs="仿宋"/>
          <w:color w:val="000000"/>
          <w:sz w:val="21"/>
          <w:szCs w:val="21"/>
        </w:rPr>
      </w:pPr>
      <w:r>
        <w:rPr>
          <w:rFonts w:hint="eastAsia" w:ascii="仿宋" w:hAnsi="仿宋" w:cs="仿宋"/>
          <w:color w:val="000000"/>
          <w:sz w:val="21"/>
          <w:szCs w:val="21"/>
        </w:rPr>
        <w:t>负责服务范围中所涉及应用系统的检查维护、事件诊断及解决、升级支持、重要日期支持，结合系统具体情况，提出优化、保障应用运行等解决方案，提供相关技术资料，并负责即时通讯移动端发布所需企业开发者账户的技术支持以及维护，保障发布渠道的可用性。</w:t>
      </w:r>
    </w:p>
    <w:p>
      <w:pPr>
        <w:pStyle w:val="6"/>
        <w:numPr>
          <w:ilvl w:val="0"/>
          <w:numId w:val="9"/>
        </w:numPr>
        <w:spacing w:line="360" w:lineRule="auto"/>
        <w:ind w:firstLineChars="0"/>
        <w:rPr>
          <w:rFonts w:ascii="仿宋" w:hAnsi="仿宋" w:cs="仿宋"/>
          <w:color w:val="000000"/>
          <w:sz w:val="21"/>
          <w:szCs w:val="21"/>
        </w:rPr>
      </w:pPr>
      <w:r>
        <w:rPr>
          <w:rFonts w:hint="eastAsia" w:ascii="仿宋" w:hAnsi="仿宋" w:cs="仿宋"/>
          <w:color w:val="000000"/>
          <w:sz w:val="21"/>
          <w:szCs w:val="21"/>
        </w:rPr>
        <w:t>日常维护支持：</w:t>
      </w:r>
    </w:p>
    <w:p>
      <w:pPr>
        <w:spacing w:line="360" w:lineRule="auto"/>
        <w:ind w:firstLine="420" w:firstLineChars="200"/>
        <w:jc w:val="left"/>
        <w:rPr>
          <w:rFonts w:ascii="仿宋" w:hAnsi="仿宋" w:cs="仿宋"/>
          <w:color w:val="000000"/>
          <w:szCs w:val="21"/>
        </w:rPr>
      </w:pPr>
      <w:r>
        <w:rPr>
          <w:rFonts w:hint="eastAsia" w:ascii="仿宋" w:hAnsi="仿宋" w:cs="仿宋"/>
          <w:color w:val="000000"/>
          <w:szCs w:val="21"/>
        </w:rPr>
        <w:t>提供7x24小时技术支持，30分钟响应的服务，甲方可通过电话、Email等方式沟通各类问题，例如集成、调试、维护等方面的技术及业务问题。当甲方生产问题不能使用有效的远程支持方式进行解决时，乙方对甲方提供7×24小时的现场响应支持，乙方售后服务中心将派遣资深技术人员立即赶往甲方现场，协助进行现场故障诊断及现场故障排除。</w:t>
      </w:r>
    </w:p>
    <w:p>
      <w:pPr>
        <w:pStyle w:val="6"/>
        <w:numPr>
          <w:ilvl w:val="0"/>
          <w:numId w:val="9"/>
        </w:numPr>
        <w:spacing w:line="360" w:lineRule="auto"/>
        <w:ind w:firstLineChars="0"/>
        <w:rPr>
          <w:rFonts w:ascii="仿宋" w:hAnsi="仿宋" w:cs="仿宋"/>
          <w:color w:val="000000"/>
          <w:sz w:val="21"/>
          <w:szCs w:val="21"/>
        </w:rPr>
      </w:pPr>
      <w:r>
        <w:rPr>
          <w:rFonts w:hint="eastAsia" w:ascii="仿宋" w:hAnsi="仿宋" w:cs="仿宋"/>
          <w:color w:val="000000"/>
          <w:sz w:val="21"/>
          <w:szCs w:val="21"/>
        </w:rPr>
        <w:t>升级支持</w:t>
      </w:r>
    </w:p>
    <w:p>
      <w:pPr>
        <w:pStyle w:val="6"/>
        <w:spacing w:line="360" w:lineRule="auto"/>
        <w:ind w:firstLineChars="0"/>
        <w:rPr>
          <w:rFonts w:ascii="仿宋" w:hAnsi="仿宋" w:cs="仿宋"/>
          <w:color w:val="000000"/>
          <w:sz w:val="21"/>
          <w:szCs w:val="21"/>
        </w:rPr>
      </w:pPr>
      <w:r>
        <w:rPr>
          <w:rFonts w:hint="eastAsia" w:ascii="仿宋" w:hAnsi="仿宋" w:cs="仿宋"/>
          <w:color w:val="000000"/>
          <w:sz w:val="21"/>
          <w:szCs w:val="21"/>
        </w:rPr>
        <w:t>应用系统发生升级情况，应提供应用系统升级支持服务，包括升级版本（或补丁）、安装服务、技术培训，协助完成产品配置、升级测试工作等。</w:t>
      </w:r>
    </w:p>
    <w:p>
      <w:pPr>
        <w:pStyle w:val="6"/>
        <w:numPr>
          <w:ilvl w:val="0"/>
          <w:numId w:val="9"/>
        </w:numPr>
        <w:spacing w:line="360" w:lineRule="auto"/>
        <w:ind w:firstLineChars="0"/>
        <w:rPr>
          <w:rFonts w:ascii="仿宋" w:hAnsi="仿宋" w:cs="仿宋"/>
          <w:color w:val="000000"/>
          <w:sz w:val="21"/>
          <w:szCs w:val="21"/>
        </w:rPr>
      </w:pPr>
      <w:r>
        <w:rPr>
          <w:rFonts w:hint="eastAsia" w:ascii="仿宋" w:hAnsi="仿宋" w:cs="仿宋"/>
          <w:color w:val="000000"/>
          <w:sz w:val="21"/>
          <w:szCs w:val="21"/>
        </w:rPr>
        <w:t>重要日期支持</w:t>
      </w:r>
    </w:p>
    <w:p>
      <w:pPr>
        <w:pStyle w:val="6"/>
        <w:spacing w:line="360" w:lineRule="auto"/>
        <w:ind w:firstLineChars="0"/>
        <w:rPr>
          <w:rFonts w:ascii="仿宋" w:hAnsi="仿宋" w:cs="仿宋"/>
          <w:color w:val="000000"/>
          <w:sz w:val="21"/>
          <w:szCs w:val="21"/>
        </w:rPr>
      </w:pPr>
      <w:r>
        <w:rPr>
          <w:rFonts w:hint="eastAsia" w:ascii="仿宋" w:hAnsi="仿宋" w:cs="仿宋"/>
          <w:color w:val="000000"/>
          <w:sz w:val="21"/>
          <w:szCs w:val="21"/>
        </w:rPr>
        <w:t>根据甲方要求提供重要节假日、机房搬迁、重大演练以及</w:t>
      </w:r>
      <w:r>
        <w:rPr>
          <w:rFonts w:hint="eastAsia" w:ascii="仿宋" w:hAnsi="仿宋" w:cs="仿宋"/>
          <w:color w:val="000000"/>
          <w:sz w:val="21"/>
          <w:szCs w:val="21"/>
          <w:lang w:eastAsia="zh-Hans"/>
        </w:rPr>
        <w:t>竣工</w:t>
      </w:r>
      <w:r>
        <w:rPr>
          <w:rFonts w:hint="eastAsia" w:ascii="仿宋" w:hAnsi="仿宋" w:cs="仿宋"/>
          <w:color w:val="000000"/>
          <w:sz w:val="21"/>
          <w:szCs w:val="21"/>
        </w:rPr>
        <w:t>单位要求的特殊日期等重要日期的现场支持服务，保障生产稳定运行。</w:t>
      </w:r>
    </w:p>
    <w:p>
      <w:pPr>
        <w:pStyle w:val="6"/>
        <w:spacing w:line="360" w:lineRule="auto"/>
        <w:outlineLvl w:val="2"/>
        <w:rPr>
          <w:rFonts w:ascii="仿宋" w:hAnsi="仿宋" w:cs="仿宋"/>
          <w:color w:val="000000"/>
          <w:sz w:val="21"/>
          <w:szCs w:val="21"/>
        </w:rPr>
      </w:pPr>
      <w:r>
        <w:rPr>
          <w:rFonts w:hint="eastAsia" w:ascii="仿宋" w:hAnsi="仿宋" w:cs="仿宋"/>
          <w:kern w:val="0"/>
          <w:sz w:val="21"/>
          <w:szCs w:val="21"/>
        </w:rPr>
        <w:t xml:space="preserve">2.3 </w:t>
      </w:r>
      <w:r>
        <w:rPr>
          <w:rFonts w:hint="eastAsia" w:ascii="仿宋" w:hAnsi="仿宋" w:cs="仿宋"/>
          <w:color w:val="000000"/>
          <w:sz w:val="21"/>
          <w:szCs w:val="21"/>
        </w:rPr>
        <w:t>问题优化（含BUG修复）</w:t>
      </w:r>
    </w:p>
    <w:p>
      <w:pPr>
        <w:pStyle w:val="6"/>
        <w:spacing w:line="360" w:lineRule="auto"/>
        <w:rPr>
          <w:rFonts w:ascii="仿宋" w:hAnsi="仿宋" w:cs="仿宋"/>
          <w:color w:val="000000"/>
          <w:sz w:val="21"/>
          <w:szCs w:val="21"/>
        </w:rPr>
      </w:pPr>
      <w:r>
        <w:rPr>
          <w:rFonts w:hint="eastAsia" w:ascii="仿宋" w:hAnsi="仿宋" w:cs="仿宋"/>
          <w:color w:val="000000"/>
          <w:sz w:val="21"/>
          <w:szCs w:val="21"/>
        </w:rPr>
        <w:t>对于系统内在缺陷导致的问题，提供优化方案及技术支持。</w:t>
      </w:r>
    </w:p>
    <w:p>
      <w:pPr>
        <w:pStyle w:val="6"/>
        <w:spacing w:line="360" w:lineRule="auto"/>
        <w:outlineLvl w:val="2"/>
        <w:rPr>
          <w:rFonts w:ascii="仿宋" w:hAnsi="仿宋" w:cs="仿宋"/>
          <w:color w:val="000000"/>
          <w:sz w:val="21"/>
          <w:szCs w:val="21"/>
        </w:rPr>
      </w:pPr>
      <w:r>
        <w:rPr>
          <w:rFonts w:hint="eastAsia" w:ascii="仿宋" w:hAnsi="仿宋" w:cs="仿宋"/>
          <w:color w:val="000000"/>
          <w:sz w:val="21"/>
          <w:szCs w:val="21"/>
        </w:rPr>
        <w:t>2.4 咨询培训</w:t>
      </w:r>
    </w:p>
    <w:p>
      <w:pPr>
        <w:pStyle w:val="6"/>
        <w:spacing w:line="360" w:lineRule="auto"/>
        <w:rPr>
          <w:rFonts w:ascii="仿宋" w:hAnsi="仿宋" w:cs="仿宋"/>
          <w:color w:val="000000"/>
          <w:sz w:val="21"/>
          <w:szCs w:val="21"/>
        </w:rPr>
      </w:pPr>
      <w:r>
        <w:rPr>
          <w:rFonts w:hint="eastAsia" w:ascii="仿宋" w:hAnsi="仿宋" w:cs="仿宋"/>
          <w:color w:val="000000"/>
          <w:sz w:val="21"/>
          <w:szCs w:val="21"/>
        </w:rPr>
        <w:t>对甲方有关人员提供专业技术培训，提高日常维护管理的能力；并针对系统日常维护、常见故障及问题处理等内容，对甲方关键技术骨干提供高级现场培训（巡检及事件解决时以技术交流形式进行），帮助甲方技术骨干提高出错诊断及维护的能力。</w:t>
      </w:r>
    </w:p>
    <w:p>
      <w:pPr>
        <w:spacing w:line="360" w:lineRule="auto"/>
        <w:ind w:firstLine="422" w:firstLineChars="200"/>
        <w:jc w:val="left"/>
        <w:outlineLvl w:val="1"/>
        <w:rPr>
          <w:rFonts w:ascii="仿宋" w:hAnsi="仿宋" w:cs="仿宋"/>
          <w:b/>
          <w:color w:val="000000"/>
          <w:szCs w:val="21"/>
        </w:rPr>
      </w:pPr>
      <w:r>
        <w:rPr>
          <w:rFonts w:hint="eastAsia" w:ascii="仿宋" w:hAnsi="仿宋" w:cs="仿宋"/>
          <w:b/>
          <w:color w:val="000000"/>
          <w:szCs w:val="21"/>
        </w:rPr>
        <w:t>3.服务响应</w:t>
      </w:r>
    </w:p>
    <w:p>
      <w:pPr>
        <w:pStyle w:val="14"/>
        <w:spacing w:afterLines="0" w:line="360" w:lineRule="auto"/>
        <w:ind w:firstLine="420"/>
        <w:rPr>
          <w:rFonts w:ascii="仿宋" w:hAnsi="仿宋" w:cs="仿宋"/>
          <w:color w:val="000000"/>
          <w:sz w:val="21"/>
          <w:szCs w:val="21"/>
        </w:rPr>
      </w:pPr>
      <w:r>
        <w:rPr>
          <w:rFonts w:hint="eastAsia" w:ascii="仿宋" w:hAnsi="仿宋" w:cs="仿宋"/>
          <w:color w:val="000000"/>
          <w:sz w:val="21"/>
          <w:szCs w:val="21"/>
        </w:rPr>
        <w:t>3.1服务响应时间及解决问题时间</w:t>
      </w:r>
    </w:p>
    <w:tbl>
      <w:tblPr>
        <w:tblStyle w:val="11"/>
        <w:tblW w:w="0" w:type="auto"/>
        <w:jc w:val="center"/>
        <w:tblLayout w:type="fixed"/>
        <w:tblCellMar>
          <w:top w:w="0" w:type="dxa"/>
          <w:left w:w="108" w:type="dxa"/>
          <w:bottom w:w="0" w:type="dxa"/>
          <w:right w:w="108" w:type="dxa"/>
        </w:tblCellMar>
      </w:tblPr>
      <w:tblGrid>
        <w:gridCol w:w="3932"/>
        <w:gridCol w:w="883"/>
        <w:gridCol w:w="3117"/>
        <w:gridCol w:w="1462"/>
      </w:tblGrid>
      <w:tr>
        <w:trPr>
          <w:trHeight w:val="315" w:hRule="atLeast"/>
          <w:jc w:val="center"/>
        </w:trPr>
        <w:tc>
          <w:tcPr>
            <w:tcW w:w="39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adjustRightInd w:val="0"/>
              <w:snapToGrid w:val="0"/>
              <w:jc w:val="center"/>
              <w:rPr>
                <w:rFonts w:ascii="仿宋" w:hAnsi="仿宋" w:cs="仿宋"/>
                <w:b/>
                <w:color w:val="000000"/>
                <w:szCs w:val="21"/>
              </w:rPr>
            </w:pPr>
            <w:r>
              <w:rPr>
                <w:rFonts w:hint="eastAsia" w:ascii="仿宋" w:hAnsi="仿宋" w:cs="仿宋"/>
                <w:b/>
                <w:color w:val="000000"/>
                <w:szCs w:val="21"/>
              </w:rPr>
              <w:t>故障级别</w:t>
            </w:r>
          </w:p>
        </w:tc>
        <w:tc>
          <w:tcPr>
            <w:tcW w:w="883" w:type="dxa"/>
            <w:tcBorders>
              <w:top w:val="single" w:color="auto" w:sz="4" w:space="0"/>
              <w:left w:val="nil"/>
              <w:bottom w:val="single" w:color="auto" w:sz="4" w:space="0"/>
              <w:right w:val="single" w:color="auto" w:sz="4" w:space="0"/>
            </w:tcBorders>
            <w:shd w:val="pct10" w:color="auto" w:fill="auto"/>
            <w:vAlign w:val="center"/>
          </w:tcPr>
          <w:p>
            <w:pPr>
              <w:widowControl/>
              <w:adjustRightInd w:val="0"/>
              <w:snapToGrid w:val="0"/>
              <w:jc w:val="center"/>
              <w:rPr>
                <w:rFonts w:ascii="仿宋" w:hAnsi="仿宋" w:cs="仿宋"/>
                <w:b/>
                <w:color w:val="000000"/>
                <w:szCs w:val="21"/>
              </w:rPr>
            </w:pPr>
            <w:r>
              <w:rPr>
                <w:rFonts w:hint="eastAsia" w:ascii="仿宋" w:hAnsi="仿宋" w:cs="仿宋"/>
                <w:b/>
                <w:color w:val="000000"/>
                <w:szCs w:val="21"/>
              </w:rPr>
              <w:t>响应时间</w:t>
            </w:r>
          </w:p>
        </w:tc>
        <w:tc>
          <w:tcPr>
            <w:tcW w:w="3117" w:type="dxa"/>
            <w:tcBorders>
              <w:top w:val="single" w:color="auto" w:sz="4" w:space="0"/>
              <w:left w:val="nil"/>
              <w:bottom w:val="single" w:color="auto" w:sz="4" w:space="0"/>
              <w:right w:val="single" w:color="auto" w:sz="4" w:space="0"/>
            </w:tcBorders>
            <w:shd w:val="pct10" w:color="auto" w:fill="auto"/>
            <w:vAlign w:val="center"/>
          </w:tcPr>
          <w:p>
            <w:pPr>
              <w:widowControl/>
              <w:adjustRightInd w:val="0"/>
              <w:snapToGrid w:val="0"/>
              <w:jc w:val="center"/>
              <w:rPr>
                <w:rFonts w:ascii="仿宋" w:hAnsi="仿宋" w:cs="仿宋"/>
                <w:b/>
                <w:color w:val="000000"/>
                <w:szCs w:val="21"/>
              </w:rPr>
            </w:pPr>
            <w:r>
              <w:rPr>
                <w:rFonts w:hint="eastAsia" w:ascii="仿宋" w:hAnsi="仿宋" w:cs="仿宋"/>
                <w:b/>
                <w:color w:val="000000"/>
                <w:szCs w:val="21"/>
              </w:rPr>
              <w:t>到达现场时间</w:t>
            </w:r>
          </w:p>
        </w:tc>
        <w:tc>
          <w:tcPr>
            <w:tcW w:w="1462" w:type="dxa"/>
            <w:tcBorders>
              <w:top w:val="single" w:color="auto" w:sz="4" w:space="0"/>
              <w:left w:val="nil"/>
              <w:bottom w:val="single" w:color="auto" w:sz="4" w:space="0"/>
              <w:right w:val="single" w:color="auto" w:sz="4" w:space="0"/>
            </w:tcBorders>
            <w:shd w:val="pct10" w:color="auto" w:fill="auto"/>
            <w:vAlign w:val="center"/>
          </w:tcPr>
          <w:p>
            <w:pPr>
              <w:widowControl/>
              <w:adjustRightInd w:val="0"/>
              <w:snapToGrid w:val="0"/>
              <w:jc w:val="center"/>
              <w:rPr>
                <w:rFonts w:ascii="仿宋" w:hAnsi="仿宋" w:cs="仿宋"/>
                <w:b/>
                <w:color w:val="000000"/>
                <w:szCs w:val="21"/>
              </w:rPr>
            </w:pPr>
            <w:r>
              <w:rPr>
                <w:rFonts w:hint="eastAsia" w:ascii="仿宋" w:hAnsi="仿宋" w:cs="仿宋"/>
                <w:b/>
                <w:color w:val="000000"/>
                <w:szCs w:val="21"/>
              </w:rPr>
              <w:t>故障解决时间</w:t>
            </w:r>
          </w:p>
        </w:tc>
      </w:tr>
      <w:tr>
        <w:trPr>
          <w:trHeight w:val="707" w:hRule="atLeast"/>
          <w:jc w:val="center"/>
        </w:trPr>
        <w:tc>
          <w:tcPr>
            <w:tcW w:w="3932"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cs="仿宋"/>
                <w:color w:val="000000"/>
                <w:szCs w:val="21"/>
              </w:rPr>
            </w:pPr>
            <w:r>
              <w:rPr>
                <w:rFonts w:hint="eastAsia" w:ascii="仿宋" w:hAnsi="仿宋" w:cs="仿宋"/>
                <w:b/>
                <w:color w:val="000000"/>
                <w:szCs w:val="21"/>
              </w:rPr>
              <w:t>I级：</w:t>
            </w:r>
            <w:r>
              <w:rPr>
                <w:rFonts w:hint="eastAsia" w:ascii="仿宋" w:hAnsi="仿宋" w:cs="仿宋"/>
                <w:color w:val="000000"/>
                <w:szCs w:val="21"/>
              </w:rPr>
              <w:t>属于紧急问题；其具体现象为：服务崩溃导致业务停止、或数据丢失。</w:t>
            </w:r>
          </w:p>
        </w:tc>
        <w:tc>
          <w:tcPr>
            <w:tcW w:w="883" w:type="dxa"/>
            <w:vMerge w:val="restart"/>
            <w:tcBorders>
              <w:top w:val="nil"/>
              <w:left w:val="nil"/>
              <w:right w:val="single" w:color="auto" w:sz="4" w:space="0"/>
            </w:tcBorders>
            <w:vAlign w:val="center"/>
          </w:tcPr>
          <w:p>
            <w:pPr>
              <w:adjustRightInd w:val="0"/>
              <w:snapToGrid w:val="0"/>
              <w:jc w:val="center"/>
              <w:rPr>
                <w:rFonts w:ascii="仿宋" w:hAnsi="仿宋" w:cs="仿宋"/>
                <w:color w:val="000000"/>
                <w:szCs w:val="21"/>
              </w:rPr>
            </w:pPr>
            <w:r>
              <w:rPr>
                <w:rFonts w:hint="eastAsia" w:ascii="仿宋" w:hAnsi="仿宋" w:cs="仿宋"/>
                <w:color w:val="000000"/>
                <w:szCs w:val="21"/>
              </w:rPr>
              <w:t>30分钟内响应</w:t>
            </w:r>
          </w:p>
        </w:tc>
        <w:tc>
          <w:tcPr>
            <w:tcW w:w="3117" w:type="dxa"/>
            <w:vMerge w:val="restart"/>
            <w:tcBorders>
              <w:top w:val="single" w:color="auto" w:sz="4" w:space="0"/>
              <w:left w:val="nil"/>
              <w:right w:val="single" w:color="auto" w:sz="4" w:space="0"/>
            </w:tcBorders>
            <w:vAlign w:val="center"/>
          </w:tcPr>
          <w:p>
            <w:pPr>
              <w:adjustRightInd w:val="0"/>
              <w:snapToGrid w:val="0"/>
              <w:jc w:val="center"/>
              <w:rPr>
                <w:rFonts w:ascii="仿宋" w:hAnsi="仿宋" w:cs="仿宋"/>
                <w:color w:val="000000"/>
                <w:szCs w:val="21"/>
              </w:rPr>
            </w:pPr>
            <w:r>
              <w:rPr>
                <w:rFonts w:hint="eastAsia" w:ascii="仿宋" w:hAnsi="仿宋" w:cs="仿宋"/>
                <w:color w:val="000000"/>
                <w:szCs w:val="21"/>
              </w:rPr>
              <w:t>若乙方在甲方有技术人员驻场，工作日时间不超过10分钟；非工作日不超过半小时；若乙方在甲方没有技术人员驻场，不超过4小时。</w:t>
            </w:r>
          </w:p>
        </w:tc>
        <w:tc>
          <w:tcPr>
            <w:tcW w:w="1462" w:type="dxa"/>
            <w:vMerge w:val="restart"/>
            <w:tcBorders>
              <w:top w:val="nil"/>
              <w:left w:val="nil"/>
              <w:right w:val="single" w:color="auto" w:sz="4" w:space="0"/>
            </w:tcBorders>
            <w:vAlign w:val="center"/>
          </w:tcPr>
          <w:p>
            <w:pPr>
              <w:adjustRightInd w:val="0"/>
              <w:snapToGrid w:val="0"/>
              <w:jc w:val="center"/>
              <w:rPr>
                <w:rFonts w:ascii="仿宋" w:hAnsi="仿宋" w:cs="仿宋"/>
                <w:color w:val="000000"/>
                <w:szCs w:val="21"/>
              </w:rPr>
            </w:pPr>
            <w:r>
              <w:rPr>
                <w:rFonts w:hint="eastAsia" w:ascii="仿宋" w:hAnsi="仿宋" w:cs="仿宋"/>
                <w:color w:val="000000"/>
                <w:szCs w:val="21"/>
              </w:rPr>
              <w:t>30分钟内规避解决恢复应用系统正常运行</w:t>
            </w:r>
          </w:p>
        </w:tc>
      </w:tr>
      <w:tr>
        <w:trPr>
          <w:trHeight w:val="942" w:hRule="atLeast"/>
          <w:jc w:val="center"/>
        </w:trPr>
        <w:tc>
          <w:tcPr>
            <w:tcW w:w="3932"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cs="仿宋"/>
                <w:color w:val="000000"/>
                <w:szCs w:val="21"/>
              </w:rPr>
            </w:pPr>
            <w:r>
              <w:rPr>
                <w:rFonts w:hint="eastAsia" w:ascii="仿宋" w:hAnsi="仿宋" w:cs="仿宋"/>
                <w:b/>
                <w:color w:val="000000"/>
                <w:szCs w:val="21"/>
              </w:rPr>
              <w:t>II级：</w:t>
            </w:r>
            <w:r>
              <w:rPr>
                <w:rFonts w:hint="eastAsia" w:ascii="仿宋" w:hAnsi="仿宋" w:cs="仿宋"/>
                <w:color w:val="000000"/>
                <w:szCs w:val="21"/>
              </w:rPr>
              <w:t>属于严重问题；其具体现象为：出现部分模块异常、系统性能严重下降但能正常运行。对正常业务运作有较大影响，需紧急处理。</w:t>
            </w:r>
          </w:p>
        </w:tc>
        <w:tc>
          <w:tcPr>
            <w:tcW w:w="883" w:type="dxa"/>
            <w:vMerge w:val="continue"/>
            <w:tcBorders>
              <w:left w:val="nil"/>
              <w:right w:val="single" w:color="auto" w:sz="4" w:space="0"/>
            </w:tcBorders>
            <w:vAlign w:val="center"/>
          </w:tcPr>
          <w:p>
            <w:pPr>
              <w:adjustRightInd w:val="0"/>
              <w:snapToGrid w:val="0"/>
              <w:jc w:val="center"/>
              <w:rPr>
                <w:rFonts w:ascii="仿宋" w:hAnsi="仿宋" w:cs="仿宋"/>
                <w:color w:val="000000"/>
                <w:szCs w:val="21"/>
              </w:rPr>
            </w:pPr>
          </w:p>
        </w:tc>
        <w:tc>
          <w:tcPr>
            <w:tcW w:w="3117" w:type="dxa"/>
            <w:vMerge w:val="continue"/>
            <w:tcBorders>
              <w:left w:val="nil"/>
              <w:bottom w:val="single" w:color="auto" w:sz="4" w:space="0"/>
              <w:right w:val="single" w:color="auto" w:sz="4" w:space="0"/>
            </w:tcBorders>
            <w:vAlign w:val="center"/>
          </w:tcPr>
          <w:p>
            <w:pPr>
              <w:adjustRightInd w:val="0"/>
              <w:snapToGrid w:val="0"/>
              <w:jc w:val="center"/>
              <w:rPr>
                <w:rFonts w:ascii="仿宋" w:hAnsi="仿宋" w:cs="仿宋"/>
                <w:color w:val="000000"/>
                <w:szCs w:val="21"/>
              </w:rPr>
            </w:pPr>
          </w:p>
        </w:tc>
        <w:tc>
          <w:tcPr>
            <w:tcW w:w="1462" w:type="dxa"/>
            <w:vMerge w:val="continue"/>
            <w:tcBorders>
              <w:left w:val="nil"/>
              <w:bottom w:val="single" w:color="auto" w:sz="4" w:space="0"/>
              <w:right w:val="single" w:color="auto" w:sz="4" w:space="0"/>
            </w:tcBorders>
            <w:vAlign w:val="center"/>
          </w:tcPr>
          <w:p>
            <w:pPr>
              <w:adjustRightInd w:val="0"/>
              <w:snapToGrid w:val="0"/>
              <w:jc w:val="center"/>
              <w:rPr>
                <w:rFonts w:ascii="仿宋" w:hAnsi="仿宋" w:cs="仿宋"/>
                <w:color w:val="000000"/>
                <w:szCs w:val="21"/>
              </w:rPr>
            </w:pPr>
          </w:p>
        </w:tc>
      </w:tr>
      <w:tr>
        <w:trPr>
          <w:trHeight w:val="912" w:hRule="atLeast"/>
          <w:jc w:val="center"/>
        </w:trPr>
        <w:tc>
          <w:tcPr>
            <w:tcW w:w="3932"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cs="仿宋"/>
                <w:color w:val="000000"/>
                <w:szCs w:val="21"/>
              </w:rPr>
            </w:pPr>
            <w:r>
              <w:rPr>
                <w:rFonts w:hint="eastAsia" w:ascii="仿宋" w:hAnsi="仿宋" w:cs="仿宋"/>
                <w:b/>
                <w:color w:val="000000"/>
                <w:szCs w:val="21"/>
              </w:rPr>
              <w:t>III级：</w:t>
            </w:r>
            <w:r>
              <w:rPr>
                <w:rFonts w:hint="eastAsia" w:ascii="仿宋" w:hAnsi="仿宋" w:cs="仿宋"/>
                <w:color w:val="000000"/>
                <w:szCs w:val="21"/>
              </w:rPr>
              <w:t>属于普通问题；其具体现象为：出现服务报错或警告，但业务能继续运行且性能不受太大影响。</w:t>
            </w:r>
          </w:p>
        </w:tc>
        <w:tc>
          <w:tcPr>
            <w:tcW w:w="883" w:type="dxa"/>
            <w:vMerge w:val="continue"/>
            <w:tcBorders>
              <w:left w:val="nil"/>
              <w:right w:val="single" w:color="auto" w:sz="4" w:space="0"/>
            </w:tcBorders>
            <w:vAlign w:val="center"/>
          </w:tcPr>
          <w:p>
            <w:pPr>
              <w:adjustRightInd w:val="0"/>
              <w:snapToGrid w:val="0"/>
              <w:jc w:val="center"/>
              <w:rPr>
                <w:rFonts w:ascii="仿宋" w:hAnsi="仿宋" w:cs="仿宋"/>
                <w:color w:val="000000"/>
                <w:szCs w:val="21"/>
              </w:rPr>
            </w:pPr>
          </w:p>
        </w:tc>
        <w:tc>
          <w:tcPr>
            <w:tcW w:w="311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cs="仿宋"/>
                <w:color w:val="000000"/>
                <w:szCs w:val="21"/>
              </w:rPr>
            </w:pPr>
            <w:r>
              <w:rPr>
                <w:rFonts w:hint="eastAsia" w:ascii="仿宋" w:hAnsi="仿宋" w:cs="仿宋"/>
                <w:color w:val="000000"/>
                <w:szCs w:val="21"/>
              </w:rPr>
              <w:t>若乙方在甲方有技术人员驻场，工作日时间不超过10分钟；非工作日不超过1小时；若乙方在甲方没有技术人员驻场，不超过8小时。</w:t>
            </w:r>
          </w:p>
        </w:tc>
        <w:tc>
          <w:tcPr>
            <w:tcW w:w="1462" w:type="dxa"/>
            <w:tcBorders>
              <w:top w:val="nil"/>
              <w:left w:val="nil"/>
              <w:bottom w:val="single" w:color="auto" w:sz="4" w:space="0"/>
              <w:right w:val="single" w:color="auto" w:sz="4" w:space="0"/>
            </w:tcBorders>
            <w:vAlign w:val="center"/>
          </w:tcPr>
          <w:p>
            <w:pPr>
              <w:adjustRightInd w:val="0"/>
              <w:snapToGrid w:val="0"/>
              <w:jc w:val="center"/>
              <w:rPr>
                <w:rFonts w:ascii="仿宋" w:hAnsi="仿宋" w:cs="仿宋"/>
                <w:color w:val="000000"/>
                <w:szCs w:val="21"/>
              </w:rPr>
            </w:pPr>
            <w:r>
              <w:rPr>
                <w:rFonts w:hint="eastAsia" w:ascii="仿宋" w:hAnsi="仿宋" w:cs="仿宋"/>
                <w:color w:val="000000"/>
                <w:szCs w:val="21"/>
              </w:rPr>
              <w:t>1小时内规避解决恢复应用系统正常运行</w:t>
            </w:r>
          </w:p>
        </w:tc>
      </w:tr>
      <w:tr>
        <w:trPr>
          <w:trHeight w:val="302" w:hRule="atLeast"/>
          <w:jc w:val="center"/>
        </w:trPr>
        <w:tc>
          <w:tcPr>
            <w:tcW w:w="3932"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cs="仿宋"/>
                <w:color w:val="000000"/>
                <w:szCs w:val="21"/>
              </w:rPr>
            </w:pPr>
            <w:r>
              <w:rPr>
                <w:rFonts w:hint="eastAsia" w:ascii="仿宋" w:hAnsi="仿宋" w:cs="仿宋"/>
                <w:b/>
                <w:color w:val="000000"/>
                <w:szCs w:val="21"/>
              </w:rPr>
              <w:t>IV级：</w:t>
            </w:r>
            <w:r>
              <w:rPr>
                <w:rFonts w:hint="eastAsia" w:ascii="仿宋" w:hAnsi="仿宋" w:cs="仿宋"/>
                <w:color w:val="000000"/>
                <w:szCs w:val="21"/>
              </w:rPr>
              <w:t>属于轻微问题及配置咨询；其具体现象为：服务技术功能缺陷、安装或配置咨询，或其他显然不影响业务的客户问题。</w:t>
            </w:r>
          </w:p>
        </w:tc>
        <w:tc>
          <w:tcPr>
            <w:tcW w:w="883" w:type="dxa"/>
            <w:vMerge w:val="continue"/>
            <w:tcBorders>
              <w:left w:val="nil"/>
              <w:bottom w:val="single" w:color="auto" w:sz="4" w:space="0"/>
              <w:right w:val="single" w:color="auto" w:sz="4" w:space="0"/>
            </w:tcBorders>
            <w:vAlign w:val="center"/>
          </w:tcPr>
          <w:p>
            <w:pPr>
              <w:widowControl/>
              <w:adjustRightInd w:val="0"/>
              <w:snapToGrid w:val="0"/>
              <w:jc w:val="center"/>
              <w:rPr>
                <w:rFonts w:ascii="仿宋" w:hAnsi="仿宋" w:cs="仿宋"/>
                <w:color w:val="000000"/>
                <w:szCs w:val="21"/>
              </w:rPr>
            </w:pPr>
          </w:p>
        </w:tc>
        <w:tc>
          <w:tcPr>
            <w:tcW w:w="311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cs="仿宋"/>
                <w:color w:val="000000"/>
                <w:szCs w:val="21"/>
              </w:rPr>
            </w:pPr>
            <w:r>
              <w:rPr>
                <w:rFonts w:hint="eastAsia" w:ascii="仿宋" w:hAnsi="仿宋" w:cs="仿宋"/>
                <w:color w:val="000000"/>
                <w:szCs w:val="21"/>
              </w:rPr>
              <w:t>/</w:t>
            </w:r>
          </w:p>
        </w:tc>
        <w:tc>
          <w:tcPr>
            <w:tcW w:w="1462" w:type="dxa"/>
            <w:tcBorders>
              <w:top w:val="nil"/>
              <w:left w:val="nil"/>
              <w:bottom w:val="single" w:color="auto" w:sz="4" w:space="0"/>
              <w:right w:val="single" w:color="auto" w:sz="4" w:space="0"/>
            </w:tcBorders>
            <w:vAlign w:val="center"/>
          </w:tcPr>
          <w:p>
            <w:pPr>
              <w:adjustRightInd w:val="0"/>
              <w:snapToGrid w:val="0"/>
              <w:jc w:val="center"/>
              <w:rPr>
                <w:rFonts w:ascii="仿宋" w:hAnsi="仿宋" w:cs="仿宋"/>
                <w:color w:val="000000"/>
                <w:szCs w:val="21"/>
              </w:rPr>
            </w:pPr>
            <w:r>
              <w:rPr>
                <w:rFonts w:hint="eastAsia" w:ascii="仿宋" w:hAnsi="仿宋" w:cs="仿宋"/>
                <w:color w:val="000000"/>
                <w:szCs w:val="21"/>
              </w:rPr>
              <w:t>10个工作日</w:t>
            </w:r>
          </w:p>
        </w:tc>
      </w:tr>
    </w:tbl>
    <w:p>
      <w:pPr>
        <w:spacing w:line="360" w:lineRule="auto"/>
        <w:ind w:firstLine="420" w:firstLineChars="200"/>
        <w:jc w:val="left"/>
        <w:rPr>
          <w:rFonts w:ascii="仿宋" w:hAnsi="仿宋" w:cs="仿宋"/>
          <w:color w:val="000000"/>
          <w:szCs w:val="21"/>
        </w:rPr>
      </w:pPr>
    </w:p>
    <w:p>
      <w:pPr>
        <w:spacing w:line="360" w:lineRule="auto"/>
        <w:ind w:firstLine="420" w:firstLineChars="200"/>
        <w:jc w:val="left"/>
        <w:rPr>
          <w:rFonts w:ascii="仿宋" w:hAnsi="仿宋" w:cs="仿宋"/>
          <w:color w:val="000000"/>
          <w:szCs w:val="21"/>
        </w:rPr>
      </w:pPr>
      <w:r>
        <w:rPr>
          <w:rFonts w:hint="eastAsia" w:ascii="仿宋" w:hAnsi="仿宋" w:cs="仿宋"/>
          <w:color w:val="000000"/>
          <w:szCs w:val="21"/>
        </w:rPr>
        <w:t>对于出现的I级、II级故障，按照应急处理预案进行紧急故障处理，在故障处理完毕后需要对故障原因进行分析，提供故障报告，如需升级服务的，需要协调研发提供版本。原则上优先临时解决甲方故障，尽快恢复甲方业务和数据。对于出现III级、IV级故障，根据定制的解决方案可分为临时解决和升级解决两部分。对于临时解决的故障要推进后续彻底解决，对于需要升级解决的故障，需建立工单，协调研发处理。</w:t>
      </w:r>
    </w:p>
    <w:p>
      <w:pPr>
        <w:spacing w:line="360" w:lineRule="auto"/>
        <w:ind w:firstLine="420" w:firstLineChars="200"/>
        <w:jc w:val="left"/>
        <w:rPr>
          <w:rFonts w:ascii="仿宋" w:hAnsi="仿宋" w:cs="仿宋"/>
          <w:color w:val="000000"/>
          <w:szCs w:val="21"/>
        </w:rPr>
      </w:pPr>
      <w:r>
        <w:rPr>
          <w:rFonts w:hint="eastAsia" w:ascii="仿宋" w:hAnsi="仿宋" w:cs="仿宋"/>
          <w:color w:val="000000"/>
          <w:szCs w:val="21"/>
        </w:rPr>
        <w:t>乙方售后服务中心负责与甲方一起对各类故障任务情况进行总结，内容包括一段时间内的故障问题汇总及其它主动服务活动的进展情况，服务总结与回顾的频度建议每季度一次。</w:t>
      </w:r>
    </w:p>
    <w:p>
      <w:pPr>
        <w:spacing w:line="360" w:lineRule="auto"/>
        <w:ind w:firstLine="420" w:firstLineChars="200"/>
        <w:jc w:val="left"/>
        <w:rPr>
          <w:rFonts w:ascii="仿宋" w:hAnsi="仿宋" w:cs="仿宋"/>
          <w:color w:val="000000"/>
          <w:szCs w:val="21"/>
        </w:rPr>
      </w:pPr>
      <w:r>
        <w:rPr>
          <w:rFonts w:hint="eastAsia" w:ascii="仿宋" w:hAnsi="仿宋" w:cs="仿宋"/>
          <w:color w:val="000000"/>
          <w:szCs w:val="21"/>
        </w:rPr>
        <w:t>乙方售后维护人员在解决故障时，会最大限度保护好数据，做好故障恢复的方案，力争恢复到故障点前的业务状态。对于规定时限内无法解决故障，乙方第一时间向上级领导和销售对接人反馈。故障解决后24小时内，乙方提交故障处理报告，说明故障种类、故障原因、故障解决中使用的方法及故障损失等情况。</w:t>
      </w:r>
    </w:p>
    <w:p>
      <w:pPr>
        <w:spacing w:line="360" w:lineRule="auto"/>
        <w:ind w:firstLine="420" w:firstLineChars="200"/>
        <w:jc w:val="left"/>
        <w:rPr>
          <w:rFonts w:ascii="仿宋" w:hAnsi="仿宋" w:cs="仿宋"/>
          <w:color w:val="000000"/>
          <w:szCs w:val="21"/>
        </w:rPr>
      </w:pPr>
      <w:r>
        <w:rPr>
          <w:rFonts w:hint="eastAsia" w:ascii="仿宋" w:hAnsi="仿宋" w:cs="仿宋"/>
          <w:color w:val="000000"/>
          <w:szCs w:val="21"/>
        </w:rPr>
        <w:t>3.2 突发事件发生时，乙方应立即向甲方负责人报告，并在甲方要求时间内提交书面报告</w:t>
      </w:r>
      <w:r>
        <w:rPr>
          <w:rFonts w:ascii="仿宋" w:hAnsi="仿宋" w:cs="仿宋"/>
          <w:color w:val="000000"/>
          <w:szCs w:val="21"/>
        </w:rPr>
        <w:t>。</w:t>
      </w:r>
    </w:p>
    <w:p>
      <w:pPr>
        <w:spacing w:line="360" w:lineRule="auto"/>
        <w:ind w:firstLine="422" w:firstLineChars="200"/>
        <w:jc w:val="left"/>
        <w:outlineLvl w:val="1"/>
        <w:rPr>
          <w:rFonts w:ascii="仿宋" w:hAnsi="仿宋" w:cs="仿宋"/>
          <w:b/>
          <w:color w:val="000000"/>
          <w:szCs w:val="21"/>
        </w:rPr>
      </w:pPr>
      <w:r>
        <w:rPr>
          <w:rFonts w:hint="eastAsia" w:ascii="仿宋" w:hAnsi="仿宋" w:cs="仿宋"/>
          <w:b/>
          <w:color w:val="000000"/>
          <w:szCs w:val="21"/>
        </w:rPr>
        <w:t>4.维保人员及备份人员</w:t>
      </w:r>
    </w:p>
    <w:tbl>
      <w:tblPr>
        <w:tblStyle w:val="11"/>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49"/>
        <w:gridCol w:w="141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Mar>
              <w:left w:w="28" w:type="dxa"/>
              <w:right w:w="28" w:type="dxa"/>
            </w:tcMar>
            <w:vAlign w:val="center"/>
          </w:tcPr>
          <w:p>
            <w:pPr>
              <w:jc w:val="center"/>
              <w:rPr>
                <w:rFonts w:ascii="仿宋" w:hAnsi="仿宋" w:cs="仿宋"/>
                <w:b/>
                <w:color w:val="000000"/>
                <w:szCs w:val="21"/>
              </w:rPr>
            </w:pPr>
            <w:r>
              <w:rPr>
                <w:rFonts w:hint="eastAsia" w:ascii="仿宋" w:hAnsi="仿宋" w:cs="仿宋"/>
                <w:b/>
                <w:color w:val="000000"/>
                <w:szCs w:val="21"/>
              </w:rPr>
              <w:t>人员类型</w:t>
            </w:r>
          </w:p>
        </w:tc>
        <w:tc>
          <w:tcPr>
            <w:tcW w:w="849" w:type="dxa"/>
            <w:tcMar>
              <w:left w:w="28" w:type="dxa"/>
              <w:right w:w="28" w:type="dxa"/>
            </w:tcMar>
            <w:vAlign w:val="center"/>
          </w:tcPr>
          <w:p>
            <w:pPr>
              <w:jc w:val="center"/>
              <w:rPr>
                <w:rFonts w:ascii="仿宋" w:hAnsi="仿宋" w:cs="仿宋"/>
                <w:b/>
                <w:color w:val="000000"/>
                <w:szCs w:val="21"/>
              </w:rPr>
            </w:pPr>
            <w:r>
              <w:rPr>
                <w:rFonts w:hint="eastAsia" w:ascii="仿宋" w:hAnsi="仿宋" w:cs="仿宋"/>
                <w:b/>
                <w:color w:val="000000"/>
                <w:szCs w:val="21"/>
              </w:rPr>
              <w:t>姓名</w:t>
            </w:r>
          </w:p>
        </w:tc>
        <w:tc>
          <w:tcPr>
            <w:tcW w:w="1419" w:type="dxa"/>
            <w:tcMar>
              <w:left w:w="28" w:type="dxa"/>
              <w:right w:w="28" w:type="dxa"/>
            </w:tcMar>
            <w:vAlign w:val="center"/>
          </w:tcPr>
          <w:p>
            <w:pPr>
              <w:jc w:val="center"/>
              <w:rPr>
                <w:rFonts w:ascii="仿宋" w:hAnsi="仿宋" w:cs="仿宋"/>
                <w:b/>
                <w:color w:val="000000"/>
                <w:szCs w:val="21"/>
              </w:rPr>
            </w:pPr>
            <w:r>
              <w:rPr>
                <w:rFonts w:hint="eastAsia" w:ascii="仿宋" w:hAnsi="仿宋" w:cs="仿宋"/>
                <w:b/>
                <w:color w:val="000000"/>
                <w:szCs w:val="21"/>
              </w:rPr>
              <w:t>职务</w:t>
            </w:r>
          </w:p>
        </w:tc>
        <w:tc>
          <w:tcPr>
            <w:tcW w:w="1250" w:type="dxa"/>
            <w:tcMar>
              <w:left w:w="28" w:type="dxa"/>
              <w:right w:w="28" w:type="dxa"/>
            </w:tcMar>
            <w:vAlign w:val="center"/>
          </w:tcPr>
          <w:p>
            <w:pPr>
              <w:jc w:val="center"/>
              <w:rPr>
                <w:rFonts w:ascii="仿宋" w:hAnsi="仿宋" w:cs="仿宋"/>
                <w:b/>
                <w:color w:val="000000"/>
                <w:szCs w:val="21"/>
              </w:rPr>
            </w:pPr>
            <w:r>
              <w:rPr>
                <w:rFonts w:hint="eastAsia" w:ascii="仿宋" w:hAnsi="仿宋" w:cs="仿宋"/>
                <w:b/>
                <w:color w:val="00000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Mar>
              <w:left w:w="28" w:type="dxa"/>
              <w:right w:w="28" w:type="dxa"/>
            </w:tcMar>
            <w:vAlign w:val="center"/>
          </w:tcPr>
          <w:p>
            <w:pPr>
              <w:jc w:val="center"/>
              <w:rPr>
                <w:rFonts w:ascii="仿宋" w:hAnsi="仿宋" w:cs="仿宋"/>
                <w:color w:val="000000"/>
                <w:szCs w:val="21"/>
              </w:rPr>
            </w:pPr>
            <w:r>
              <w:rPr>
                <w:rFonts w:hint="eastAsia" w:ascii="仿宋" w:hAnsi="仿宋" w:cs="仿宋"/>
                <w:color w:val="000000"/>
                <w:szCs w:val="21"/>
              </w:rPr>
              <w:t>维保人员</w:t>
            </w:r>
          </w:p>
        </w:tc>
        <w:tc>
          <w:tcPr>
            <w:tcW w:w="849" w:type="dxa"/>
            <w:tcMar>
              <w:left w:w="28" w:type="dxa"/>
              <w:right w:w="28" w:type="dxa"/>
            </w:tcMar>
            <w:vAlign w:val="center"/>
          </w:tcPr>
          <w:p>
            <w:pPr>
              <w:jc w:val="center"/>
              <w:rPr>
                <w:rFonts w:ascii="仿宋" w:hAnsi="仿宋" w:cs="仿宋"/>
                <w:color w:val="000000"/>
                <w:szCs w:val="21"/>
                <w:lang w:eastAsia="zh-Hans"/>
              </w:rPr>
            </w:pPr>
            <w:r>
              <w:rPr>
                <w:rFonts w:hint="eastAsia" w:ascii="仿宋" w:hAnsi="仿宋" w:cs="仿宋"/>
                <w:color w:val="000000"/>
                <w:szCs w:val="21"/>
                <w:lang w:eastAsia="zh-Hans"/>
              </w:rPr>
              <w:t>陈丹丹</w:t>
            </w:r>
          </w:p>
        </w:tc>
        <w:tc>
          <w:tcPr>
            <w:tcW w:w="1419" w:type="dxa"/>
            <w:tcMar>
              <w:left w:w="28" w:type="dxa"/>
              <w:right w:w="28" w:type="dxa"/>
            </w:tcMar>
            <w:vAlign w:val="center"/>
          </w:tcPr>
          <w:p>
            <w:pPr>
              <w:jc w:val="center"/>
              <w:rPr>
                <w:rFonts w:ascii="仿宋" w:hAnsi="仿宋" w:cs="仿宋"/>
                <w:color w:val="000000"/>
                <w:szCs w:val="21"/>
                <w:lang w:eastAsia="zh-Hans"/>
              </w:rPr>
            </w:pPr>
            <w:r>
              <w:rPr>
                <w:rFonts w:hint="eastAsia" w:ascii="仿宋" w:hAnsi="仿宋" w:cs="仿宋"/>
                <w:color w:val="000000"/>
                <w:szCs w:val="21"/>
                <w:lang w:eastAsia="zh-Hans"/>
              </w:rPr>
              <w:t>项目总协调</w:t>
            </w:r>
          </w:p>
        </w:tc>
        <w:tc>
          <w:tcPr>
            <w:tcW w:w="1250" w:type="dxa"/>
            <w:tcMar>
              <w:left w:w="28" w:type="dxa"/>
              <w:right w:w="28" w:type="dxa"/>
            </w:tcMar>
            <w:vAlign w:val="center"/>
          </w:tcPr>
          <w:p>
            <w:pPr>
              <w:jc w:val="center"/>
              <w:rPr>
                <w:rFonts w:ascii="仿宋" w:hAnsi="仿宋" w:cs="仿宋"/>
                <w:color w:val="000000"/>
                <w:szCs w:val="21"/>
              </w:rPr>
            </w:pPr>
            <w:r>
              <w:rPr>
                <w:rFonts w:ascii="仿宋" w:hAnsi="仿宋" w:cs="仿宋"/>
                <w:color w:val="000000"/>
                <w:szCs w:val="21"/>
              </w:rPr>
              <w:t>18611888034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Mar>
              <w:left w:w="28" w:type="dxa"/>
              <w:right w:w="28" w:type="dxa"/>
            </w:tcMar>
            <w:vAlign w:val="center"/>
          </w:tcPr>
          <w:p>
            <w:pPr>
              <w:jc w:val="center"/>
              <w:rPr>
                <w:rFonts w:ascii="仿宋" w:hAnsi="仿宋" w:cs="仿宋"/>
                <w:color w:val="000000"/>
                <w:szCs w:val="21"/>
              </w:rPr>
            </w:pPr>
            <w:r>
              <w:rPr>
                <w:rFonts w:hint="eastAsia" w:ascii="仿宋" w:hAnsi="仿宋" w:cs="仿宋"/>
                <w:color w:val="000000"/>
                <w:szCs w:val="21"/>
              </w:rPr>
              <w:t>维保人员</w:t>
            </w:r>
          </w:p>
        </w:tc>
        <w:tc>
          <w:tcPr>
            <w:tcW w:w="849" w:type="dxa"/>
            <w:tcMar>
              <w:left w:w="28" w:type="dxa"/>
              <w:right w:w="28" w:type="dxa"/>
            </w:tcMar>
            <w:vAlign w:val="center"/>
          </w:tcPr>
          <w:p>
            <w:pPr>
              <w:jc w:val="center"/>
              <w:rPr>
                <w:rFonts w:ascii="仿宋" w:hAnsi="仿宋" w:cs="仿宋"/>
                <w:color w:val="000000"/>
                <w:szCs w:val="21"/>
                <w:lang w:eastAsia="zh-Hans"/>
              </w:rPr>
            </w:pPr>
            <w:r>
              <w:rPr>
                <w:rFonts w:hint="eastAsia" w:ascii="仿宋" w:hAnsi="仿宋" w:cs="仿宋"/>
                <w:color w:val="000000"/>
                <w:szCs w:val="21"/>
                <w:lang w:eastAsia="zh-Hans"/>
              </w:rPr>
              <w:t>杨竹林</w:t>
            </w:r>
          </w:p>
        </w:tc>
        <w:tc>
          <w:tcPr>
            <w:tcW w:w="1419" w:type="dxa"/>
            <w:tcMar>
              <w:left w:w="28" w:type="dxa"/>
              <w:right w:w="28" w:type="dxa"/>
            </w:tcMar>
            <w:vAlign w:val="center"/>
          </w:tcPr>
          <w:p>
            <w:pPr>
              <w:jc w:val="center"/>
              <w:rPr>
                <w:rFonts w:ascii="仿宋" w:hAnsi="仿宋" w:cs="仿宋"/>
                <w:color w:val="000000"/>
                <w:szCs w:val="21"/>
              </w:rPr>
            </w:pPr>
            <w:r>
              <w:rPr>
                <w:rFonts w:hint="eastAsia" w:ascii="仿宋" w:hAnsi="仿宋" w:cs="仿宋"/>
                <w:color w:val="000000"/>
                <w:szCs w:val="21"/>
              </w:rPr>
              <w:t>运维工程师</w:t>
            </w:r>
          </w:p>
        </w:tc>
        <w:tc>
          <w:tcPr>
            <w:tcW w:w="1250" w:type="dxa"/>
            <w:tcMar>
              <w:left w:w="28" w:type="dxa"/>
              <w:right w:w="28" w:type="dxa"/>
            </w:tcMar>
            <w:vAlign w:val="center"/>
          </w:tcPr>
          <w:p>
            <w:pPr>
              <w:jc w:val="center"/>
              <w:rPr>
                <w:rFonts w:ascii="仿宋" w:hAnsi="仿宋" w:cs="仿宋"/>
                <w:color w:val="000000"/>
                <w:szCs w:val="21"/>
              </w:rPr>
            </w:pPr>
            <w:r>
              <w:rPr>
                <w:rFonts w:hint="eastAsia" w:ascii="仿宋" w:hAnsi="仿宋" w:cs="仿宋"/>
                <w:color w:val="000000"/>
                <w:szCs w:val="21"/>
              </w:rPr>
              <w:t>13716137827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Mar>
              <w:left w:w="28" w:type="dxa"/>
              <w:right w:w="28" w:type="dxa"/>
            </w:tcMar>
            <w:vAlign w:val="center"/>
          </w:tcPr>
          <w:p>
            <w:pPr>
              <w:jc w:val="center"/>
              <w:rPr>
                <w:rFonts w:ascii="仿宋" w:hAnsi="仿宋" w:cs="仿宋"/>
                <w:color w:val="000000"/>
                <w:szCs w:val="21"/>
              </w:rPr>
            </w:pPr>
            <w:r>
              <w:rPr>
                <w:rFonts w:hint="eastAsia" w:ascii="仿宋" w:hAnsi="仿宋" w:cs="仿宋"/>
                <w:color w:val="000000"/>
                <w:szCs w:val="21"/>
              </w:rPr>
              <w:t>备份人员</w:t>
            </w:r>
          </w:p>
        </w:tc>
        <w:tc>
          <w:tcPr>
            <w:tcW w:w="849" w:type="dxa"/>
            <w:tcMar>
              <w:left w:w="28" w:type="dxa"/>
              <w:right w:w="28" w:type="dxa"/>
            </w:tcMar>
            <w:vAlign w:val="center"/>
          </w:tcPr>
          <w:p>
            <w:pPr>
              <w:jc w:val="center"/>
              <w:rPr>
                <w:rFonts w:ascii="仿宋" w:hAnsi="仿宋" w:cs="仿宋"/>
                <w:color w:val="000000"/>
                <w:szCs w:val="21"/>
                <w:lang w:eastAsia="zh-Hans"/>
              </w:rPr>
            </w:pPr>
            <w:r>
              <w:rPr>
                <w:rFonts w:hint="eastAsia" w:ascii="仿宋" w:hAnsi="仿宋" w:cs="仿宋"/>
                <w:color w:val="000000"/>
                <w:szCs w:val="21"/>
                <w:lang w:eastAsia="zh-Hans"/>
              </w:rPr>
              <w:t>郭婷婷</w:t>
            </w:r>
          </w:p>
        </w:tc>
        <w:tc>
          <w:tcPr>
            <w:tcW w:w="1419" w:type="dxa"/>
            <w:tcMar>
              <w:left w:w="28" w:type="dxa"/>
              <w:right w:w="28" w:type="dxa"/>
            </w:tcMar>
            <w:vAlign w:val="center"/>
          </w:tcPr>
          <w:p>
            <w:pPr>
              <w:jc w:val="center"/>
              <w:rPr>
                <w:rFonts w:ascii="仿宋" w:hAnsi="仿宋" w:cs="仿宋"/>
                <w:color w:val="000000"/>
                <w:szCs w:val="21"/>
              </w:rPr>
            </w:pPr>
            <w:r>
              <w:rPr>
                <w:rFonts w:hint="eastAsia" w:ascii="仿宋" w:hAnsi="仿宋" w:cs="仿宋"/>
                <w:color w:val="000000"/>
                <w:szCs w:val="21"/>
              </w:rPr>
              <w:t>技术支持工程师</w:t>
            </w:r>
          </w:p>
        </w:tc>
        <w:tc>
          <w:tcPr>
            <w:tcW w:w="1250" w:type="dxa"/>
            <w:tcMar>
              <w:left w:w="28" w:type="dxa"/>
              <w:right w:w="28" w:type="dxa"/>
            </w:tcMar>
            <w:vAlign w:val="center"/>
          </w:tcPr>
          <w:p>
            <w:pPr>
              <w:jc w:val="center"/>
              <w:rPr>
                <w:rFonts w:ascii="仿宋" w:hAnsi="仿宋" w:cs="仿宋"/>
                <w:color w:val="000000"/>
                <w:szCs w:val="21"/>
              </w:rPr>
            </w:pPr>
            <w:r>
              <w:rPr>
                <w:rFonts w:hint="eastAsia" w:ascii="仿宋" w:hAnsi="仿宋" w:cs="仿宋"/>
                <w:color w:val="000000"/>
                <w:szCs w:val="21"/>
              </w:rPr>
              <w:t>17610348991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Mar>
              <w:left w:w="28" w:type="dxa"/>
              <w:right w:w="28" w:type="dxa"/>
            </w:tcMar>
            <w:vAlign w:val="center"/>
          </w:tcPr>
          <w:p>
            <w:pPr>
              <w:jc w:val="center"/>
              <w:rPr>
                <w:rFonts w:ascii="仿宋" w:hAnsi="仿宋" w:cs="仿宋"/>
                <w:color w:val="000000"/>
                <w:szCs w:val="21"/>
              </w:rPr>
            </w:pPr>
            <w:r>
              <w:rPr>
                <w:rFonts w:hint="eastAsia" w:ascii="仿宋" w:hAnsi="仿宋" w:cs="仿宋"/>
                <w:color w:val="000000"/>
                <w:szCs w:val="21"/>
              </w:rPr>
              <w:t>备份人员</w:t>
            </w:r>
          </w:p>
        </w:tc>
        <w:tc>
          <w:tcPr>
            <w:tcW w:w="849" w:type="dxa"/>
            <w:tcMar>
              <w:left w:w="28" w:type="dxa"/>
              <w:right w:w="28" w:type="dxa"/>
            </w:tcMar>
            <w:vAlign w:val="center"/>
          </w:tcPr>
          <w:p>
            <w:pPr>
              <w:jc w:val="center"/>
              <w:rPr>
                <w:rFonts w:ascii="仿宋" w:hAnsi="仿宋" w:cs="仿宋"/>
                <w:color w:val="000000"/>
                <w:szCs w:val="21"/>
                <w:lang w:eastAsia="zh-Hans"/>
              </w:rPr>
            </w:pPr>
            <w:r>
              <w:rPr>
                <w:rFonts w:hint="eastAsia" w:ascii="仿宋" w:hAnsi="仿宋" w:cs="仿宋"/>
                <w:color w:val="000000"/>
                <w:szCs w:val="21"/>
                <w:lang w:eastAsia="zh-Hans"/>
              </w:rPr>
              <w:t>杜军</w:t>
            </w:r>
          </w:p>
        </w:tc>
        <w:tc>
          <w:tcPr>
            <w:tcW w:w="1419" w:type="dxa"/>
            <w:tcMar>
              <w:left w:w="28" w:type="dxa"/>
              <w:right w:w="28" w:type="dxa"/>
            </w:tcMar>
            <w:vAlign w:val="center"/>
          </w:tcPr>
          <w:p>
            <w:pPr>
              <w:jc w:val="center"/>
              <w:rPr>
                <w:rFonts w:ascii="仿宋" w:hAnsi="仿宋" w:cs="仿宋"/>
                <w:color w:val="000000"/>
                <w:szCs w:val="21"/>
                <w:lang w:eastAsia="zh-Hans"/>
              </w:rPr>
            </w:pPr>
            <w:r>
              <w:rPr>
                <w:rFonts w:hint="eastAsia" w:ascii="仿宋" w:hAnsi="仿宋" w:cs="仿宋"/>
                <w:color w:val="000000"/>
                <w:szCs w:val="21"/>
                <w:lang w:eastAsia="zh-Hans"/>
              </w:rPr>
              <w:t>开发人员</w:t>
            </w:r>
          </w:p>
        </w:tc>
        <w:tc>
          <w:tcPr>
            <w:tcW w:w="1250" w:type="dxa"/>
            <w:tcMar>
              <w:left w:w="28" w:type="dxa"/>
              <w:right w:w="28" w:type="dxa"/>
            </w:tcMar>
            <w:vAlign w:val="center"/>
          </w:tcPr>
          <w:p>
            <w:pPr>
              <w:jc w:val="center"/>
              <w:rPr>
                <w:rFonts w:ascii="仿宋" w:hAnsi="仿宋" w:cs="仿宋"/>
                <w:color w:val="000000"/>
                <w:szCs w:val="21"/>
              </w:rPr>
            </w:pPr>
            <w:r>
              <w:rPr>
                <w:rFonts w:hint="eastAsia" w:ascii="仿宋" w:hAnsi="仿宋" w:cs="仿宋"/>
                <w:color w:val="000000"/>
                <w:szCs w:val="21"/>
              </w:rPr>
              <w:t>13641028753</w:t>
            </w:r>
          </w:p>
        </w:tc>
      </w:tr>
    </w:tbl>
    <w:p>
      <w:pPr>
        <w:spacing w:line="360" w:lineRule="auto"/>
        <w:ind w:firstLine="420" w:firstLineChars="200"/>
        <w:jc w:val="left"/>
        <w:rPr>
          <w:rFonts w:ascii="仿宋" w:hAnsi="仿宋" w:cs="仿宋"/>
          <w:color w:val="000000"/>
          <w:szCs w:val="21"/>
        </w:rPr>
      </w:pPr>
    </w:p>
    <w:p>
      <w:pPr>
        <w:spacing w:line="360" w:lineRule="auto"/>
        <w:ind w:firstLine="420" w:firstLineChars="200"/>
        <w:jc w:val="left"/>
        <w:rPr>
          <w:rFonts w:ascii="仿宋" w:hAnsi="仿宋" w:cs="仿宋"/>
          <w:color w:val="000000"/>
          <w:szCs w:val="21"/>
        </w:rPr>
      </w:pPr>
      <w:r>
        <w:rPr>
          <w:rFonts w:hint="eastAsia" w:ascii="仿宋" w:hAnsi="仿宋" w:cs="仿宋"/>
          <w:color w:val="000000"/>
          <w:szCs w:val="21"/>
        </w:rPr>
        <w:t>乙方保证参与维护服务的技术人员遵守甲方相关规章管理制度，认真负责，开拓创新，高效，安全，稳定地提供应用系统的维护服务。</w:t>
      </w:r>
    </w:p>
    <w:p>
      <w:pPr>
        <w:spacing w:line="360" w:lineRule="auto"/>
        <w:ind w:firstLine="422" w:firstLineChars="200"/>
        <w:jc w:val="left"/>
        <w:outlineLvl w:val="1"/>
        <w:rPr>
          <w:rFonts w:ascii="仿宋" w:hAnsi="仿宋" w:cs="仿宋"/>
          <w:szCs w:val="21"/>
        </w:rPr>
      </w:pPr>
      <w:r>
        <w:rPr>
          <w:rFonts w:hint="eastAsia" w:ascii="仿宋" w:hAnsi="仿宋" w:cs="仿宋"/>
          <w:b/>
          <w:color w:val="000000"/>
          <w:szCs w:val="21"/>
        </w:rPr>
        <w:t>5.维护文档要求</w:t>
      </w:r>
    </w:p>
    <w:p>
      <w:pPr>
        <w:spacing w:line="360" w:lineRule="auto"/>
        <w:ind w:firstLine="420" w:firstLineChars="200"/>
        <w:jc w:val="left"/>
        <w:rPr>
          <w:rFonts w:ascii="仿宋" w:hAnsi="仿宋" w:cs="仿宋"/>
          <w:color w:val="000000"/>
          <w:szCs w:val="21"/>
        </w:rPr>
      </w:pPr>
      <w:r>
        <w:rPr>
          <w:rFonts w:hint="eastAsia" w:ascii="仿宋" w:hAnsi="仿宋" w:cs="仿宋"/>
          <w:color w:val="000000"/>
          <w:szCs w:val="21"/>
        </w:rPr>
        <w:t>乙方提供的文档，包括不限于应急预案、维护手册等，在出现人员调整时，需提前一周报备甲方及时更新名单，若因乙方技术人员未及时响应致使甲方系统故障造成业务影响，或乙方技术人员信息有误致使甲方系统故障未及时解决恢复，甲方有权视情节严重程度，扣减此系统服务金额的</w:t>
      </w:r>
      <w:r>
        <w:rPr>
          <w:rFonts w:ascii="仿宋" w:hAnsi="仿宋" w:cs="仿宋"/>
          <w:color w:val="000000"/>
          <w:szCs w:val="21"/>
        </w:rPr>
        <w:t>5</w:t>
      </w:r>
      <w:r>
        <w:rPr>
          <w:rFonts w:hint="eastAsia" w:ascii="仿宋" w:hAnsi="仿宋" w:cs="仿宋"/>
          <w:color w:val="000000"/>
          <w:szCs w:val="21"/>
        </w:rPr>
        <w:t>%，发生两次扣减此系统服务金额25%，发生三次及以上扣减此系统服务金额。</w:t>
      </w:r>
    </w:p>
    <w:p>
      <w:pPr>
        <w:spacing w:line="360" w:lineRule="auto"/>
        <w:ind w:firstLine="422" w:firstLineChars="200"/>
        <w:jc w:val="left"/>
        <w:outlineLvl w:val="1"/>
        <w:rPr>
          <w:rFonts w:ascii="仿宋" w:hAnsi="仿宋" w:cs="仿宋"/>
          <w:b/>
          <w:color w:val="000000"/>
          <w:szCs w:val="21"/>
          <w:lang w:eastAsia="zh-Hans"/>
        </w:rPr>
      </w:pPr>
      <w:r>
        <w:rPr>
          <w:rFonts w:ascii="仿宋" w:hAnsi="仿宋" w:cs="仿宋"/>
          <w:b/>
          <w:color w:val="000000"/>
          <w:szCs w:val="21"/>
        </w:rPr>
        <w:t xml:space="preserve">  6、</w:t>
      </w:r>
      <w:r>
        <w:rPr>
          <w:rFonts w:hint="eastAsia" w:ascii="仿宋" w:hAnsi="仿宋" w:cs="仿宋"/>
          <w:b/>
          <w:color w:val="000000"/>
          <w:szCs w:val="21"/>
          <w:lang w:eastAsia="zh-Hans"/>
        </w:rPr>
        <w:t>其他说明</w:t>
      </w:r>
      <w:r>
        <w:rPr>
          <w:rFonts w:ascii="仿宋" w:hAnsi="仿宋" w:cs="仿宋"/>
          <w:b/>
          <w:color w:val="000000"/>
          <w:szCs w:val="21"/>
          <w:lang w:eastAsia="zh-Hans"/>
        </w:rPr>
        <w:t>：</w:t>
      </w:r>
    </w:p>
    <w:p>
      <w:pPr>
        <w:pStyle w:val="4"/>
        <w:ind w:firstLine="210"/>
        <w:rPr>
          <w:rFonts w:ascii="仿宋" w:hAnsi="仿宋" w:eastAsia="仿宋" w:cs="仿宋"/>
          <w:color w:val="000000"/>
          <w:szCs w:val="21"/>
        </w:rPr>
      </w:pPr>
      <w:r>
        <w:rPr>
          <w:rFonts w:hint="eastAsia" w:ascii="仿宋" w:hAnsi="仿宋" w:eastAsia="仿宋" w:cs="仿宋"/>
          <w:color w:val="000000"/>
          <w:szCs w:val="21"/>
          <w:lang w:eastAsia="zh-Hans"/>
        </w:rPr>
        <w:t>若乙方产品停止维护或不再研发和更新</w:t>
      </w:r>
      <w:r>
        <w:rPr>
          <w:rFonts w:ascii="仿宋" w:hAnsi="仿宋" w:eastAsia="仿宋" w:cs="仿宋"/>
          <w:color w:val="000000"/>
          <w:szCs w:val="21"/>
          <w:lang w:eastAsia="zh-Hans"/>
        </w:rPr>
        <w:t xml:space="preserve">， </w:t>
      </w:r>
      <w:r>
        <w:rPr>
          <w:rFonts w:hint="eastAsia" w:ascii="仿宋" w:hAnsi="仿宋" w:eastAsia="仿宋" w:cs="仿宋"/>
          <w:color w:val="000000"/>
          <w:szCs w:val="21"/>
          <w:lang w:eastAsia="zh-Hans"/>
        </w:rPr>
        <w:t>需提前半年告之甲方</w:t>
      </w:r>
      <w:r>
        <w:rPr>
          <w:rFonts w:ascii="仿宋" w:hAnsi="仿宋" w:eastAsia="仿宋" w:cs="仿宋"/>
          <w:color w:val="000000"/>
          <w:szCs w:val="21"/>
          <w:lang w:eastAsia="zh-Hans"/>
        </w:rPr>
        <w:t xml:space="preserve">， </w:t>
      </w:r>
      <w:r>
        <w:rPr>
          <w:rFonts w:hint="eastAsia" w:ascii="仿宋" w:hAnsi="仿宋" w:eastAsia="仿宋" w:cs="仿宋"/>
          <w:color w:val="000000"/>
          <w:szCs w:val="21"/>
          <w:lang w:eastAsia="zh-Hans"/>
        </w:rPr>
        <w:t>并商榷解决方案</w:t>
      </w:r>
      <w:r>
        <w:rPr>
          <w:rFonts w:ascii="仿宋" w:hAnsi="仿宋" w:eastAsia="仿宋" w:cs="仿宋"/>
          <w:color w:val="000000"/>
          <w:szCs w:val="21"/>
          <w:lang w:eastAsia="zh-Hans"/>
        </w:rPr>
        <w:t xml:space="preserve">， </w:t>
      </w:r>
      <w:r>
        <w:rPr>
          <w:rFonts w:hint="eastAsia" w:ascii="仿宋" w:hAnsi="仿宋" w:eastAsia="仿宋" w:cs="仿宋"/>
          <w:color w:val="000000"/>
          <w:szCs w:val="21"/>
          <w:lang w:eastAsia="zh-Hans"/>
        </w:rPr>
        <w:t>包括并不限于为最终用户提供必要的源代码</w:t>
      </w:r>
      <w:r>
        <w:rPr>
          <w:rFonts w:ascii="仿宋" w:hAnsi="仿宋" w:eastAsia="仿宋" w:cs="仿宋"/>
          <w:color w:val="000000"/>
          <w:szCs w:val="21"/>
          <w:lang w:eastAsia="zh-Hans"/>
        </w:rPr>
        <w:t xml:space="preserve">， </w:t>
      </w:r>
      <w:r>
        <w:rPr>
          <w:rFonts w:hint="eastAsia" w:ascii="仿宋" w:hAnsi="仿宋" w:eastAsia="仿宋" w:cs="仿宋"/>
          <w:color w:val="000000"/>
          <w:szCs w:val="21"/>
          <w:lang w:eastAsia="zh-Hans"/>
        </w:rPr>
        <w:t>指导甲方能自主运维</w:t>
      </w:r>
      <w:r>
        <w:rPr>
          <w:rFonts w:ascii="仿宋" w:hAnsi="仿宋" w:eastAsia="仿宋" w:cs="仿宋"/>
          <w:color w:val="000000"/>
          <w:szCs w:val="21"/>
          <w:lang w:eastAsia="zh-Hans"/>
        </w:rPr>
        <w:t>。</w:t>
      </w:r>
    </w:p>
    <w:p>
      <w:pPr>
        <w:pStyle w:val="5"/>
        <w:rPr>
          <w:rFonts w:ascii="仿宋" w:hAnsi="仿宋" w:eastAsia="仿宋" w:cs="仿宋"/>
          <w:szCs w:val="21"/>
          <w:lang w:eastAsia="zh-Hans"/>
        </w:rPr>
      </w:pPr>
    </w:p>
    <w:p/>
    <w:sectPr>
      <w:pgSz w:w="11900" w:h="16840"/>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等线 Light">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20B0604020202020204"/>
    <w:charset w:val="86"/>
    <w:family w:val="script"/>
    <w:pitch w:val="default"/>
    <w:sig w:usb0="00000000" w:usb1="00000000" w:usb2="00000010" w:usb3="00000000" w:csb0="00040000" w:csb1="00000000"/>
  </w:font>
  <w:font w:name="仿宋_GB2312">
    <w:altName w:val="方正仿宋_GBK"/>
    <w:panose1 w:val="020B0604020202020204"/>
    <w:charset w:val="00"/>
    <w:family w:val="auto"/>
    <w:pitch w:val="default"/>
    <w:sig w:usb0="00000000" w:usb1="00000000" w:usb2="00000000" w:usb3="00000000" w:csb0="00000000" w:csb1="00000000"/>
  </w:font>
  <w:font w:name="微软雅黑">
    <w:altName w:val="汉仪旗黑"/>
    <w:panose1 w:val="020B0604020202020204"/>
    <w:charset w:val="86"/>
    <w:family w:val="swiss"/>
    <w:pitch w:val="default"/>
    <w:sig w:usb0="00000000" w:usb1="00000000" w:usb2="00000016" w:usb3="00000000" w:csb0="0004001F" w:csb1="00000000"/>
  </w:font>
  <w:font w:name="黑体">
    <w:altName w:val="汉仪中黑KW"/>
    <w:panose1 w:val="02010609060101010101"/>
    <w:charset w:val="86"/>
    <w:family w:val="modern"/>
    <w:pitch w:val="default"/>
    <w:sig w:usb0="00000000" w:usb1="00000000" w:usb2="00000016" w:usb3="00000000" w:csb0="00040001" w:csb1="00000000"/>
  </w:font>
  <w:font w:name="华文仿宋">
    <w:altName w:val="华文宋体"/>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方正舒体">
    <w:altName w:val="华文宋体"/>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儷宋 Pro">
    <w:altName w:val="苹方-简"/>
    <w:panose1 w:val="02020300000000000000"/>
    <w:charset w:val="88"/>
    <w:family w:val="auto"/>
    <w:pitch w:val="default"/>
    <w:sig w:usb0="00000000" w:usb1="00000000" w:usb2="00000016" w:usb3="00000000" w:csb0="00100000" w:csb1="00000000"/>
  </w:font>
  <w:font w:name="Calibri Light">
    <w:altName w:val="Helvetica Neue"/>
    <w:panose1 w:val="020F0302020204030204"/>
    <w:charset w:val="00"/>
    <w:family w:val="swiss"/>
    <w:pitch w:val="default"/>
    <w:sig w:usb0="00000000" w:usb1="00000000" w:usb2="00000009" w:usb3="00000000" w:csb0="000001FF" w:csb1="00000000"/>
  </w:font>
  <w:font w:name="微软雅黑">
    <w:altName w:val="汉仪旗黑"/>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auto"/>
    <w:pitch w:val="default"/>
    <w:sig w:usb0="00000000" w:usb1="00000000" w:usb2="00000016" w:usb3="00000000" w:csb0="00040001" w:csb1="00000000"/>
  </w:font>
  <w:font w:name="华文楷体">
    <w:altName w:val="苹方-简"/>
    <w:panose1 w:val="02010600040101010101"/>
    <w:charset w:val="00"/>
    <w:family w:val="auto"/>
    <w:pitch w:val="default"/>
    <w:sig w:usb0="00000000" w:usb1="00000000" w:usb2="00000000" w:usb3="00000000" w:csb0="0004009F" w:csb1="DFD70000"/>
  </w:font>
  <w:font w:name="楷体">
    <w:altName w:val="汉仪楷体KW"/>
    <w:panose1 w:val="02010609060101010101"/>
    <w:charset w:val="00"/>
    <w:family w:val="modern"/>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 w:name="汉仪楷体KW">
    <w:panose1 w:val="00020600040101010101"/>
    <w:charset w:val="86"/>
    <w:family w:val="auto"/>
    <w:pitch w:val="default"/>
    <w:sig w:usb0="A00002BF" w:usb1="18EF7CFA" w:usb2="00000016" w:usb3="00000000" w:csb0="00040000" w:csb1="00000000"/>
  </w:font>
  <w:font w:name="Hiragino Sans GB W3">
    <w:panose1 w:val="020B0300000000000000"/>
    <w:charset w:val="86"/>
    <w:family w:val="auto"/>
    <w:pitch w:val="default"/>
    <w:sig w:usb0="A00002BF" w:usb1="1ACF7CFA" w:usb2="00000016" w:usb3="00000000" w:csb0="00060007" w:csb1="00000000"/>
  </w:font>
  <w:font w:name="楷体">
    <w:altName w:val="汉仪楷体KW"/>
    <w:panose1 w:val="02010609060101010101"/>
    <w:charset w:val="86"/>
    <w:family w:val="modern"/>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楷体_GB2312">
    <w:altName w:val="汉仪楷体简"/>
    <w:panose1 w:val="02010609030101010101"/>
    <w:charset w:val="86"/>
    <w:family w:val="modern"/>
    <w:pitch w:val="default"/>
    <w:sig w:usb0="00000000" w:usb1="00000000" w:usb2="00000000" w:usb3="00000000" w:csb0="00040000" w:csb1="00000000"/>
  </w:font>
  <w:font w:name="Verdana">
    <w:panose1 w:val="020B0804030504040204"/>
    <w:charset w:val="00"/>
    <w:family w:val="swiss"/>
    <w:pitch w:val="default"/>
    <w:sig w:usb0="A10006FF" w:usb1="4000205B" w:usb2="00000010" w:usb3="00000000" w:csb0="2000019F" w:csb1="00000000"/>
  </w:font>
  <w:font w:name="Courier">
    <w:altName w:val="苹方-简"/>
    <w:panose1 w:val="02070409020205020404"/>
    <w:charset w:val="00"/>
    <w:family w:val="modern"/>
    <w:pitch w:val="default"/>
    <w:sig w:usb0="00000000" w:usb1="00000000" w:usb2="00000000" w:usb3="00000000" w:csb0="00000001" w:csb1="00000000"/>
  </w:font>
  <w:font w:name="宋体t.祯畴.">
    <w:altName w:val="苹方-简"/>
    <w:panose1 w:val="00000000000000000000"/>
    <w:charset w:val="86"/>
    <w:family w:val="roman"/>
    <w:pitch w:val="default"/>
    <w:sig w:usb0="00000000" w:usb1="00000000" w:usb2="00000010" w:usb3="00000000" w:csb0="00040000" w:csb1="00000000"/>
  </w:font>
  <w:font w:name="Helvetica">
    <w:panose1 w:val="00000000000000000000"/>
    <w:charset w:val="00"/>
    <w:family w:val="swiss"/>
    <w:pitch w:val="default"/>
    <w:sig w:usb0="E00002FF" w:usb1="5000785B" w:usb2="00000000" w:usb3="00000000" w:csb0="2000019F" w:csb1="4F010000"/>
  </w:font>
  <w:font w:name="华文中宋">
    <w:altName w:val="华文宋体"/>
    <w:panose1 w:val="02010600040101010101"/>
    <w:charset w:val="86"/>
    <w:family w:val="auto"/>
    <w:pitch w:val="default"/>
    <w:sig w:usb0="00000000" w:usb1="00000000" w:usb2="00000010" w:usb3="00000000" w:csb0="0004009F" w:csb1="00000000"/>
  </w:font>
  <w:font w:name="Arial Unicode MS">
    <w:panose1 w:val="020B0604020202020204"/>
    <w:charset w:val="86"/>
    <w:family w:val="swiss"/>
    <w:pitch w:val="default"/>
    <w:sig w:usb0="FFFFFFFF" w:usb1="E9FFFFFF" w:usb2="0000003F" w:usb3="00000000" w:csb0="603F01FF" w:csb1="FFFF0000"/>
  </w:font>
  <w:font w:name="ヒラギノ角ゴ Pro W3">
    <w:panose1 w:val="020B0300000000000000"/>
    <w:charset w:val="80"/>
    <w:family w:val="roman"/>
    <w:pitch w:val="default"/>
    <w:sig w:usb0="E00002FF" w:usb1="7AE7FFFF" w:usb2="00000012" w:usb3="00000000" w:csb0="0002000D" w:csb1="00000000"/>
  </w:font>
  <w:font w:name="方正铁筋隶书简体">
    <w:altName w:val="苹方-简"/>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eastAsia="仿宋_GB2312"/>
        <w:sz w:val="32"/>
      </w:rPr>
    </w:pPr>
    <w:r>
      <w:rPr>
        <w:rFonts w:hint="eastAsia" w:ascii="仿宋_GB2312" w:eastAsia="仿宋_GB2312"/>
        <w:sz w:val="21"/>
      </w:rPr>
      <w:t xml:space="preserve">— </w:t>
    </w:r>
    <w:sdt>
      <w:sdtPr>
        <w:rPr>
          <w:rFonts w:ascii="仿宋_GB2312" w:eastAsia="仿宋_GB2312"/>
          <w:sz w:val="21"/>
        </w:rPr>
        <w:id w:val="1280069767"/>
      </w:sdtPr>
      <w:sdtEndPr>
        <w:rPr>
          <w:rFonts w:ascii="仿宋_GB2312" w:eastAsia="仿宋_GB2312"/>
          <w:sz w:val="32"/>
        </w:rPr>
      </w:sdtEndPr>
      <w:sdtContent>
        <w:r>
          <w:rPr>
            <w:rFonts w:ascii="仿宋_GB2312" w:eastAsia="仿宋_GB2312"/>
            <w:sz w:val="21"/>
          </w:rPr>
          <w:fldChar w:fldCharType="begin"/>
        </w:r>
        <w:r>
          <w:rPr>
            <w:rFonts w:ascii="仿宋_GB2312" w:eastAsia="仿宋_GB2312"/>
            <w:sz w:val="21"/>
          </w:rPr>
          <w:instrText xml:space="preserve">PAGE   \* MERGEFORMAT</w:instrText>
        </w:r>
        <w:r>
          <w:rPr>
            <w:rFonts w:ascii="仿宋_GB2312" w:eastAsia="仿宋_GB2312"/>
            <w:sz w:val="21"/>
          </w:rPr>
          <w:fldChar w:fldCharType="separate"/>
        </w:r>
        <w:r>
          <w:rPr>
            <w:rFonts w:ascii="仿宋_GB2312" w:eastAsia="仿宋_GB2312"/>
            <w:sz w:val="21"/>
            <w:lang w:val="zh-CN"/>
          </w:rPr>
          <w:t>2</w:t>
        </w:r>
        <w:r>
          <w:rPr>
            <w:rFonts w:ascii="仿宋_GB2312" w:eastAsia="仿宋_GB2312"/>
            <w:sz w:val="21"/>
          </w:rPr>
          <w:fldChar w:fldCharType="end"/>
        </w:r>
        <w:r>
          <w:rPr>
            <w:rFonts w:ascii="仿宋_GB2312" w:eastAsia="仿宋_GB2312"/>
            <w:sz w:val="21"/>
          </w:rPr>
          <w:t xml:space="preserve"> </w:t>
        </w:r>
        <w:r>
          <w:rPr>
            <w:rFonts w:hint="eastAsia" w:ascii="仿宋_GB2312" w:eastAsia="仿宋_GB2312"/>
            <w:sz w:val="21"/>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_GB2312" w:eastAsia="仿宋_GB2312"/>
        <w:sz w:val="21"/>
      </w:rPr>
    </w:pPr>
    <w:r>
      <w:rPr>
        <w:rFonts w:hint="eastAsia" w:ascii="仿宋_GB2312" w:eastAsia="仿宋_GB2312"/>
        <w:sz w:val="21"/>
      </w:rPr>
      <w:t xml:space="preserve">— </w:t>
    </w:r>
    <w:sdt>
      <w:sdtPr>
        <w:rPr>
          <w:rFonts w:ascii="仿宋_GB2312" w:eastAsia="仿宋_GB2312"/>
          <w:sz w:val="21"/>
        </w:rPr>
        <w:id w:val="621659435"/>
      </w:sdtPr>
      <w:sdtEndPr>
        <w:rPr>
          <w:rFonts w:ascii="仿宋_GB2312" w:eastAsia="仿宋_GB2312"/>
          <w:sz w:val="21"/>
        </w:rPr>
      </w:sdtEndPr>
      <w:sdtContent>
        <w:r>
          <w:rPr>
            <w:rFonts w:ascii="仿宋_GB2312" w:eastAsia="仿宋_GB2312"/>
            <w:sz w:val="21"/>
          </w:rPr>
          <w:fldChar w:fldCharType="begin"/>
        </w:r>
        <w:r>
          <w:rPr>
            <w:rFonts w:ascii="仿宋_GB2312" w:eastAsia="仿宋_GB2312"/>
            <w:sz w:val="21"/>
          </w:rPr>
          <w:instrText xml:space="preserve">PAGE   \* MERGEFORMAT</w:instrText>
        </w:r>
        <w:r>
          <w:rPr>
            <w:rFonts w:ascii="仿宋_GB2312" w:eastAsia="仿宋_GB2312"/>
            <w:sz w:val="21"/>
          </w:rPr>
          <w:fldChar w:fldCharType="separate"/>
        </w:r>
        <w:r>
          <w:rPr>
            <w:rFonts w:ascii="仿宋_GB2312" w:eastAsia="仿宋_GB2312"/>
            <w:sz w:val="21"/>
            <w:lang w:val="zh-CN"/>
          </w:rPr>
          <w:t>2</w:t>
        </w:r>
        <w:r>
          <w:rPr>
            <w:rFonts w:ascii="仿宋_GB2312" w:eastAsia="仿宋_GB2312"/>
            <w:sz w:val="21"/>
          </w:rPr>
          <w:fldChar w:fldCharType="end"/>
        </w:r>
        <w:r>
          <w:rPr>
            <w:rFonts w:ascii="仿宋_GB2312" w:eastAsia="仿宋_GB2312"/>
            <w:sz w:val="21"/>
          </w:rPr>
          <w:t xml:space="preserve"> </w:t>
        </w:r>
        <w:r>
          <w:rPr>
            <w:rFonts w:hint="eastAsia" w:ascii="仿宋_GB2312" w:eastAsia="仿宋_GB2312"/>
            <w:sz w:val="21"/>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eastAsia="仿宋_GB2312"/>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eastAsia="仿宋_GB2312"/>
        <w:sz w:val="32"/>
      </w:rPr>
    </w:pPr>
    <w:r>
      <w:rPr>
        <w:rFonts w:hint="eastAsia" w:ascii="仿宋_GB2312" w:eastAsia="仿宋_GB2312"/>
        <w:sz w:val="21"/>
      </w:rPr>
      <w:t xml:space="preserve">— </w:t>
    </w:r>
    <w:sdt>
      <w:sdtPr>
        <w:rPr>
          <w:rFonts w:ascii="仿宋_GB2312" w:eastAsia="仿宋_GB2312"/>
          <w:sz w:val="21"/>
        </w:rPr>
        <w:id w:val="1032541208"/>
      </w:sdtPr>
      <w:sdtEndPr>
        <w:rPr>
          <w:rFonts w:ascii="仿宋_GB2312" w:eastAsia="仿宋_GB2312"/>
          <w:sz w:val="32"/>
        </w:rPr>
      </w:sdtEndPr>
      <w:sdtContent>
        <w:r>
          <w:rPr>
            <w:rFonts w:ascii="仿宋_GB2312" w:eastAsia="仿宋_GB2312"/>
            <w:sz w:val="21"/>
          </w:rPr>
          <w:fldChar w:fldCharType="begin"/>
        </w:r>
        <w:r>
          <w:rPr>
            <w:rFonts w:ascii="仿宋_GB2312" w:eastAsia="仿宋_GB2312"/>
            <w:sz w:val="21"/>
          </w:rPr>
          <w:instrText xml:space="preserve">PAGE   \* MERGEFORMAT</w:instrText>
        </w:r>
        <w:r>
          <w:rPr>
            <w:rFonts w:ascii="仿宋_GB2312" w:eastAsia="仿宋_GB2312"/>
            <w:sz w:val="21"/>
          </w:rPr>
          <w:fldChar w:fldCharType="separate"/>
        </w:r>
        <w:r>
          <w:rPr>
            <w:rFonts w:ascii="仿宋_GB2312" w:eastAsia="仿宋_GB2312"/>
            <w:sz w:val="21"/>
            <w:lang w:val="zh-CN"/>
          </w:rPr>
          <w:t>2</w:t>
        </w:r>
        <w:r>
          <w:rPr>
            <w:rFonts w:ascii="仿宋_GB2312" w:eastAsia="仿宋_GB2312"/>
            <w:sz w:val="21"/>
          </w:rPr>
          <w:fldChar w:fldCharType="end"/>
        </w:r>
        <w:r>
          <w:rPr>
            <w:rFonts w:ascii="仿宋_GB2312" w:eastAsia="仿宋_GB2312"/>
            <w:sz w:val="21"/>
          </w:rPr>
          <w:t xml:space="preserve"> </w:t>
        </w:r>
        <w:r>
          <w:rPr>
            <w:rFonts w:hint="eastAsia" w:ascii="仿宋_GB2312" w:eastAsia="仿宋_GB2312"/>
            <w:sz w:val="21"/>
          </w:rPr>
          <w:t>—</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_GB2312" w:eastAsia="仿宋_GB2312"/>
        <w:sz w:val="21"/>
      </w:rPr>
    </w:pPr>
    <w:r>
      <w:rPr>
        <w:rFonts w:hint="eastAsia" w:ascii="仿宋_GB2312" w:eastAsia="仿宋_GB2312"/>
        <w:sz w:val="21"/>
      </w:rPr>
      <w:t xml:space="preserve">— </w:t>
    </w:r>
    <w:sdt>
      <w:sdtPr>
        <w:rPr>
          <w:rFonts w:ascii="仿宋_GB2312" w:eastAsia="仿宋_GB2312"/>
          <w:sz w:val="21"/>
        </w:rPr>
        <w:id w:val="1921990072"/>
      </w:sdtPr>
      <w:sdtEndPr>
        <w:rPr>
          <w:rFonts w:ascii="仿宋_GB2312" w:eastAsia="仿宋_GB2312"/>
          <w:sz w:val="21"/>
        </w:rPr>
      </w:sdtEndPr>
      <w:sdtContent>
        <w:r>
          <w:rPr>
            <w:rFonts w:ascii="仿宋_GB2312" w:eastAsia="仿宋_GB2312"/>
            <w:sz w:val="21"/>
          </w:rPr>
          <w:fldChar w:fldCharType="begin"/>
        </w:r>
        <w:r>
          <w:rPr>
            <w:rFonts w:ascii="仿宋_GB2312" w:eastAsia="仿宋_GB2312"/>
            <w:sz w:val="21"/>
          </w:rPr>
          <w:instrText xml:space="preserve">PAGE   \* MERGEFORMAT</w:instrText>
        </w:r>
        <w:r>
          <w:rPr>
            <w:rFonts w:ascii="仿宋_GB2312" w:eastAsia="仿宋_GB2312"/>
            <w:sz w:val="21"/>
          </w:rPr>
          <w:fldChar w:fldCharType="separate"/>
        </w:r>
        <w:r>
          <w:rPr>
            <w:rFonts w:ascii="仿宋_GB2312" w:eastAsia="仿宋_GB2312"/>
            <w:sz w:val="21"/>
            <w:lang w:val="zh-CN"/>
          </w:rPr>
          <w:t>2</w:t>
        </w:r>
        <w:r>
          <w:rPr>
            <w:rFonts w:ascii="仿宋_GB2312" w:eastAsia="仿宋_GB2312"/>
            <w:sz w:val="21"/>
          </w:rPr>
          <w:fldChar w:fldCharType="end"/>
        </w:r>
        <w:r>
          <w:rPr>
            <w:rFonts w:ascii="仿宋_GB2312" w:eastAsia="仿宋_GB2312"/>
            <w:sz w:val="21"/>
          </w:rPr>
          <w:t xml:space="preserve"> </w:t>
        </w:r>
        <w:r>
          <w:rPr>
            <w:rFonts w:hint="eastAsia" w:ascii="仿宋_GB2312" w:eastAsia="仿宋_GB2312"/>
            <w:sz w:val="21"/>
          </w:rPr>
          <w:t>—</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eastAsia="仿宋_GB2312"/>
        <w:sz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31E"/>
    <w:multiLevelType w:val="multilevel"/>
    <w:tmpl w:val="018C13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7A2CE7"/>
    <w:multiLevelType w:val="multilevel"/>
    <w:tmpl w:val="237A2C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0B4B4B"/>
    <w:multiLevelType w:val="multilevel"/>
    <w:tmpl w:val="3F0B4B4B"/>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242D8D5"/>
    <w:multiLevelType w:val="singleLevel"/>
    <w:tmpl w:val="6242D8D5"/>
    <w:lvl w:ilvl="0" w:tentative="0">
      <w:start w:val="1"/>
      <w:numFmt w:val="decimal"/>
      <w:suff w:val="nothing"/>
      <w:lvlText w:val="（%1）"/>
      <w:lvlJc w:val="left"/>
    </w:lvl>
  </w:abstractNum>
  <w:abstractNum w:abstractNumId="4">
    <w:nsid w:val="625F69EA"/>
    <w:multiLevelType w:val="singleLevel"/>
    <w:tmpl w:val="625F69EA"/>
    <w:lvl w:ilvl="0" w:tentative="0">
      <w:start w:val="5"/>
      <w:numFmt w:val="decimal"/>
      <w:suff w:val="nothing"/>
      <w:lvlText w:val="（%1）"/>
      <w:lvlJc w:val="left"/>
    </w:lvl>
  </w:abstractNum>
  <w:abstractNum w:abstractNumId="5">
    <w:nsid w:val="628C5311"/>
    <w:multiLevelType w:val="singleLevel"/>
    <w:tmpl w:val="628C5311"/>
    <w:lvl w:ilvl="0" w:tentative="0">
      <w:start w:val="3"/>
      <w:numFmt w:val="decimal"/>
      <w:suff w:val="nothing"/>
      <w:lvlText w:val="（%1）"/>
      <w:lvlJc w:val="left"/>
    </w:lvl>
  </w:abstractNum>
  <w:abstractNum w:abstractNumId="6">
    <w:nsid w:val="62947EEB"/>
    <w:multiLevelType w:val="singleLevel"/>
    <w:tmpl w:val="62947EEB"/>
    <w:lvl w:ilvl="0" w:tentative="0">
      <w:start w:val="1"/>
      <w:numFmt w:val="decimal"/>
      <w:suff w:val="nothing"/>
      <w:lvlText w:val="%1、"/>
      <w:lvlJc w:val="left"/>
    </w:lvl>
  </w:abstractNum>
  <w:abstractNum w:abstractNumId="7">
    <w:nsid w:val="6294C1B8"/>
    <w:multiLevelType w:val="singleLevel"/>
    <w:tmpl w:val="6294C1B8"/>
    <w:lvl w:ilvl="0" w:tentative="0">
      <w:start w:val="1"/>
      <w:numFmt w:val="decimal"/>
      <w:suff w:val="nothing"/>
      <w:lvlText w:val="（%1）"/>
      <w:lvlJc w:val="left"/>
    </w:lvl>
  </w:abstractNum>
  <w:abstractNum w:abstractNumId="8">
    <w:nsid w:val="7FA52F0C"/>
    <w:multiLevelType w:val="multilevel"/>
    <w:tmpl w:val="7FA52F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4"/>
  </w:num>
  <w:num w:numId="4">
    <w:abstractNumId w:val="3"/>
  </w:num>
  <w:num w:numId="5">
    <w:abstractNumId w:val="8"/>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F49B4"/>
    <w:rsid w:val="39DECB93"/>
    <w:rsid w:val="39FE67BA"/>
    <w:rsid w:val="3AFE2E10"/>
    <w:rsid w:val="3EED4BDF"/>
    <w:rsid w:val="59FF3516"/>
    <w:rsid w:val="62FC61BE"/>
    <w:rsid w:val="7DFFE065"/>
    <w:rsid w:val="7EBF0CD4"/>
    <w:rsid w:val="7EDF49B4"/>
    <w:rsid w:val="7EFD52E9"/>
    <w:rsid w:val="7FFE2A31"/>
    <w:rsid w:val="B94D2705"/>
    <w:rsid w:val="DFFB4A58"/>
    <w:rsid w:val="F5F65CE1"/>
    <w:rsid w:val="F9EE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21"/>
      <w:szCs w:val="22"/>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rPr>
      <w:rFonts w:ascii="Times New Roman" w:hAnsi="Times New Roman" w:eastAsia="宋体" w:cs="Times New Roman"/>
    </w:rPr>
  </w:style>
  <w:style w:type="paragraph" w:styleId="6">
    <w:name w:val="Normal Indent"/>
    <w:basedOn w:val="1"/>
    <w:qFormat/>
    <w:uiPriority w:val="0"/>
    <w:pPr>
      <w:ind w:firstLine="420" w:firstLineChars="200"/>
    </w:pPr>
    <w:rPr>
      <w:sz w:val="24"/>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szCs w:val="18"/>
    </w:rPr>
  </w:style>
  <w:style w:type="character" w:styleId="10">
    <w:name w:val="annotation reference"/>
    <w:basedOn w:val="9"/>
    <w:qFormat/>
    <w:uiPriority w:val="0"/>
    <w:rPr>
      <w:sz w:val="21"/>
      <w:szCs w:val="21"/>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表段落11"/>
    <w:basedOn w:val="1"/>
    <w:qFormat/>
    <w:uiPriority w:val="34"/>
    <w:pPr>
      <w:ind w:firstLine="420" w:firstLineChars="200"/>
    </w:pPr>
  </w:style>
  <w:style w:type="paragraph" w:customStyle="1" w:styleId="14">
    <w:name w:val="样式 我的正文 + 首行缩进:  2 字符 段后: 0.4 行"/>
    <w:basedOn w:val="1"/>
    <w:qFormat/>
    <w:uiPriority w:val="0"/>
    <w:pPr>
      <w:spacing w:afterLines="40" w:line="300" w:lineRule="auto"/>
      <w:ind w:firstLine="48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2022-06-04T02:24:00Z</dcterms:created>
  <dc:creator>chendandan</dc:creator>
  <cp:lastModifiedBy>chendandan</cp:lastModifiedBy>
  <dcterms:modified xsi:type="dcterms:W3CDTF">2022-06-02T08:33:59Z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