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left"/>
        <w:rPr>
          <w:rFonts w:ascii="宋体" w:hAnsi="宋体"/>
          <w:b/>
          <w:color w:val="auto"/>
          <w:sz w:val="32"/>
          <w:szCs w:val="32"/>
          <w:u w:val="none"/>
        </w:rPr>
      </w:pPr>
      <w:r>
        <w:rPr>
          <w:rFonts w:hint="eastAsia" w:ascii="宋体" w:hAnsi="宋体"/>
          <w:b/>
          <w:color w:val="auto"/>
          <w:sz w:val="32"/>
          <w:szCs w:val="32"/>
          <w:u w:val="none"/>
        </w:rPr>
        <w:t>编号：</w:t>
      </w:r>
      <w:r>
        <w:rPr>
          <w:rFonts w:ascii="宋体" w:hAnsi="宋体"/>
          <w:b/>
          <w:color w:val="auto"/>
          <w:sz w:val="32"/>
          <w:szCs w:val="32"/>
          <w:u w:val="none"/>
        </w:rPr>
        <w:t>XBF-</w:t>
      </w:r>
      <w:r>
        <w:rPr>
          <w:rFonts w:hint="eastAsia" w:ascii="宋体" w:hAnsi="宋体"/>
          <w:b/>
          <w:color w:val="auto"/>
          <w:sz w:val="32"/>
          <w:szCs w:val="32"/>
          <w:u w:val="none"/>
        </w:rPr>
        <w:t>买卖-机关-2022-</w:t>
      </w:r>
      <w:r>
        <w:rPr>
          <w:rFonts w:hint="eastAsia" w:ascii="宋体" w:hAnsi="宋体"/>
          <w:b/>
          <w:color w:val="auto"/>
          <w:sz w:val="32"/>
          <w:szCs w:val="32"/>
          <w:u w:val="none"/>
          <w:lang w:val="en-US" w:eastAsia="zh-CN"/>
        </w:rPr>
        <w:t>157</w:t>
      </w:r>
      <w:r>
        <w:rPr>
          <w:rFonts w:hint="eastAsia" w:ascii="宋体" w:hAnsi="宋体"/>
          <w:b/>
          <w:color w:val="auto"/>
          <w:sz w:val="32"/>
          <w:szCs w:val="32"/>
          <w:u w:val="none"/>
        </w:rPr>
        <w:t xml:space="preserve">    </w:t>
      </w:r>
    </w:p>
    <w:p>
      <w:pPr>
        <w:spacing w:line="360" w:lineRule="auto"/>
        <w:jc w:val="center"/>
        <w:rPr>
          <w:rFonts w:ascii="宋体" w:hAnsi="宋体"/>
          <w:bCs/>
          <w:color w:val="auto"/>
          <w:sz w:val="32"/>
          <w:szCs w:val="32"/>
          <w:u w:val="none"/>
        </w:rPr>
      </w:pPr>
    </w:p>
    <w:p>
      <w:pPr>
        <w:spacing w:line="360" w:lineRule="auto"/>
        <w:jc w:val="center"/>
        <w:rPr>
          <w:rFonts w:ascii="宋体" w:hAnsi="宋体"/>
          <w:bCs/>
          <w:color w:val="auto"/>
          <w:sz w:val="44"/>
          <w:szCs w:val="44"/>
          <w:u w:val="none"/>
        </w:rPr>
      </w:pPr>
    </w:p>
    <w:p>
      <w:pPr>
        <w:spacing w:line="360" w:lineRule="auto"/>
        <w:jc w:val="center"/>
        <w:rPr>
          <w:rFonts w:ascii="宋体" w:hAnsi="宋体"/>
          <w:bCs/>
          <w:color w:val="auto"/>
          <w:sz w:val="44"/>
          <w:szCs w:val="44"/>
          <w:u w:val="none"/>
        </w:rPr>
      </w:pPr>
    </w:p>
    <w:p>
      <w:pPr>
        <w:spacing w:line="360" w:lineRule="auto"/>
        <w:jc w:val="center"/>
        <w:rPr>
          <w:rFonts w:ascii="宋体" w:hAnsi="宋体"/>
          <w:bCs/>
          <w:color w:val="auto"/>
          <w:sz w:val="44"/>
          <w:szCs w:val="44"/>
          <w:u w:val="none"/>
        </w:rPr>
      </w:pPr>
    </w:p>
    <w:p>
      <w:pPr>
        <w:spacing w:line="360" w:lineRule="auto"/>
        <w:jc w:val="center"/>
        <w:rPr>
          <w:rFonts w:ascii="宋体" w:hAnsi="宋体"/>
          <w:bCs/>
          <w:color w:val="auto"/>
          <w:sz w:val="44"/>
          <w:szCs w:val="44"/>
          <w:u w:val="none"/>
        </w:rPr>
      </w:pPr>
    </w:p>
    <w:p>
      <w:pPr>
        <w:spacing w:line="360" w:lineRule="auto"/>
        <w:jc w:val="center"/>
        <w:rPr>
          <w:rFonts w:ascii="宋体" w:hAnsi="宋体"/>
          <w:bCs/>
          <w:color w:val="auto"/>
          <w:sz w:val="44"/>
          <w:szCs w:val="44"/>
          <w:u w:val="none"/>
        </w:rPr>
      </w:pPr>
    </w:p>
    <w:p>
      <w:pPr>
        <w:spacing w:line="360" w:lineRule="auto"/>
        <w:jc w:val="center"/>
        <w:rPr>
          <w:rFonts w:hint="eastAsia" w:ascii="宋体" w:hAnsi="宋体"/>
          <w:b/>
          <w:color w:val="auto"/>
          <w:sz w:val="44"/>
          <w:szCs w:val="44"/>
          <w:u w:val="none"/>
          <w:lang w:eastAsia="zh-CN"/>
        </w:rPr>
      </w:pPr>
      <w:r>
        <w:rPr>
          <w:rFonts w:hint="eastAsia" w:ascii="宋体" w:hAnsi="宋体"/>
          <w:b/>
          <w:color w:val="auto"/>
          <w:sz w:val="44"/>
          <w:szCs w:val="44"/>
          <w:u w:val="none"/>
          <w:lang w:eastAsia="zh-CN"/>
        </w:rPr>
        <w:t>物资智能管控平台</w:t>
      </w:r>
    </w:p>
    <w:p>
      <w:pPr>
        <w:spacing w:line="360" w:lineRule="auto"/>
        <w:jc w:val="center"/>
        <w:rPr>
          <w:rFonts w:ascii="宋体" w:hAnsi="宋体"/>
          <w:b/>
          <w:color w:val="auto"/>
          <w:sz w:val="44"/>
          <w:szCs w:val="44"/>
          <w:u w:val="none"/>
        </w:rPr>
      </w:pPr>
      <w:r>
        <w:rPr>
          <w:rFonts w:hint="eastAsia" w:ascii="宋体" w:hAnsi="宋体"/>
          <w:b/>
          <w:color w:val="auto"/>
          <w:sz w:val="44"/>
          <w:szCs w:val="44"/>
          <w:u w:val="none"/>
          <w:lang w:eastAsia="zh-CN"/>
        </w:rPr>
        <w:t>软</w:t>
      </w:r>
      <w:r>
        <w:rPr>
          <w:rFonts w:hint="eastAsia" w:ascii="宋体" w:hAnsi="宋体"/>
          <w:b/>
          <w:color w:val="auto"/>
          <w:sz w:val="44"/>
          <w:szCs w:val="44"/>
          <w:u w:val="none"/>
        </w:rPr>
        <w:t>件开发合同</w:t>
      </w:r>
    </w:p>
    <w:p>
      <w:pPr>
        <w:spacing w:line="360" w:lineRule="auto"/>
        <w:jc w:val="center"/>
        <w:rPr>
          <w:rFonts w:ascii="宋体" w:hAnsi="宋体"/>
          <w:b/>
          <w:color w:val="auto"/>
          <w:sz w:val="44"/>
          <w:szCs w:val="44"/>
          <w:u w:val="none"/>
        </w:rPr>
      </w:pPr>
    </w:p>
    <w:p>
      <w:pPr>
        <w:spacing w:line="360" w:lineRule="auto"/>
        <w:jc w:val="center"/>
        <w:rPr>
          <w:rFonts w:ascii="宋体" w:hAnsi="宋体"/>
          <w:b/>
          <w:color w:val="auto"/>
          <w:sz w:val="32"/>
          <w:szCs w:val="32"/>
          <w:u w:val="none"/>
        </w:rPr>
      </w:pPr>
    </w:p>
    <w:p>
      <w:pPr>
        <w:spacing w:line="360" w:lineRule="auto"/>
        <w:jc w:val="center"/>
        <w:rPr>
          <w:rFonts w:ascii="宋体" w:hAnsi="宋体"/>
          <w:b/>
          <w:color w:val="auto"/>
          <w:sz w:val="32"/>
          <w:szCs w:val="32"/>
          <w:u w:val="none"/>
        </w:rPr>
      </w:pPr>
    </w:p>
    <w:p>
      <w:pPr>
        <w:spacing w:line="360" w:lineRule="auto"/>
        <w:jc w:val="center"/>
        <w:rPr>
          <w:rFonts w:ascii="宋体" w:hAnsi="宋体"/>
          <w:b/>
          <w:color w:val="auto"/>
          <w:sz w:val="32"/>
          <w:szCs w:val="32"/>
          <w:u w:val="none"/>
        </w:rPr>
      </w:pPr>
    </w:p>
    <w:p>
      <w:pPr>
        <w:spacing w:line="360" w:lineRule="auto"/>
        <w:jc w:val="center"/>
        <w:rPr>
          <w:rFonts w:ascii="宋体" w:hAnsi="宋体"/>
          <w:b/>
          <w:color w:val="auto"/>
          <w:sz w:val="32"/>
          <w:szCs w:val="32"/>
          <w:u w:val="none"/>
        </w:rPr>
      </w:pPr>
    </w:p>
    <w:p>
      <w:pPr>
        <w:spacing w:line="360" w:lineRule="auto"/>
        <w:jc w:val="center"/>
        <w:rPr>
          <w:rFonts w:ascii="宋体" w:hAnsi="宋体"/>
          <w:b/>
          <w:color w:val="auto"/>
          <w:sz w:val="32"/>
          <w:szCs w:val="32"/>
          <w:u w:val="none"/>
        </w:rPr>
      </w:pPr>
    </w:p>
    <w:p>
      <w:pPr>
        <w:spacing w:line="360" w:lineRule="auto"/>
        <w:jc w:val="center"/>
        <w:rPr>
          <w:rFonts w:ascii="宋体" w:hAnsi="宋体"/>
          <w:b/>
          <w:color w:val="auto"/>
          <w:sz w:val="32"/>
          <w:szCs w:val="32"/>
          <w:u w:val="none"/>
        </w:rPr>
      </w:pPr>
    </w:p>
    <w:p>
      <w:pPr>
        <w:spacing w:line="360" w:lineRule="auto"/>
        <w:jc w:val="center"/>
        <w:rPr>
          <w:rFonts w:ascii="宋体" w:hAnsi="宋体"/>
          <w:b/>
          <w:color w:val="auto"/>
          <w:sz w:val="32"/>
          <w:szCs w:val="32"/>
          <w:u w:val="none"/>
        </w:rPr>
      </w:pPr>
    </w:p>
    <w:p>
      <w:pPr>
        <w:spacing w:line="360" w:lineRule="auto"/>
        <w:jc w:val="center"/>
        <w:rPr>
          <w:rFonts w:ascii="宋体" w:hAnsi="宋体"/>
          <w:b/>
          <w:color w:val="auto"/>
          <w:sz w:val="32"/>
          <w:szCs w:val="32"/>
          <w:u w:val="none"/>
        </w:rPr>
      </w:pPr>
    </w:p>
    <w:p>
      <w:pPr>
        <w:spacing w:line="360" w:lineRule="auto"/>
        <w:jc w:val="left"/>
        <w:rPr>
          <w:rFonts w:hint="eastAsia" w:ascii="宋体" w:hAnsi="宋体" w:eastAsia="宋体"/>
          <w:color w:val="auto"/>
          <w:sz w:val="32"/>
          <w:szCs w:val="32"/>
          <w:u w:val="none"/>
          <w:lang w:eastAsia="zh-CN"/>
        </w:rPr>
      </w:pPr>
      <w:r>
        <w:rPr>
          <w:rFonts w:hint="eastAsia" w:ascii="宋体" w:hAnsi="宋体"/>
          <w:color w:val="auto"/>
          <w:sz w:val="32"/>
          <w:szCs w:val="32"/>
          <w:u w:val="none"/>
        </w:rPr>
        <w:t>买方：中铁建工集团有限公司</w:t>
      </w:r>
      <w:r>
        <w:rPr>
          <w:rFonts w:hint="eastAsia" w:ascii="宋体" w:hAnsi="宋体"/>
          <w:color w:val="auto"/>
          <w:sz w:val="32"/>
          <w:szCs w:val="32"/>
          <w:u w:val="none"/>
          <w:lang w:eastAsia="zh-CN"/>
        </w:rPr>
        <w:t>西北分公司</w:t>
      </w:r>
    </w:p>
    <w:p>
      <w:pPr>
        <w:spacing w:line="360" w:lineRule="auto"/>
        <w:jc w:val="left"/>
        <w:rPr>
          <w:rFonts w:ascii="宋体" w:hAnsi="宋体"/>
          <w:color w:val="auto"/>
          <w:sz w:val="32"/>
          <w:szCs w:val="32"/>
          <w:u w:val="none"/>
        </w:rPr>
      </w:pPr>
      <w:r>
        <w:rPr>
          <w:rFonts w:hint="eastAsia" w:ascii="宋体" w:hAnsi="宋体"/>
          <w:color w:val="auto"/>
          <w:sz w:val="32"/>
          <w:szCs w:val="32"/>
          <w:u w:val="none"/>
        </w:rPr>
        <w:t>卖方：</w:t>
      </w:r>
      <w:r>
        <w:rPr>
          <w:rFonts w:hint="eastAsia" w:ascii="宋体" w:hAnsi="宋体"/>
          <w:color w:val="auto"/>
          <w:sz w:val="32"/>
          <w:szCs w:val="32"/>
          <w:u w:val="none"/>
          <w:lang w:val="en-US" w:eastAsia="zh-CN"/>
        </w:rPr>
        <w:t>北京创联致信科技有限公司</w:t>
      </w:r>
    </w:p>
    <w:p>
      <w:pPr>
        <w:spacing w:line="360" w:lineRule="auto"/>
        <w:jc w:val="left"/>
        <w:rPr>
          <w:rFonts w:ascii="宋体" w:hAnsi="宋体"/>
          <w:color w:val="auto"/>
          <w:sz w:val="32"/>
          <w:szCs w:val="32"/>
          <w:u w:val="none"/>
        </w:rPr>
      </w:pPr>
      <w:r>
        <w:rPr>
          <w:rFonts w:hint="eastAsia" w:ascii="宋体" w:hAnsi="宋体"/>
          <w:color w:val="auto"/>
          <w:sz w:val="32"/>
          <w:szCs w:val="32"/>
          <w:u w:val="none"/>
        </w:rPr>
        <w:t>签订地点：陕西省西安市长安区西部大道2号企业壹号公园2</w:t>
      </w:r>
      <w:r>
        <w:rPr>
          <w:rFonts w:ascii="宋体" w:hAnsi="宋体"/>
          <w:color w:val="auto"/>
          <w:sz w:val="32"/>
          <w:szCs w:val="32"/>
          <w:u w:val="none"/>
        </w:rPr>
        <w:t>5</w:t>
      </w:r>
      <w:r>
        <w:rPr>
          <w:rFonts w:hint="eastAsia" w:ascii="宋体" w:hAnsi="宋体"/>
          <w:color w:val="auto"/>
          <w:sz w:val="32"/>
          <w:szCs w:val="32"/>
          <w:u w:val="none"/>
        </w:rPr>
        <w:t xml:space="preserve">栋     </w:t>
      </w:r>
    </w:p>
    <w:p>
      <w:pPr>
        <w:spacing w:line="360" w:lineRule="auto"/>
        <w:rPr>
          <w:rFonts w:ascii="黑体" w:eastAsia="黑体"/>
          <w:color w:val="auto"/>
          <w:sz w:val="36"/>
          <w:szCs w:val="36"/>
          <w:u w:val="none"/>
        </w:rPr>
      </w:pPr>
      <w:r>
        <w:rPr>
          <w:rFonts w:hint="eastAsia" w:ascii="宋体" w:hAnsi="宋体"/>
          <w:color w:val="auto"/>
          <w:sz w:val="32"/>
          <w:szCs w:val="32"/>
          <w:u w:val="none"/>
        </w:rPr>
        <w:t>签订日期：2022年0</w:t>
      </w:r>
      <w:r>
        <w:rPr>
          <w:rFonts w:hint="eastAsia" w:ascii="宋体" w:hAnsi="宋体"/>
          <w:color w:val="auto"/>
          <w:sz w:val="32"/>
          <w:szCs w:val="32"/>
          <w:u w:val="none"/>
          <w:lang w:val="en-US" w:eastAsia="zh-CN"/>
        </w:rPr>
        <w:t>5</w:t>
      </w:r>
      <w:r>
        <w:rPr>
          <w:rFonts w:hint="eastAsia" w:ascii="宋体" w:hAnsi="宋体"/>
          <w:color w:val="auto"/>
          <w:sz w:val="32"/>
          <w:szCs w:val="32"/>
          <w:u w:val="none"/>
        </w:rPr>
        <w:t>月</w:t>
      </w:r>
      <w:r>
        <w:rPr>
          <w:rFonts w:hint="eastAsia" w:ascii="宋体" w:hAnsi="宋体"/>
          <w:color w:val="auto"/>
          <w:sz w:val="32"/>
          <w:szCs w:val="32"/>
          <w:u w:val="none"/>
          <w:lang w:val="en-US" w:eastAsia="zh-CN"/>
        </w:rPr>
        <w:t>25</w:t>
      </w:r>
      <w:r>
        <w:rPr>
          <w:rFonts w:hint="eastAsia" w:ascii="宋体" w:hAnsi="宋体"/>
          <w:color w:val="auto"/>
          <w:sz w:val="32"/>
          <w:szCs w:val="32"/>
          <w:u w:val="none"/>
        </w:rPr>
        <w:t>日</w:t>
      </w:r>
    </w:p>
    <w:p>
      <w:pPr>
        <w:widowControl/>
        <w:spacing w:line="360" w:lineRule="auto"/>
        <w:jc w:val="left"/>
        <w:rPr>
          <w:rFonts w:ascii="黑体" w:eastAsia="黑体"/>
          <w:color w:val="auto"/>
          <w:sz w:val="36"/>
          <w:szCs w:val="36"/>
          <w:u w:val="none"/>
        </w:rPr>
        <w:sectPr>
          <w:footerReference r:id="rId3" w:type="default"/>
          <w:pgSz w:w="11906" w:h="16838"/>
          <w:pgMar w:top="1304" w:right="1134" w:bottom="1134" w:left="1304" w:header="851" w:footer="992" w:gutter="0"/>
          <w:pgNumType w:fmt="decimalFullWidth" w:chapStyle="1"/>
          <w:cols w:space="720" w:num="1"/>
          <w:docGrid w:type="lines" w:linePitch="312" w:charSpace="0"/>
        </w:sectPr>
      </w:pPr>
    </w:p>
    <w:p>
      <w:pPr>
        <w:spacing w:line="460" w:lineRule="atLeast"/>
        <w:jc w:val="center"/>
        <w:rPr>
          <w:rFonts w:hint="eastAsia" w:ascii="黑体" w:eastAsia="黑体"/>
          <w:color w:val="auto"/>
          <w:sz w:val="36"/>
          <w:szCs w:val="36"/>
          <w:u w:val="none"/>
        </w:rPr>
      </w:pPr>
      <w:r>
        <w:rPr>
          <w:rFonts w:hint="eastAsia" w:ascii="黑体" w:eastAsia="黑体"/>
          <w:color w:val="auto"/>
          <w:sz w:val="36"/>
          <w:szCs w:val="36"/>
          <w:u w:val="none"/>
          <w:lang w:eastAsia="zh-CN"/>
        </w:rPr>
        <w:t>物资智能管控平台软</w:t>
      </w:r>
      <w:r>
        <w:rPr>
          <w:rFonts w:hint="eastAsia" w:ascii="黑体" w:eastAsia="黑体"/>
          <w:color w:val="auto"/>
          <w:sz w:val="36"/>
          <w:szCs w:val="36"/>
          <w:u w:val="none"/>
        </w:rPr>
        <w:t>件开发合同</w:t>
      </w:r>
    </w:p>
    <w:p>
      <w:pPr>
        <w:spacing w:line="460" w:lineRule="atLeast"/>
        <w:jc w:val="right"/>
        <w:rPr>
          <w:rFonts w:hint="default" w:eastAsia="宋体"/>
          <w:color w:val="auto"/>
          <w:sz w:val="28"/>
          <w:szCs w:val="28"/>
          <w:u w:val="none"/>
          <w:lang w:val="en-US" w:eastAsia="zh-CN"/>
        </w:rPr>
      </w:pPr>
      <w:r>
        <w:rPr>
          <w:rFonts w:hint="eastAsia"/>
          <w:color w:val="auto"/>
          <w:sz w:val="28"/>
          <w:szCs w:val="28"/>
          <w:u w:val="none"/>
        </w:rPr>
        <w:t>合同编号：XBF-买卖-机关-2022-</w:t>
      </w:r>
      <w:r>
        <w:rPr>
          <w:rFonts w:hint="eastAsia"/>
          <w:color w:val="auto"/>
          <w:sz w:val="28"/>
          <w:szCs w:val="28"/>
          <w:u w:val="none"/>
          <w:lang w:val="en-US" w:eastAsia="zh-CN"/>
        </w:rPr>
        <w:t>157</w:t>
      </w:r>
    </w:p>
    <w:p>
      <w:pPr>
        <w:spacing w:line="360" w:lineRule="exact"/>
        <w:jc w:val="left"/>
        <w:rPr>
          <w:rFonts w:ascii="宋体" w:hAnsi="宋体" w:cs="宋体"/>
          <w:b/>
          <w:color w:val="auto"/>
          <w:szCs w:val="21"/>
          <w:u w:val="none"/>
        </w:rPr>
      </w:pPr>
      <w:r>
        <w:rPr>
          <w:rFonts w:hint="eastAsia" w:ascii="宋体" w:hAnsi="宋体" w:cs="宋体"/>
          <w:b/>
          <w:color w:val="auto"/>
          <w:szCs w:val="21"/>
          <w:u w:val="none"/>
        </w:rPr>
        <w:t>买方</w:t>
      </w:r>
      <w:r>
        <w:rPr>
          <w:rFonts w:hint="eastAsia" w:ascii="宋体" w:hAnsi="宋体" w:cs="宋体"/>
          <w:color w:val="auto"/>
          <w:szCs w:val="21"/>
          <w:u w:val="none"/>
        </w:rPr>
        <w:t>：</w:t>
      </w:r>
      <w:r>
        <w:rPr>
          <w:rFonts w:hint="eastAsia" w:ascii="宋体" w:hAnsi="宋体" w:cs="宋体"/>
          <w:b/>
          <w:color w:val="auto"/>
          <w:szCs w:val="21"/>
          <w:u w:val="none"/>
        </w:rPr>
        <w:t>中铁建工集团有限公司西北分公司（以下简称甲方）</w:t>
      </w:r>
    </w:p>
    <w:p>
      <w:pPr>
        <w:spacing w:line="360" w:lineRule="exact"/>
        <w:jc w:val="left"/>
        <w:rPr>
          <w:rFonts w:ascii="宋体" w:hAnsi="宋体" w:cs="宋体"/>
          <w:color w:val="auto"/>
          <w:szCs w:val="21"/>
          <w:u w:val="none"/>
        </w:rPr>
      </w:pPr>
      <w:r>
        <w:rPr>
          <w:rFonts w:hint="eastAsia" w:ascii="宋体" w:hAnsi="宋体" w:cs="宋体"/>
          <w:color w:val="auto"/>
          <w:szCs w:val="21"/>
          <w:u w:val="none"/>
        </w:rPr>
        <w:t>（1）纳税人识别号：916101317197680534</w:t>
      </w:r>
    </w:p>
    <w:p>
      <w:pPr>
        <w:spacing w:line="360" w:lineRule="exact"/>
        <w:jc w:val="left"/>
        <w:rPr>
          <w:rFonts w:ascii="宋体" w:hAnsi="宋体" w:cs="宋体"/>
          <w:color w:val="auto"/>
          <w:szCs w:val="21"/>
          <w:u w:val="none"/>
        </w:rPr>
      </w:pPr>
      <w:r>
        <w:rPr>
          <w:rFonts w:hint="eastAsia" w:ascii="宋体" w:hAnsi="宋体" w:cs="宋体"/>
          <w:color w:val="auto"/>
          <w:szCs w:val="21"/>
          <w:u w:val="none"/>
        </w:rPr>
        <w:t>（2）税 务 地 址：西安市高新区新型工业园西部大道2号企业壹号公园J25栋楼</w:t>
      </w:r>
    </w:p>
    <w:p>
      <w:pPr>
        <w:spacing w:line="360" w:lineRule="exact"/>
        <w:jc w:val="left"/>
        <w:rPr>
          <w:rFonts w:ascii="宋体" w:hAnsi="宋体" w:cs="宋体"/>
          <w:color w:val="auto"/>
          <w:szCs w:val="21"/>
          <w:u w:val="none"/>
        </w:rPr>
      </w:pPr>
      <w:r>
        <w:rPr>
          <w:rFonts w:hint="eastAsia" w:ascii="宋体" w:hAnsi="宋体" w:cs="宋体"/>
          <w:color w:val="auto"/>
          <w:szCs w:val="21"/>
          <w:u w:val="none"/>
        </w:rPr>
        <w:t>（3）电  话：029-62817229</w:t>
      </w:r>
    </w:p>
    <w:p>
      <w:pPr>
        <w:spacing w:line="360" w:lineRule="exact"/>
        <w:jc w:val="left"/>
        <w:rPr>
          <w:rFonts w:ascii="宋体" w:hAnsi="宋体" w:cs="宋体"/>
          <w:color w:val="auto"/>
          <w:szCs w:val="21"/>
          <w:u w:val="none"/>
        </w:rPr>
      </w:pPr>
      <w:r>
        <w:rPr>
          <w:rFonts w:hint="eastAsia" w:ascii="宋体" w:hAnsi="宋体" w:cs="宋体"/>
          <w:color w:val="auto"/>
          <w:szCs w:val="21"/>
          <w:u w:val="none"/>
        </w:rPr>
        <w:t>（4）开户行：工行西安高新技术开发区支行</w:t>
      </w:r>
    </w:p>
    <w:p>
      <w:pPr>
        <w:spacing w:line="360" w:lineRule="exact"/>
        <w:jc w:val="left"/>
        <w:rPr>
          <w:rFonts w:ascii="宋体" w:hAnsi="宋体" w:cs="宋体"/>
          <w:color w:val="auto"/>
          <w:szCs w:val="21"/>
          <w:u w:val="none"/>
        </w:rPr>
      </w:pPr>
      <w:r>
        <w:rPr>
          <w:rFonts w:hint="eastAsia" w:ascii="宋体" w:hAnsi="宋体" w:cs="宋体"/>
          <w:color w:val="auto"/>
          <w:szCs w:val="21"/>
          <w:u w:val="none"/>
        </w:rPr>
        <w:t>（5）帐  号：3700024609200421919</w:t>
      </w:r>
    </w:p>
    <w:p>
      <w:pPr>
        <w:spacing w:line="360" w:lineRule="exact"/>
        <w:jc w:val="left"/>
        <w:rPr>
          <w:rFonts w:ascii="宋体" w:hAnsi="宋体" w:cs="宋体"/>
          <w:color w:val="auto"/>
          <w:szCs w:val="21"/>
          <w:u w:val="none"/>
        </w:rPr>
      </w:pPr>
      <w:r>
        <w:rPr>
          <w:rFonts w:hint="eastAsia" w:ascii="宋体" w:hAnsi="宋体" w:cs="宋体"/>
          <w:color w:val="auto"/>
          <w:szCs w:val="21"/>
          <w:u w:val="none"/>
        </w:rPr>
        <w:t>（6）产品或应税劳务、服务名称写成：门禁系统软件开发</w:t>
      </w:r>
    </w:p>
    <w:p>
      <w:pPr>
        <w:spacing w:line="360" w:lineRule="exact"/>
        <w:jc w:val="left"/>
        <w:rPr>
          <w:rFonts w:ascii="宋体" w:hAnsi="宋体" w:cs="宋体"/>
          <w:b/>
          <w:color w:val="auto"/>
          <w:szCs w:val="21"/>
          <w:u w:val="none"/>
        </w:rPr>
      </w:pPr>
      <w:r>
        <w:rPr>
          <w:rFonts w:hint="eastAsia" w:ascii="宋体" w:hAnsi="宋体" w:cs="宋体"/>
          <w:b/>
          <w:color w:val="auto"/>
          <w:szCs w:val="21"/>
          <w:u w:val="none"/>
        </w:rPr>
        <w:t>卖方：</w:t>
      </w:r>
      <w:r>
        <w:rPr>
          <w:rFonts w:hint="eastAsia" w:ascii="宋体" w:hAnsi="宋体" w:cs="宋体"/>
          <w:b/>
          <w:color w:val="auto"/>
          <w:szCs w:val="21"/>
          <w:u w:val="none"/>
          <w:lang w:eastAsia="zh-CN"/>
        </w:rPr>
        <w:t>北京创联致信科技有限公司</w:t>
      </w:r>
      <w:r>
        <w:rPr>
          <w:rFonts w:hint="eastAsia" w:ascii="宋体" w:hAnsi="宋体" w:cs="宋体"/>
          <w:b/>
          <w:color w:val="auto"/>
          <w:szCs w:val="21"/>
          <w:u w:val="none"/>
        </w:rPr>
        <w:t>（以下简称乙方）</w:t>
      </w:r>
    </w:p>
    <w:p>
      <w:pPr>
        <w:spacing w:line="360" w:lineRule="exact"/>
        <w:jc w:val="left"/>
        <w:rPr>
          <w:rFonts w:hint="default" w:ascii="宋体" w:hAnsi="宋体" w:eastAsia="宋体" w:cs="宋体"/>
          <w:color w:val="auto"/>
          <w:szCs w:val="21"/>
          <w:u w:val="none"/>
          <w:lang w:val="en-US" w:eastAsia="zh-CN"/>
        </w:rPr>
      </w:pPr>
      <w:r>
        <w:rPr>
          <w:rFonts w:hint="eastAsia" w:ascii="宋体" w:hAnsi="宋体" w:cs="宋体"/>
          <w:color w:val="auto"/>
          <w:szCs w:val="21"/>
          <w:u w:val="none"/>
        </w:rPr>
        <w:t>（1）纳税人识别号：</w:t>
      </w:r>
      <w:r>
        <w:rPr>
          <w:rFonts w:hint="eastAsia" w:ascii="宋体" w:hAnsi="宋体" w:cs="宋体"/>
          <w:color w:val="auto"/>
          <w:szCs w:val="21"/>
          <w:u w:val="none"/>
          <w:lang w:val="en-US" w:eastAsia="zh-CN"/>
        </w:rPr>
        <w:t>91110108596007659D</w:t>
      </w:r>
    </w:p>
    <w:p>
      <w:pPr>
        <w:spacing w:line="360" w:lineRule="exact"/>
        <w:jc w:val="left"/>
        <w:rPr>
          <w:rFonts w:hint="default" w:ascii="宋体" w:hAnsi="宋体" w:eastAsia="宋体" w:cs="宋体"/>
          <w:color w:val="auto"/>
          <w:szCs w:val="21"/>
          <w:u w:val="none"/>
          <w:lang w:val="en-US" w:eastAsia="zh-CN"/>
        </w:rPr>
      </w:pPr>
      <w:r>
        <w:rPr>
          <w:rFonts w:hint="eastAsia" w:ascii="宋体" w:hAnsi="宋体" w:cs="宋体"/>
          <w:color w:val="auto"/>
          <w:szCs w:val="21"/>
          <w:u w:val="none"/>
        </w:rPr>
        <w:t>（2）税务地址：</w:t>
      </w:r>
      <w:r>
        <w:rPr>
          <w:rFonts w:hint="eastAsia" w:ascii="宋体" w:hAnsi="宋体" w:cs="宋体"/>
          <w:color w:val="auto"/>
          <w:szCs w:val="21"/>
          <w:u w:val="none"/>
          <w:lang w:eastAsia="zh-CN"/>
        </w:rPr>
        <w:t>北京市密云区新南路</w:t>
      </w:r>
      <w:r>
        <w:rPr>
          <w:rFonts w:hint="eastAsia" w:ascii="宋体" w:hAnsi="宋体" w:cs="宋体"/>
          <w:color w:val="auto"/>
          <w:szCs w:val="21"/>
          <w:u w:val="none"/>
          <w:lang w:val="en-US" w:eastAsia="zh-CN"/>
        </w:rPr>
        <w:t>92号楼5层5106</w:t>
      </w:r>
    </w:p>
    <w:p>
      <w:pPr>
        <w:spacing w:line="360" w:lineRule="exact"/>
        <w:jc w:val="left"/>
        <w:rPr>
          <w:rFonts w:hint="default" w:ascii="宋体" w:hAnsi="宋体" w:eastAsia="宋体" w:cs="宋体"/>
          <w:color w:val="auto"/>
          <w:szCs w:val="21"/>
          <w:u w:val="none"/>
          <w:lang w:val="en-US" w:eastAsia="zh-CN"/>
        </w:rPr>
      </w:pPr>
      <w:r>
        <w:rPr>
          <w:rFonts w:hint="eastAsia" w:ascii="宋体" w:hAnsi="宋体" w:cs="宋体"/>
          <w:color w:val="auto"/>
          <w:szCs w:val="21"/>
          <w:u w:val="none"/>
        </w:rPr>
        <w:t>（3）电  话：</w:t>
      </w:r>
      <w:r>
        <w:rPr>
          <w:rFonts w:hint="eastAsia" w:ascii="宋体" w:hAnsi="宋体" w:cs="宋体"/>
          <w:color w:val="auto"/>
          <w:szCs w:val="21"/>
          <w:u w:val="none"/>
          <w:lang w:val="en-US" w:eastAsia="zh-CN"/>
        </w:rPr>
        <w:t>010-82746952</w:t>
      </w:r>
    </w:p>
    <w:p>
      <w:pPr>
        <w:spacing w:line="360" w:lineRule="exact"/>
        <w:jc w:val="left"/>
        <w:rPr>
          <w:rFonts w:hint="eastAsia" w:ascii="宋体" w:hAnsi="宋体" w:eastAsia="宋体" w:cs="宋体"/>
          <w:color w:val="auto"/>
          <w:szCs w:val="21"/>
          <w:u w:val="none"/>
          <w:lang w:eastAsia="zh-CN"/>
        </w:rPr>
      </w:pPr>
      <w:r>
        <w:rPr>
          <w:rFonts w:hint="eastAsia" w:ascii="宋体" w:hAnsi="宋体" w:cs="宋体"/>
          <w:color w:val="auto"/>
          <w:szCs w:val="21"/>
          <w:u w:val="none"/>
        </w:rPr>
        <w:t>（4）开户 行：</w:t>
      </w:r>
      <w:r>
        <w:rPr>
          <w:rFonts w:hint="eastAsia" w:ascii="宋体" w:hAnsi="宋体" w:cs="宋体"/>
          <w:color w:val="auto"/>
          <w:szCs w:val="21"/>
          <w:u w:val="none"/>
          <w:lang w:eastAsia="zh-CN"/>
        </w:rPr>
        <w:t>招商银行股份有限公司北京慧忠北里支行</w:t>
      </w:r>
    </w:p>
    <w:p>
      <w:pPr>
        <w:spacing w:line="360" w:lineRule="exact"/>
        <w:jc w:val="left"/>
        <w:rPr>
          <w:rFonts w:hint="default" w:ascii="宋体" w:hAnsi="宋体" w:eastAsia="宋体" w:cs="宋体"/>
          <w:color w:val="auto"/>
          <w:szCs w:val="21"/>
          <w:u w:val="none"/>
          <w:lang w:val="en-US" w:eastAsia="zh-CN"/>
        </w:rPr>
      </w:pPr>
      <w:r>
        <w:rPr>
          <w:rFonts w:hint="eastAsia" w:ascii="宋体" w:hAnsi="宋体" w:cs="宋体"/>
          <w:color w:val="auto"/>
          <w:szCs w:val="21"/>
          <w:u w:val="none"/>
        </w:rPr>
        <w:t>（5）帐  号：</w:t>
      </w:r>
      <w:r>
        <w:rPr>
          <w:rFonts w:hint="eastAsia" w:ascii="宋体" w:hAnsi="宋体" w:cs="宋体"/>
          <w:color w:val="auto"/>
          <w:szCs w:val="21"/>
          <w:u w:val="none"/>
          <w:lang w:val="en-US" w:eastAsia="zh-CN"/>
        </w:rPr>
        <w:t>110946919610501</w:t>
      </w:r>
    </w:p>
    <w:p>
      <w:pPr>
        <w:spacing w:line="360" w:lineRule="exact"/>
        <w:jc w:val="left"/>
        <w:rPr>
          <w:rFonts w:ascii="宋体" w:hAnsi="宋体" w:cs="宋体"/>
          <w:color w:val="auto"/>
          <w:szCs w:val="21"/>
          <w:u w:val="none"/>
        </w:rPr>
      </w:pPr>
      <w:r>
        <w:rPr>
          <w:rFonts w:hint="eastAsia" w:ascii="宋体" w:hAnsi="宋体" w:cs="宋体"/>
          <w:color w:val="auto"/>
          <w:szCs w:val="21"/>
          <w:u w:val="none"/>
        </w:rPr>
        <w:t>（6）纳税人身份：</w:t>
      </w:r>
      <w:r>
        <w:rPr>
          <w:rFonts w:hint="eastAsia" w:ascii="宋体" w:hAnsi="宋体" w:cs="宋体"/>
          <w:color w:val="auto"/>
          <w:szCs w:val="21"/>
          <w:u w:val="none"/>
        </w:rPr>
        <w:t>一般纳税人</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根据</w:t>
      </w:r>
      <w:r>
        <w:rPr>
          <w:rFonts w:hint="eastAsia" w:ascii="宋体" w:hAnsi="宋体"/>
          <w:color w:val="auto"/>
          <w:szCs w:val="21"/>
          <w:u w:val="none"/>
          <w:lang w:eastAsia="zh-CN"/>
        </w:rPr>
        <w:t>《中华人民共和国民法典》</w:t>
      </w:r>
      <w:r>
        <w:rPr>
          <w:rFonts w:hint="eastAsia" w:ascii="宋体" w:hAnsi="宋体" w:cs="宋体"/>
          <w:color w:val="auto"/>
          <w:szCs w:val="21"/>
          <w:u w:val="none"/>
        </w:rPr>
        <w:t>及相关法律法规的规定，在平等、自愿、公平和诚实信用的基础上，甲乙双方经充分协商，订立本合同。</w:t>
      </w:r>
    </w:p>
    <w:p>
      <w:pPr>
        <w:keepNext/>
        <w:keepLines/>
        <w:spacing w:line="360" w:lineRule="exact"/>
        <w:ind w:firstLine="422" w:firstLineChars="200"/>
        <w:outlineLvl w:val="0"/>
        <w:rPr>
          <w:rFonts w:ascii="宋体" w:hAnsi="宋体" w:cs="宋体"/>
          <w:b/>
          <w:bCs/>
          <w:color w:val="auto"/>
          <w:kern w:val="44"/>
          <w:szCs w:val="21"/>
          <w:u w:val="none"/>
        </w:rPr>
      </w:pPr>
      <w:r>
        <w:rPr>
          <w:rFonts w:hint="eastAsia" w:ascii="宋体" w:hAnsi="宋体" w:cs="宋体"/>
          <w:b/>
          <w:bCs/>
          <w:color w:val="auto"/>
          <w:kern w:val="44"/>
          <w:szCs w:val="21"/>
          <w:u w:val="none"/>
        </w:rPr>
        <w:t>第一条  合同内容</w:t>
      </w:r>
    </w:p>
    <w:p>
      <w:pPr>
        <w:spacing w:line="360" w:lineRule="exact"/>
        <w:ind w:firstLine="420" w:firstLineChars="200"/>
        <w:rPr>
          <w:rFonts w:hint="eastAsia" w:ascii="宋体" w:hAnsi="宋体" w:eastAsia="宋体" w:cs="宋体"/>
          <w:color w:val="auto"/>
          <w:szCs w:val="21"/>
          <w:u w:val="none"/>
          <w:lang w:eastAsia="zh-CN"/>
        </w:rPr>
      </w:pPr>
      <w:r>
        <w:rPr>
          <w:rFonts w:hint="eastAsia" w:ascii="宋体" w:hAnsi="宋体" w:cs="宋体"/>
          <w:color w:val="auto"/>
          <w:szCs w:val="21"/>
          <w:u w:val="none"/>
        </w:rPr>
        <w:t>1.1</w:t>
      </w:r>
      <w:r>
        <w:rPr>
          <w:rFonts w:hint="eastAsia" w:ascii="宋体" w:hAnsi="宋体" w:cs="宋体"/>
          <w:color w:val="auto"/>
          <w:szCs w:val="21"/>
          <w:u w:val="none"/>
          <w:lang w:eastAsia="zh-CN"/>
        </w:rPr>
        <w:t>产品名称、功能模块、单价、总价及税金</w:t>
      </w:r>
    </w:p>
    <w:tbl>
      <w:tblPr>
        <w:tblStyle w:val="4"/>
        <w:tblW w:w="8805" w:type="dxa"/>
        <w:jc w:val="center"/>
        <w:shd w:val="clear" w:color="auto" w:fill="auto"/>
        <w:tblLayout w:type="autofit"/>
        <w:tblCellMar>
          <w:top w:w="0" w:type="dxa"/>
          <w:left w:w="0" w:type="dxa"/>
          <w:bottom w:w="0" w:type="dxa"/>
          <w:right w:w="0" w:type="dxa"/>
        </w:tblCellMar>
      </w:tblPr>
      <w:tblGrid>
        <w:gridCol w:w="720"/>
        <w:gridCol w:w="1470"/>
        <w:gridCol w:w="2955"/>
        <w:gridCol w:w="1275"/>
        <w:gridCol w:w="615"/>
        <w:gridCol w:w="1245"/>
        <w:gridCol w:w="525"/>
      </w:tblGrid>
      <w:tr>
        <w:tblPrEx>
          <w:shd w:val="clear" w:color="auto" w:fill="auto"/>
          <w:tblCellMar>
            <w:top w:w="0" w:type="dxa"/>
            <w:left w:w="0" w:type="dxa"/>
            <w:bottom w:w="0" w:type="dxa"/>
            <w:right w:w="0"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产品类别</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功能模块</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功能说明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含税价格（元）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税额</w:t>
            </w:r>
            <w:r>
              <w:rPr>
                <w:rFonts w:hint="eastAsia" w:ascii="宋体" w:hAnsi="宋体" w:cs="宋体"/>
                <w:i w:val="0"/>
                <w:color w:val="auto"/>
                <w:kern w:val="0"/>
                <w:sz w:val="22"/>
                <w:szCs w:val="22"/>
                <w:u w:val="none"/>
                <w:lang w:val="en-US" w:eastAsia="zh-CN" w:bidi="ar"/>
              </w:rPr>
              <w:t>（元）</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54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系统功能</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定制软件开发</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定制企业UL界面标识及软件功能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6679.25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登录功能</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输入正确账号密码登录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1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系统分级管理</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系统可设置主账号及多个子账号、系统权限设置局域管理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328.30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权限授权管理</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对登录账号设置可查看权限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67.92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项目管理</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对项目进行增删减的操作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141.51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0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无人值守称重系统</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二维码信息登录，自动起杆，自动称重，数据自动分析上传、数据自动汇总、生成报表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3679.25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数据云平台看板</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通过采集数据总部可通过大数据看板查看项目运行数据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311.32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数据分析</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采集到数据自动换算方量，规格，及数量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424.53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称重预警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达到一定值、及数量，系统自动提示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215.09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0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车辆二维码信息登记</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通过二维码快速录入车辆、司机信息，供应商信息、物料种类规格、及数量、快速通过道闸进行称重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141.51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物料计量单位转换</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更具选择不同建筑物料、系统自动换算计量单位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90.57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1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称重防作弊预警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防止加装称重防作弊遥控器，及防作弊电子元器件，系统自动报警提示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称重误差对比分析</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更具不同建筑材料称重可自动计算误差值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215.09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称重车辆数据保存</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称重车辆信息采集自动计算保存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33.96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1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远程查询</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可通过后台查询类别、时间、项目、供应商、司机、等称重物料数据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367.92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防作弊加密</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软件防火墙防止黑客操控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147.17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统计汇总</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采集数据通过平台计算形成报表、及柱状图数据汇总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数据自动备份</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数据实时计算更新数据、上传云数据库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141.51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软件服务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平台软件安装调试</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安装调试软件、处理软件故障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1200.00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67.92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系统功能优化升级</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软件升级系统优化</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平台系统维护</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常规处理维护软件正常运行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235000.00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13301.89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不含税合计大写金额：贰拾贰万壹仟陆佰玖捌圆壹角一分  小写金额：221698.11元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含税合计大写金额：贰拾叁万伍仟元整  </w:t>
            </w:r>
            <w:r>
              <w:rPr>
                <w:rFonts w:hint="eastAsia" w:ascii="宋体" w:hAnsi="宋体" w:cs="宋体"/>
                <w:i w:val="0"/>
                <w:color w:val="auto"/>
                <w:kern w:val="0"/>
                <w:sz w:val="22"/>
                <w:szCs w:val="22"/>
                <w:u w:val="none"/>
                <w:lang w:val="en-US" w:eastAsia="zh-CN" w:bidi="ar"/>
              </w:rPr>
              <w:t xml:space="preserve">       </w:t>
            </w:r>
            <w:r>
              <w:rPr>
                <w:rFonts w:hint="eastAsia" w:ascii="宋体" w:hAnsi="宋体" w:eastAsia="宋体" w:cs="宋体"/>
                <w:i w:val="0"/>
                <w:color w:val="auto"/>
                <w:kern w:val="0"/>
                <w:sz w:val="22"/>
                <w:szCs w:val="22"/>
                <w:u w:val="none"/>
                <w:lang w:val="en-US" w:eastAsia="zh-CN" w:bidi="ar"/>
              </w:rPr>
              <w:t xml:space="preserve"> 小写金额：235000.00</w:t>
            </w:r>
            <w:r>
              <w:rPr>
                <w:rFonts w:hint="eastAsia" w:ascii="宋体" w:hAnsi="宋体" w:cs="宋体"/>
                <w:i w:val="0"/>
                <w:color w:val="auto"/>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auto"/>
                <w:sz w:val="22"/>
                <w:szCs w:val="22"/>
                <w:u w:val="none"/>
              </w:rPr>
            </w:pPr>
          </w:p>
        </w:tc>
      </w:tr>
    </w:tbl>
    <w:p>
      <w:pPr>
        <w:keepNext/>
        <w:keepLines/>
        <w:spacing w:line="360" w:lineRule="exact"/>
        <w:ind w:firstLine="422" w:firstLineChars="200"/>
        <w:outlineLvl w:val="0"/>
        <w:rPr>
          <w:rFonts w:hint="eastAsia" w:ascii="宋体" w:hAnsi="宋体" w:cs="宋体"/>
          <w:b/>
          <w:bCs/>
          <w:color w:val="auto"/>
          <w:kern w:val="44"/>
          <w:szCs w:val="21"/>
          <w:u w:val="none"/>
          <w:lang w:val="zh-CN"/>
        </w:rPr>
      </w:pPr>
      <w:r>
        <w:rPr>
          <w:rFonts w:hint="eastAsia" w:ascii="宋体" w:hAnsi="宋体" w:cs="宋体"/>
          <w:b/>
          <w:bCs/>
          <w:color w:val="auto"/>
          <w:kern w:val="44"/>
          <w:szCs w:val="21"/>
          <w:u w:val="none"/>
        </w:rPr>
        <w:t xml:space="preserve">第二条  </w:t>
      </w:r>
      <w:r>
        <w:rPr>
          <w:rFonts w:hint="eastAsia" w:ascii="宋体" w:hAnsi="宋体" w:cs="宋体"/>
          <w:b/>
          <w:bCs/>
          <w:color w:val="auto"/>
          <w:kern w:val="44"/>
          <w:szCs w:val="21"/>
          <w:u w:val="none"/>
          <w:lang w:val="zh-CN"/>
        </w:rPr>
        <w:t>合作期限及收费</w:t>
      </w:r>
    </w:p>
    <w:p>
      <w:pPr>
        <w:spacing w:line="360" w:lineRule="auto"/>
        <w:ind w:firstLine="420" w:firstLineChars="200"/>
        <w:rPr>
          <w:rFonts w:hint="eastAsia" w:ascii="宋体" w:hAnsi="宋体" w:cs="宋体" w:eastAsiaTheme="minorEastAsia"/>
          <w:color w:val="auto"/>
          <w:sz w:val="24"/>
          <w:szCs w:val="21"/>
          <w:u w:val="none"/>
          <w:lang w:val="zh-CN"/>
        </w:rPr>
      </w:pPr>
      <w:r>
        <w:rPr>
          <w:rFonts w:hint="eastAsia" w:ascii="宋体" w:hAnsi="宋体" w:cs="宋体"/>
          <w:color w:val="auto"/>
          <w:szCs w:val="21"/>
          <w:u w:val="none"/>
        </w:rPr>
        <w:t>2.1本合同履行期限自2022年</w:t>
      </w:r>
      <w:r>
        <w:rPr>
          <w:rFonts w:hint="eastAsia" w:ascii="宋体" w:hAnsi="宋体" w:cs="宋体"/>
          <w:color w:val="auto"/>
          <w:szCs w:val="21"/>
          <w:u w:val="none"/>
          <w:lang w:val="en-US" w:eastAsia="zh-CN"/>
        </w:rPr>
        <w:t>05</w:t>
      </w:r>
      <w:r>
        <w:rPr>
          <w:rFonts w:hint="eastAsia" w:ascii="宋体" w:hAnsi="宋体" w:cs="宋体"/>
          <w:color w:val="auto"/>
          <w:szCs w:val="21"/>
          <w:u w:val="none"/>
        </w:rPr>
        <w:t>月</w:t>
      </w:r>
      <w:r>
        <w:rPr>
          <w:rFonts w:hint="eastAsia" w:ascii="宋体" w:hAnsi="宋体" w:cs="宋体"/>
          <w:color w:val="auto"/>
          <w:szCs w:val="21"/>
          <w:u w:val="none"/>
          <w:lang w:val="en-US" w:eastAsia="zh-CN"/>
        </w:rPr>
        <w:t>25</w:t>
      </w:r>
      <w:r>
        <w:rPr>
          <w:rFonts w:hint="eastAsia" w:ascii="宋体" w:hAnsi="宋体" w:cs="宋体"/>
          <w:color w:val="auto"/>
          <w:szCs w:val="21"/>
          <w:u w:val="none"/>
        </w:rPr>
        <w:t>日至202</w:t>
      </w:r>
      <w:r>
        <w:rPr>
          <w:rFonts w:hint="eastAsia" w:ascii="宋体" w:hAnsi="宋体" w:cs="宋体" w:eastAsiaTheme="minorEastAsia"/>
          <w:color w:val="auto"/>
          <w:szCs w:val="21"/>
          <w:u w:val="none"/>
          <w:lang w:val="en-US" w:eastAsia="zh-CN"/>
        </w:rPr>
        <w:t>3</w:t>
      </w:r>
      <w:r>
        <w:rPr>
          <w:rFonts w:hint="eastAsia" w:ascii="宋体" w:hAnsi="宋体" w:cs="宋体"/>
          <w:color w:val="auto"/>
          <w:szCs w:val="21"/>
          <w:u w:val="none"/>
        </w:rPr>
        <w:t>年</w:t>
      </w:r>
      <w:r>
        <w:rPr>
          <w:rFonts w:hint="eastAsia" w:ascii="宋体" w:hAnsi="宋体" w:cs="宋体"/>
          <w:color w:val="auto"/>
          <w:szCs w:val="21"/>
          <w:u w:val="none"/>
          <w:lang w:val="en-US" w:eastAsia="zh-CN"/>
        </w:rPr>
        <w:t>05</w:t>
      </w:r>
      <w:r>
        <w:rPr>
          <w:rFonts w:hint="eastAsia" w:ascii="宋体" w:hAnsi="宋体" w:cs="宋体"/>
          <w:color w:val="auto"/>
          <w:szCs w:val="21"/>
          <w:u w:val="none"/>
        </w:rPr>
        <w:t>月</w:t>
      </w:r>
      <w:r>
        <w:rPr>
          <w:rFonts w:hint="eastAsia" w:ascii="宋体" w:hAnsi="宋体" w:cs="宋体"/>
          <w:color w:val="auto"/>
          <w:szCs w:val="21"/>
          <w:u w:val="none"/>
          <w:lang w:val="en-US" w:eastAsia="zh-CN"/>
        </w:rPr>
        <w:t>25</w:t>
      </w:r>
      <w:r>
        <w:rPr>
          <w:rFonts w:hint="eastAsia" w:ascii="宋体" w:hAnsi="宋体" w:cs="宋体"/>
          <w:color w:val="auto"/>
          <w:szCs w:val="21"/>
          <w:u w:val="none"/>
        </w:rPr>
        <w:t>日</w:t>
      </w:r>
      <w:r>
        <w:rPr>
          <w:rFonts w:hint="eastAsia" w:ascii="宋体" w:hAnsi="宋体" w:cs="宋体" w:eastAsiaTheme="minorEastAsia"/>
          <w:color w:val="auto"/>
          <w:szCs w:val="21"/>
          <w:u w:val="none"/>
        </w:rPr>
        <w:t>。</w:t>
      </w:r>
    </w:p>
    <w:p>
      <w:pPr>
        <w:spacing w:line="360" w:lineRule="auto"/>
        <w:ind w:firstLine="425"/>
        <w:rPr>
          <w:rFonts w:hint="eastAsia" w:ascii="宋体" w:hAnsi="宋体" w:cs="宋体" w:eastAsiaTheme="minorEastAsia"/>
          <w:color w:val="auto"/>
          <w:szCs w:val="21"/>
          <w:u w:val="none"/>
        </w:rPr>
      </w:pPr>
      <w:r>
        <w:rPr>
          <w:rFonts w:hint="eastAsia" w:ascii="宋体" w:hAnsi="宋体" w:cs="宋体"/>
          <w:color w:val="auto"/>
          <w:szCs w:val="21"/>
          <w:u w:val="none"/>
        </w:rPr>
        <w:t>2.2 本合同</w:t>
      </w:r>
      <w:r>
        <w:rPr>
          <w:rFonts w:hint="eastAsia" w:ascii="宋体" w:hAnsi="宋体" w:cs="宋体" w:eastAsiaTheme="minorEastAsia"/>
          <w:color w:val="auto"/>
          <w:szCs w:val="21"/>
          <w:u w:val="none"/>
        </w:rPr>
        <w:t>含税</w:t>
      </w:r>
      <w:r>
        <w:rPr>
          <w:rFonts w:hint="eastAsia" w:ascii="宋体" w:hAnsi="宋体" w:cs="宋体"/>
          <w:color w:val="auto"/>
          <w:szCs w:val="21"/>
          <w:u w:val="none"/>
        </w:rPr>
        <w:t>总金额为￥</w:t>
      </w:r>
      <w:r>
        <w:rPr>
          <w:rFonts w:hint="eastAsia" w:ascii="宋体" w:hAnsi="宋体" w:cs="宋体"/>
          <w:color w:val="auto"/>
          <w:szCs w:val="21"/>
          <w:u w:val="none"/>
          <w:lang w:val="en-US" w:eastAsia="zh-CN"/>
        </w:rPr>
        <w:t>235000.00</w:t>
      </w:r>
      <w:r>
        <w:rPr>
          <w:rFonts w:hint="eastAsia" w:ascii="宋体" w:hAnsi="宋体" w:cs="宋体"/>
          <w:color w:val="auto"/>
          <w:szCs w:val="21"/>
          <w:u w:val="none"/>
        </w:rPr>
        <w:t>元（大写：</w:t>
      </w:r>
      <w:r>
        <w:rPr>
          <w:rFonts w:hint="eastAsia" w:ascii="宋体" w:hAnsi="宋体" w:cs="宋体"/>
          <w:color w:val="auto"/>
          <w:szCs w:val="21"/>
          <w:u w:val="none"/>
          <w:lang w:val="en-US" w:eastAsia="zh-CN"/>
        </w:rPr>
        <w:t>贰拾叁万伍仟元整</w:t>
      </w:r>
      <w:r>
        <w:rPr>
          <w:rFonts w:hint="eastAsia" w:ascii="宋体" w:hAnsi="宋体" w:cs="宋体"/>
          <w:color w:val="auto"/>
          <w:szCs w:val="21"/>
          <w:u w:val="none"/>
        </w:rPr>
        <w:t>）</w:t>
      </w:r>
      <w:r>
        <w:rPr>
          <w:rFonts w:hint="eastAsia" w:ascii="宋体" w:hAnsi="宋体" w:cs="宋体" w:eastAsiaTheme="minorEastAsia"/>
          <w:color w:val="auto"/>
          <w:szCs w:val="21"/>
          <w:u w:val="none"/>
        </w:rPr>
        <w:t>。</w:t>
      </w:r>
    </w:p>
    <w:p>
      <w:pPr>
        <w:keepNext/>
        <w:keepLines/>
        <w:spacing w:line="360" w:lineRule="exact"/>
        <w:ind w:firstLine="422" w:firstLineChars="200"/>
        <w:outlineLvl w:val="0"/>
        <w:rPr>
          <w:rFonts w:ascii="宋体" w:hAnsi="宋体" w:cs="宋体"/>
          <w:b/>
          <w:bCs/>
          <w:color w:val="auto"/>
          <w:kern w:val="44"/>
          <w:szCs w:val="21"/>
          <w:u w:val="none"/>
        </w:rPr>
      </w:pPr>
      <w:r>
        <w:rPr>
          <w:rFonts w:hint="eastAsia" w:ascii="宋体" w:hAnsi="宋体" w:cs="宋体"/>
          <w:b/>
          <w:bCs/>
          <w:color w:val="auto"/>
          <w:kern w:val="44"/>
          <w:szCs w:val="21"/>
          <w:u w:val="none"/>
        </w:rPr>
        <w:t>第三条  验收</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3.1验收时间：产品开发部署完成后，双方在24小时内对产品功能、模块进行初步验收；如产品功能、模块不符合规定和合同约定的，甲方在验收完毕后的7日内向乙方提出异议和处理意见。乙方在收到甲方异议后，应在3日内负责处理；如果乙方逾期不予处理或收到异议通知后置之不理的，视为同意甲方提出的异议和处理意见，甲方有权将收到的产品自行处理，因此发生的费用和损失由乙方承担。</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3.2甲方指定宋平</w:t>
      </w:r>
      <w:r>
        <w:rPr>
          <w:rFonts w:hint="eastAsia" w:ascii="宋体" w:hAnsi="宋体" w:cs="宋体"/>
          <w:bCs/>
          <w:color w:val="auto"/>
          <w:szCs w:val="21"/>
          <w:u w:val="none"/>
        </w:rPr>
        <w:t>负责产品的验收、签认（手签样本：             ）</w:t>
      </w:r>
      <w:r>
        <w:rPr>
          <w:rFonts w:hint="eastAsia" w:ascii="宋体" w:hAnsi="宋体" w:cs="宋体"/>
          <w:color w:val="auto"/>
          <w:szCs w:val="21"/>
          <w:u w:val="none"/>
        </w:rPr>
        <w:t>；乙方指定</w:t>
      </w:r>
      <w:r>
        <w:rPr>
          <w:rFonts w:hint="eastAsia" w:ascii="宋体" w:hAnsi="宋体" w:cs="宋体"/>
          <w:color w:val="auto"/>
          <w:szCs w:val="21"/>
          <w:u w:val="none"/>
          <w:lang w:eastAsia="zh-CN"/>
        </w:rPr>
        <w:t>蔡建</w:t>
      </w:r>
      <w:bookmarkStart w:id="3" w:name="_GoBack"/>
      <w:bookmarkEnd w:id="3"/>
      <w:r>
        <w:rPr>
          <w:rFonts w:hint="eastAsia" w:ascii="宋体" w:hAnsi="宋体" w:cs="宋体"/>
          <w:color w:val="auto"/>
          <w:szCs w:val="21"/>
          <w:u w:val="none"/>
        </w:rPr>
        <w:t>负责</w:t>
      </w:r>
      <w:r>
        <w:rPr>
          <w:rFonts w:hint="eastAsia" w:ascii="宋体" w:hAnsi="宋体" w:cs="宋体"/>
          <w:color w:val="auto"/>
          <w:szCs w:val="21"/>
          <w:u w:val="none"/>
          <w:lang w:eastAsia="zh-CN"/>
        </w:rPr>
        <w:t>产品</w:t>
      </w:r>
      <w:r>
        <w:rPr>
          <w:rFonts w:hint="eastAsia" w:ascii="宋体" w:hAnsi="宋体" w:cs="宋体"/>
          <w:color w:val="auto"/>
          <w:szCs w:val="21"/>
          <w:u w:val="none"/>
        </w:rPr>
        <w:t>的交验、签认（手签样本：             ）</w:t>
      </w:r>
      <w:r>
        <w:rPr>
          <w:rFonts w:hint="eastAsia" w:ascii="宋体" w:hAnsi="宋体" w:cs="宋体"/>
          <w:color w:val="auto"/>
          <w:szCs w:val="21"/>
          <w:u w:val="none"/>
          <w:lang w:eastAsia="zh-CN"/>
        </w:rPr>
        <w:t>，</w:t>
      </w:r>
      <w:r>
        <w:rPr>
          <w:rFonts w:hint="eastAsia" w:ascii="宋体" w:hAnsi="宋体" w:cs="宋体"/>
          <w:color w:val="auto"/>
          <w:szCs w:val="21"/>
          <w:u w:val="none"/>
        </w:rPr>
        <w:t>联系方式</w:t>
      </w:r>
      <w:r>
        <w:rPr>
          <w:rFonts w:hint="eastAsia" w:ascii="宋体" w:hAnsi="宋体" w:cs="宋体"/>
          <w:color w:val="auto"/>
          <w:szCs w:val="21"/>
          <w:u w:val="none"/>
          <w:lang w:val="en-US" w:eastAsia="zh-CN"/>
        </w:rPr>
        <w:t>13910969460</w:t>
      </w:r>
      <w:r>
        <w:rPr>
          <w:rFonts w:hint="eastAsia" w:ascii="宋体" w:hAnsi="宋体" w:cs="宋体"/>
          <w:color w:val="auto"/>
          <w:szCs w:val="21"/>
          <w:u w:val="none"/>
        </w:rPr>
        <w:t>。甲方指定的上述人员是甲方唯一的收货代表，甲方对产品的验收，并不视为免除乙方对产品质量和技术应负的责任。</w:t>
      </w:r>
    </w:p>
    <w:p>
      <w:pPr>
        <w:keepNext/>
        <w:keepLines/>
        <w:spacing w:line="360" w:lineRule="exact"/>
        <w:ind w:firstLine="422" w:firstLineChars="200"/>
        <w:outlineLvl w:val="0"/>
        <w:rPr>
          <w:rFonts w:ascii="宋体" w:hAnsi="宋体" w:cs="宋体"/>
          <w:b/>
          <w:bCs/>
          <w:color w:val="auto"/>
          <w:kern w:val="44"/>
          <w:szCs w:val="21"/>
          <w:u w:val="none"/>
        </w:rPr>
      </w:pPr>
      <w:r>
        <w:rPr>
          <w:rFonts w:hint="eastAsia" w:ascii="宋体" w:hAnsi="宋体" w:cs="宋体"/>
          <w:b/>
          <w:bCs/>
          <w:color w:val="auto"/>
          <w:kern w:val="44"/>
          <w:szCs w:val="21"/>
          <w:u w:val="none"/>
        </w:rPr>
        <w:t xml:space="preserve">第四条  </w:t>
      </w:r>
      <w:r>
        <w:rPr>
          <w:rFonts w:hint="eastAsia" w:ascii="宋体" w:hAnsi="宋体" w:cs="宋体"/>
          <w:b/>
          <w:color w:val="auto"/>
          <w:szCs w:val="21"/>
          <w:u w:val="none"/>
        </w:rPr>
        <w:t>支付方式</w:t>
      </w:r>
    </w:p>
    <w:p>
      <w:pPr>
        <w:spacing w:line="360" w:lineRule="exact"/>
        <w:ind w:firstLine="420" w:firstLineChars="200"/>
        <w:rPr>
          <w:rFonts w:ascii="宋体" w:hAnsi="宋体" w:cs="宋体"/>
          <w:color w:val="auto"/>
          <w:szCs w:val="21"/>
          <w:u w:val="none"/>
        </w:rPr>
      </w:pPr>
      <w:r>
        <w:rPr>
          <w:rFonts w:hint="eastAsia" w:ascii="宋体" w:hAnsi="宋体" w:cs="宋体"/>
          <w:bCs/>
          <w:color w:val="auto"/>
          <w:kern w:val="0"/>
          <w:szCs w:val="21"/>
          <w:u w:val="none"/>
        </w:rPr>
        <w:t>4.1</w:t>
      </w:r>
      <w:r>
        <w:rPr>
          <w:rFonts w:hint="eastAsia" w:ascii="宋体" w:hAnsi="宋体" w:cs="宋体"/>
          <w:color w:val="auto"/>
          <w:szCs w:val="21"/>
          <w:u w:val="none"/>
        </w:rPr>
        <w:t>双方特别约定：遵循“先开票、后付款”的原则，甲方支付前，乙方应按双方确认的当期应付金额或当月双方实际结算金额向甲方开具增值税专用发票，并于发票开具后    日内提交给甲方。甲方收到乙方发票后，按合同约定向乙方付款。</w:t>
      </w:r>
    </w:p>
    <w:p>
      <w:pPr>
        <w:spacing w:line="360" w:lineRule="exact"/>
        <w:ind w:firstLine="420" w:firstLineChars="200"/>
        <w:rPr>
          <w:rFonts w:ascii="宋体" w:hAnsi="宋体" w:cs="宋体"/>
          <w:bCs/>
          <w:color w:val="auto"/>
          <w:kern w:val="0"/>
          <w:szCs w:val="21"/>
          <w:u w:val="none"/>
        </w:rPr>
      </w:pPr>
      <w:r>
        <w:rPr>
          <w:rFonts w:hint="eastAsia" w:ascii="宋体" w:hAnsi="宋体" w:cs="宋体"/>
          <w:bCs/>
          <w:color w:val="auto"/>
          <w:kern w:val="0"/>
          <w:szCs w:val="21"/>
          <w:u w:val="none"/>
        </w:rPr>
        <w:t>4.2货款支付采用以下方式：</w:t>
      </w:r>
    </w:p>
    <w:p>
      <w:pPr>
        <w:spacing w:line="360" w:lineRule="exact"/>
        <w:ind w:firstLine="420" w:firstLineChars="200"/>
        <w:rPr>
          <w:rFonts w:ascii="宋体" w:hAnsi="宋体" w:cs="宋体"/>
          <w:bCs/>
          <w:color w:val="auto"/>
          <w:kern w:val="0"/>
          <w:szCs w:val="21"/>
          <w:u w:val="none"/>
        </w:rPr>
      </w:pPr>
      <w:r>
        <w:rPr>
          <w:rFonts w:hint="eastAsia" w:ascii="宋体" w:hAnsi="宋体" w:cs="宋体"/>
          <w:bCs/>
          <w:color w:val="auto"/>
          <w:kern w:val="0"/>
          <w:szCs w:val="21"/>
          <w:u w:val="none"/>
        </w:rPr>
        <w:t>产品价款一次性支付。验收完成后，甲方收到乙方开具的正式增值税专用发票后5日内，向乙方支付产品价款的100%。如发生纠纷，则延后至纠纷最终解决后30天内付清。</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4.3支付方式：银行转账。</w:t>
      </w:r>
    </w:p>
    <w:p>
      <w:pPr>
        <w:spacing w:line="360" w:lineRule="exact"/>
        <w:ind w:firstLine="420" w:firstLineChars="200"/>
        <w:rPr>
          <w:rFonts w:hint="eastAsia" w:ascii="宋体" w:hAnsi="宋体" w:cs="宋体"/>
          <w:color w:val="auto"/>
          <w:szCs w:val="21"/>
          <w:u w:val="none"/>
        </w:rPr>
      </w:pPr>
      <w:r>
        <w:rPr>
          <w:rFonts w:hint="eastAsia" w:ascii="宋体" w:hAnsi="宋体" w:cs="宋体"/>
          <w:color w:val="auto"/>
          <w:szCs w:val="21"/>
          <w:u w:val="none"/>
        </w:rPr>
        <w:t>4.4如甲方出现资金困难，乙方同意给予3个月的付款宽限期，在此宽限期间内不视为甲方违约，且乙方不得以此为由中断本项目的产品供应，也不得以诉讼或其他方式要求甲方支付欠款。</w:t>
      </w:r>
    </w:p>
    <w:p>
      <w:pPr>
        <w:keepNext/>
        <w:keepLines/>
        <w:spacing w:line="360" w:lineRule="exact"/>
        <w:ind w:firstLine="422" w:firstLineChars="200"/>
        <w:outlineLvl w:val="0"/>
        <w:rPr>
          <w:rFonts w:hint="eastAsia" w:ascii="宋体" w:hAnsi="宋体" w:cs="宋体"/>
          <w:b/>
          <w:bCs/>
          <w:color w:val="auto"/>
          <w:kern w:val="44"/>
          <w:szCs w:val="21"/>
          <w:u w:val="none"/>
        </w:rPr>
      </w:pPr>
      <w:bookmarkStart w:id="0" w:name="_Toc3"/>
      <w:r>
        <w:rPr>
          <w:rFonts w:hint="eastAsia" w:ascii="宋体" w:hAnsi="宋体" w:cs="宋体"/>
          <w:b/>
          <w:bCs/>
          <w:color w:val="auto"/>
          <w:kern w:val="44"/>
          <w:szCs w:val="21"/>
          <w:u w:val="none"/>
        </w:rPr>
        <w:t>第五条　不可抗力</w:t>
      </w:r>
      <w:bookmarkEnd w:id="0"/>
    </w:p>
    <w:p>
      <w:pPr>
        <w:spacing w:line="360" w:lineRule="exact"/>
        <w:ind w:firstLine="420" w:firstLineChars="200"/>
        <w:rPr>
          <w:rFonts w:hint="eastAsia" w:ascii="宋体" w:hAnsi="宋体" w:cs="宋体"/>
          <w:bCs/>
          <w:color w:val="auto"/>
          <w:kern w:val="0"/>
          <w:szCs w:val="21"/>
          <w:u w:val="none"/>
          <w:lang w:val="zh-CN"/>
        </w:rPr>
      </w:pPr>
      <w:r>
        <w:rPr>
          <w:rFonts w:hint="eastAsia" w:ascii="宋体" w:hAnsi="宋体" w:cs="宋体"/>
          <w:bCs/>
          <w:color w:val="auto"/>
          <w:kern w:val="0"/>
          <w:szCs w:val="21"/>
          <w:u w:val="none"/>
        </w:rPr>
        <w:t>系统因下列状况无法正常运作，导致甲方无法使用各项服务的，乙方不承担损害赔偿责任，该状况包括但不限于：</w:t>
      </w:r>
    </w:p>
    <w:p>
      <w:pPr>
        <w:spacing w:line="360" w:lineRule="exact"/>
        <w:ind w:firstLine="420" w:firstLineChars="200"/>
        <w:rPr>
          <w:rFonts w:hint="eastAsia" w:ascii="宋体" w:hAnsi="宋体" w:cs="宋体"/>
          <w:bCs/>
          <w:color w:val="auto"/>
          <w:kern w:val="0"/>
          <w:szCs w:val="21"/>
          <w:u w:val="none"/>
        </w:rPr>
      </w:pPr>
      <w:r>
        <w:rPr>
          <w:rFonts w:hint="eastAsia" w:ascii="宋体" w:hAnsi="宋体" w:cs="宋体"/>
          <w:bCs/>
          <w:color w:val="auto"/>
          <w:kern w:val="0"/>
          <w:szCs w:val="21"/>
          <w:u w:val="none"/>
        </w:rPr>
        <w:t>5.1 第三方的私有云服务器出现故障不能进行数据传输的。</w:t>
      </w:r>
    </w:p>
    <w:p>
      <w:pPr>
        <w:spacing w:line="360" w:lineRule="exact"/>
        <w:ind w:firstLine="420" w:firstLineChars="200"/>
        <w:rPr>
          <w:rFonts w:hint="eastAsia" w:ascii="宋体" w:hAnsi="宋体" w:cs="宋体"/>
          <w:bCs/>
          <w:color w:val="auto"/>
          <w:kern w:val="0"/>
          <w:szCs w:val="21"/>
          <w:u w:val="none"/>
        </w:rPr>
      </w:pPr>
      <w:r>
        <w:rPr>
          <w:rFonts w:hint="eastAsia" w:ascii="宋体" w:hAnsi="宋体" w:cs="宋体"/>
          <w:bCs/>
          <w:color w:val="auto"/>
          <w:kern w:val="0"/>
          <w:szCs w:val="21"/>
          <w:u w:val="none"/>
        </w:rPr>
        <w:t>5.2因台风、地震、海啸、洪水、停电、战争、恐怖袭击等不可抗力之因素，造成乙方系统障碍不能执行业务的。</w:t>
      </w:r>
    </w:p>
    <w:p>
      <w:pPr>
        <w:spacing w:line="360" w:lineRule="exact"/>
        <w:ind w:firstLine="420" w:firstLineChars="200"/>
        <w:rPr>
          <w:rFonts w:hint="eastAsia" w:ascii="宋体" w:hAnsi="宋体" w:cs="宋体"/>
          <w:bCs/>
          <w:color w:val="auto"/>
          <w:kern w:val="0"/>
          <w:szCs w:val="21"/>
          <w:u w:val="none"/>
        </w:rPr>
      </w:pPr>
      <w:r>
        <w:rPr>
          <w:rFonts w:hint="eastAsia" w:ascii="宋体" w:hAnsi="宋体" w:cs="宋体"/>
          <w:bCs/>
          <w:color w:val="auto"/>
          <w:kern w:val="0"/>
          <w:szCs w:val="21"/>
          <w:u w:val="none"/>
        </w:rPr>
        <w:t>5.3由于黑客攻击、云服务器技术调整或故障、网站升级、银行方面的问题等原因而造成的服务中断或者延迟。</w:t>
      </w:r>
    </w:p>
    <w:p>
      <w:pPr>
        <w:spacing w:line="360" w:lineRule="exact"/>
        <w:ind w:firstLine="420" w:firstLineChars="200"/>
        <w:rPr>
          <w:rFonts w:hint="eastAsia" w:ascii="宋体" w:hAnsi="宋体" w:cs="宋体"/>
          <w:bCs/>
          <w:color w:val="auto"/>
          <w:kern w:val="0"/>
          <w:szCs w:val="21"/>
          <w:u w:val="none"/>
        </w:rPr>
      </w:pPr>
      <w:r>
        <w:rPr>
          <w:rFonts w:hint="eastAsia" w:ascii="宋体" w:hAnsi="宋体" w:cs="宋体"/>
          <w:bCs/>
          <w:color w:val="auto"/>
          <w:kern w:val="0"/>
          <w:szCs w:val="21"/>
          <w:u w:val="none"/>
        </w:rPr>
        <w:t xml:space="preserve">5.4 并非由于乙方故意或过失导致本服务未能提供的。       </w:t>
      </w:r>
    </w:p>
    <w:p>
      <w:pPr>
        <w:spacing w:line="360" w:lineRule="exact"/>
        <w:ind w:firstLine="420" w:firstLineChars="200"/>
        <w:rPr>
          <w:rFonts w:hint="eastAsia" w:ascii="宋体" w:hAnsi="宋体" w:cs="宋体"/>
          <w:bCs/>
          <w:color w:val="auto"/>
          <w:kern w:val="0"/>
          <w:szCs w:val="21"/>
          <w:u w:val="none"/>
        </w:rPr>
      </w:pPr>
      <w:r>
        <w:rPr>
          <w:rFonts w:hint="eastAsia" w:ascii="宋体" w:hAnsi="宋体" w:cs="宋体"/>
          <w:bCs/>
          <w:color w:val="auto"/>
          <w:kern w:val="0"/>
          <w:szCs w:val="21"/>
          <w:u w:val="none"/>
        </w:rPr>
        <w:t xml:space="preserve">5.5 由于甲方的故意或过失导致甲方及/或任何第三方遭受损失的。   </w:t>
      </w:r>
    </w:p>
    <w:p>
      <w:pPr>
        <w:spacing w:line="360" w:lineRule="exact"/>
        <w:ind w:firstLine="420" w:firstLineChars="200"/>
        <w:rPr>
          <w:rFonts w:hint="eastAsia" w:ascii="宋体" w:hAnsi="宋体" w:cs="宋体"/>
          <w:bCs/>
          <w:color w:val="auto"/>
          <w:kern w:val="0"/>
          <w:szCs w:val="21"/>
          <w:u w:val="none"/>
        </w:rPr>
      </w:pPr>
      <w:r>
        <w:rPr>
          <w:rFonts w:hint="eastAsia" w:ascii="宋体" w:hAnsi="宋体" w:cs="宋体"/>
          <w:bCs/>
          <w:color w:val="auto"/>
          <w:kern w:val="0"/>
          <w:szCs w:val="21"/>
          <w:u w:val="none"/>
        </w:rPr>
        <w:t>5.6任何一方由于不可抗力原因不能履行合同时，应在不可抗力事件发生后24小时内通知对方，并在不可抗力事件结束后7日将有权机构出具的不可抗力证明提交对方后，允许延期履行、部分履行或者不履行合同，并根据情况可部分或全部免予承担违约责任。</w:t>
      </w:r>
    </w:p>
    <w:p>
      <w:pPr>
        <w:keepNext/>
        <w:keepLines/>
        <w:spacing w:line="360" w:lineRule="exact"/>
        <w:ind w:firstLine="422" w:firstLineChars="200"/>
        <w:outlineLvl w:val="0"/>
        <w:rPr>
          <w:rFonts w:ascii="宋体" w:hAnsi="宋体" w:cs="宋体"/>
          <w:b/>
          <w:bCs/>
          <w:color w:val="auto"/>
          <w:kern w:val="44"/>
          <w:szCs w:val="21"/>
          <w:u w:val="none"/>
        </w:rPr>
      </w:pPr>
      <w:r>
        <w:rPr>
          <w:rFonts w:hint="eastAsia" w:ascii="宋体" w:hAnsi="宋体" w:cs="宋体"/>
          <w:b/>
          <w:bCs/>
          <w:color w:val="auto"/>
          <w:kern w:val="44"/>
          <w:szCs w:val="21"/>
          <w:u w:val="none"/>
        </w:rPr>
        <w:t>第六条  双方权利义务</w:t>
      </w:r>
    </w:p>
    <w:p>
      <w:pPr>
        <w:tabs>
          <w:tab w:val="left" w:pos="360"/>
        </w:tabs>
        <w:spacing w:line="360" w:lineRule="exact"/>
        <w:ind w:firstLine="422" w:firstLineChars="200"/>
        <w:rPr>
          <w:rFonts w:ascii="宋体" w:hAnsi="宋体" w:cs="宋体"/>
          <w:b/>
          <w:bCs/>
          <w:color w:val="auto"/>
          <w:szCs w:val="21"/>
          <w:u w:val="none"/>
        </w:rPr>
      </w:pPr>
      <w:r>
        <w:rPr>
          <w:rFonts w:hint="eastAsia" w:ascii="宋体" w:hAnsi="宋体" w:cs="宋体"/>
          <w:b/>
          <w:bCs/>
          <w:color w:val="auto"/>
          <w:szCs w:val="21"/>
          <w:u w:val="none"/>
        </w:rPr>
        <w:t>6.1甲方权利义务</w:t>
      </w:r>
    </w:p>
    <w:p>
      <w:pPr>
        <w:spacing w:line="360" w:lineRule="exact"/>
        <w:ind w:firstLine="420" w:firstLineChars="200"/>
        <w:rPr>
          <w:rFonts w:ascii="宋体" w:hAnsi="宋体" w:cs="宋体"/>
          <w:bCs/>
          <w:color w:val="auto"/>
          <w:szCs w:val="21"/>
          <w:u w:val="none"/>
        </w:rPr>
      </w:pPr>
      <w:r>
        <w:rPr>
          <w:rFonts w:hint="eastAsia" w:ascii="宋体" w:hAnsi="宋体" w:cs="宋体"/>
          <w:bCs/>
          <w:color w:val="auto"/>
          <w:szCs w:val="21"/>
          <w:u w:val="none"/>
        </w:rPr>
        <w:t>6.1.1甲方负责提供</w:t>
      </w:r>
      <w:r>
        <w:rPr>
          <w:rFonts w:hint="eastAsia" w:ascii="宋体" w:hAnsi="宋体" w:cs="宋体"/>
          <w:bCs/>
          <w:color w:val="auto"/>
          <w:szCs w:val="21"/>
          <w:u w:val="none"/>
          <w:lang w:eastAsia="zh-CN"/>
        </w:rPr>
        <w:t>产品</w:t>
      </w:r>
      <w:r>
        <w:rPr>
          <w:rFonts w:hint="eastAsia" w:ascii="宋体" w:hAnsi="宋体" w:cs="宋体"/>
          <w:bCs/>
          <w:color w:val="auto"/>
          <w:szCs w:val="21"/>
          <w:u w:val="none"/>
        </w:rPr>
        <w:t>计划和准确的交货地点。</w:t>
      </w:r>
    </w:p>
    <w:p>
      <w:pPr>
        <w:spacing w:line="360" w:lineRule="exact"/>
        <w:ind w:firstLine="420" w:firstLineChars="200"/>
        <w:rPr>
          <w:rFonts w:ascii="宋体" w:hAnsi="宋体" w:cs="宋体"/>
          <w:bCs/>
          <w:color w:val="auto"/>
          <w:szCs w:val="21"/>
          <w:u w:val="none"/>
        </w:rPr>
      </w:pPr>
      <w:r>
        <w:rPr>
          <w:rFonts w:hint="eastAsia" w:ascii="宋体" w:hAnsi="宋体" w:cs="宋体"/>
          <w:bCs/>
          <w:color w:val="auto"/>
          <w:szCs w:val="21"/>
          <w:u w:val="none"/>
        </w:rPr>
        <w:t>6.1.2按合同约定支付合同价款。</w:t>
      </w:r>
    </w:p>
    <w:p>
      <w:pPr>
        <w:spacing w:line="360" w:lineRule="exact"/>
        <w:ind w:firstLine="420" w:firstLineChars="200"/>
        <w:rPr>
          <w:rFonts w:ascii="宋体" w:hAnsi="宋体" w:cs="宋体"/>
          <w:bCs/>
          <w:color w:val="auto"/>
          <w:szCs w:val="21"/>
          <w:u w:val="none"/>
        </w:rPr>
      </w:pPr>
      <w:r>
        <w:rPr>
          <w:rFonts w:hint="eastAsia" w:ascii="宋体" w:hAnsi="宋体" w:cs="宋体"/>
          <w:bCs/>
          <w:color w:val="auto"/>
          <w:szCs w:val="21"/>
          <w:u w:val="none"/>
        </w:rPr>
        <w:t>6.1.3甲方不得无故拒绝接收</w:t>
      </w:r>
      <w:r>
        <w:rPr>
          <w:rFonts w:hint="eastAsia" w:ascii="宋体" w:hAnsi="宋体" w:cs="宋体"/>
          <w:bCs/>
          <w:color w:val="auto"/>
          <w:szCs w:val="21"/>
          <w:u w:val="none"/>
          <w:lang w:eastAsia="zh-CN"/>
        </w:rPr>
        <w:t>产品</w:t>
      </w:r>
      <w:r>
        <w:rPr>
          <w:rFonts w:hint="eastAsia" w:ascii="宋体" w:hAnsi="宋体" w:cs="宋体"/>
          <w:bCs/>
          <w:color w:val="auto"/>
          <w:szCs w:val="21"/>
          <w:u w:val="none"/>
        </w:rPr>
        <w:t>计划范围内的产品。</w:t>
      </w:r>
    </w:p>
    <w:p>
      <w:pPr>
        <w:spacing w:line="360" w:lineRule="exact"/>
        <w:ind w:firstLine="420" w:firstLineChars="200"/>
        <w:rPr>
          <w:rFonts w:ascii="宋体" w:hAnsi="宋体" w:cs="宋体"/>
          <w:bCs/>
          <w:color w:val="auto"/>
          <w:szCs w:val="21"/>
          <w:u w:val="none"/>
        </w:rPr>
      </w:pPr>
      <w:r>
        <w:rPr>
          <w:rFonts w:hint="eastAsia" w:ascii="宋体" w:hAnsi="宋体" w:cs="宋体"/>
          <w:bCs/>
          <w:color w:val="auto"/>
          <w:szCs w:val="21"/>
          <w:u w:val="none"/>
        </w:rPr>
        <w:t>6.1.4按合同约定对产品进行检验和验收。</w:t>
      </w:r>
    </w:p>
    <w:p>
      <w:pPr>
        <w:spacing w:line="360" w:lineRule="exact"/>
        <w:ind w:firstLine="420" w:firstLineChars="200"/>
        <w:rPr>
          <w:rFonts w:ascii="宋体" w:hAnsi="宋体" w:cs="宋体"/>
          <w:bCs/>
          <w:color w:val="auto"/>
          <w:szCs w:val="21"/>
          <w:u w:val="none"/>
        </w:rPr>
      </w:pPr>
      <w:r>
        <w:rPr>
          <w:rFonts w:hint="eastAsia" w:ascii="宋体" w:hAnsi="宋体" w:cs="宋体"/>
          <w:bCs/>
          <w:color w:val="auto"/>
          <w:szCs w:val="21"/>
          <w:u w:val="none"/>
        </w:rPr>
        <w:t>6.1.5接受乙方提供的培训和保修服务。</w:t>
      </w:r>
    </w:p>
    <w:p>
      <w:pPr>
        <w:spacing w:line="360" w:lineRule="exact"/>
        <w:ind w:firstLine="422" w:firstLineChars="200"/>
        <w:rPr>
          <w:rFonts w:ascii="宋体" w:hAnsi="宋体" w:cs="宋体"/>
          <w:b/>
          <w:bCs/>
          <w:color w:val="auto"/>
          <w:szCs w:val="21"/>
          <w:u w:val="none"/>
        </w:rPr>
      </w:pPr>
      <w:r>
        <w:rPr>
          <w:rFonts w:hint="eastAsia" w:ascii="宋体" w:hAnsi="宋体" w:cs="宋体"/>
          <w:b/>
          <w:bCs/>
          <w:color w:val="auto"/>
          <w:szCs w:val="21"/>
          <w:u w:val="none"/>
        </w:rPr>
        <w:t>6.2乙方权利义务</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6.2.1按合同约定的技术标准和质量要求供应产品。</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6.2.2及时向甲方提供产品操作手册及甲方要求的其它相关资料。</w:t>
      </w:r>
    </w:p>
    <w:p>
      <w:pPr>
        <w:spacing w:line="360" w:lineRule="atLeast"/>
        <w:ind w:firstLine="420" w:firstLineChars="200"/>
        <w:rPr>
          <w:rFonts w:ascii="宋体" w:hAnsi="宋体" w:cs="宋体"/>
          <w:color w:val="auto"/>
          <w:kern w:val="0"/>
          <w:szCs w:val="21"/>
          <w:u w:val="none"/>
        </w:rPr>
      </w:pPr>
      <w:r>
        <w:rPr>
          <w:rFonts w:hint="eastAsia" w:ascii="宋体" w:hAnsi="宋体" w:cs="宋体"/>
          <w:color w:val="auto"/>
          <w:szCs w:val="21"/>
          <w:u w:val="none"/>
        </w:rPr>
        <w:t>6.2.3</w:t>
      </w:r>
      <w:r>
        <w:rPr>
          <w:rFonts w:hint="eastAsia" w:ascii="宋体" w:hAnsi="宋体" w:cs="宋体"/>
          <w:color w:val="auto"/>
          <w:kern w:val="0"/>
          <w:szCs w:val="21"/>
          <w:u w:val="none"/>
        </w:rPr>
        <w:t>乙方与第三方发生的任何经济往来和债务纠纷均与甲方无关，乙方保证产品无权属上的瑕疵、无知识产权争议，因发生争议给甲方造成的所有损失均由乙方承担。</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6.2.4乙方对甲方相关人员提供免费技术培训；培训内容包括产品安装、调试、操作、故障处理等。</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6.2.5本合同质保期12个月，自验收合格之日起计算。在质保期内，因产品使用过程中出现任何问题影响到甲方正常使用的，乙方须在收到甲方通知后7日内进行维修或更换，因此产生的费用由乙方承担。质保期满后，乙方接到甲方通知后7日内进行维修等服务，乙方应对甲方合理收费。</w:t>
      </w:r>
    </w:p>
    <w:p>
      <w:pPr>
        <w:spacing w:line="360" w:lineRule="exact"/>
        <w:ind w:firstLine="420" w:firstLineChars="200"/>
        <w:rPr>
          <w:rFonts w:ascii="宋体" w:hAnsi="宋体" w:cs="宋体"/>
          <w:color w:val="auto"/>
          <w:szCs w:val="21"/>
          <w:highlight w:val="yellow"/>
          <w:u w:val="none"/>
        </w:rPr>
      </w:pPr>
      <w:r>
        <w:rPr>
          <w:rFonts w:hint="eastAsia" w:ascii="宋体" w:hAnsi="宋体" w:cs="宋体"/>
          <w:color w:val="auto"/>
          <w:szCs w:val="21"/>
          <w:u w:val="none"/>
        </w:rPr>
        <w:t>6.2.6</w:t>
      </w:r>
      <w:r>
        <w:rPr>
          <w:rFonts w:hint="eastAsia" w:ascii="宋体" w:hAnsi="宋体" w:cs="宋体"/>
          <w:bCs/>
          <w:color w:val="auto"/>
          <w:kern w:val="0"/>
          <w:szCs w:val="21"/>
          <w:u w:val="none"/>
        </w:rPr>
        <w:t xml:space="preserve"> 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spacing w:line="360" w:lineRule="exact"/>
        <w:ind w:firstLine="420" w:firstLineChars="200"/>
        <w:rPr>
          <w:rFonts w:ascii="宋体" w:hAnsi="宋体" w:cs="宋体"/>
          <w:bCs/>
          <w:color w:val="auto"/>
          <w:kern w:val="0"/>
          <w:szCs w:val="21"/>
          <w:u w:val="none"/>
        </w:rPr>
      </w:pPr>
      <w:r>
        <w:rPr>
          <w:rFonts w:hint="eastAsia" w:ascii="宋体" w:hAnsi="宋体" w:cs="宋体"/>
          <w:bCs/>
          <w:color w:val="auto"/>
          <w:kern w:val="0"/>
          <w:szCs w:val="21"/>
          <w:u w:val="none"/>
        </w:rPr>
        <w:t>6.2.7在涉及到产品质量问题的退货行为时,如果退货行为涉及到需要开具红字增值税专用发票,乙方应当履行相关协助义务。</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6.2.8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keepNext/>
        <w:keepLines/>
        <w:spacing w:line="360" w:lineRule="exact"/>
        <w:ind w:firstLine="422" w:firstLineChars="200"/>
        <w:outlineLvl w:val="0"/>
        <w:rPr>
          <w:rFonts w:ascii="宋体" w:hAnsi="宋体" w:cs="宋体"/>
          <w:b/>
          <w:bCs/>
          <w:color w:val="auto"/>
          <w:kern w:val="44"/>
          <w:szCs w:val="21"/>
          <w:u w:val="none"/>
        </w:rPr>
      </w:pPr>
      <w:r>
        <w:rPr>
          <w:rFonts w:hint="eastAsia" w:ascii="宋体" w:hAnsi="宋体" w:cs="宋体"/>
          <w:b/>
          <w:bCs/>
          <w:color w:val="auto"/>
          <w:kern w:val="44"/>
          <w:szCs w:val="21"/>
          <w:u w:val="none"/>
        </w:rPr>
        <w:t>第七条  甲方违约责任</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7.1乙方按甲方的产品需求计划供货并已实际交付甲方后，如甲方违反合同中途退货的，应向乙方赔偿退货部分货款的1%违约金。</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7.2甲方无故拒绝接受产品的，应承担因此给乙方造成的损失。</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7.3</w:t>
      </w:r>
      <w:r>
        <w:rPr>
          <w:rFonts w:hint="eastAsia" w:ascii="宋体" w:hAnsi="宋体"/>
          <w:color w:val="auto"/>
          <w:szCs w:val="21"/>
          <w:u w:val="none"/>
        </w:rPr>
        <w:t>甲方超过付款宽限期仍未向乙方支付合同价款的（乙方未履行向甲方开具增值税专用发票等合同约定的义务除外），应</w:t>
      </w:r>
      <w:r>
        <w:rPr>
          <w:rFonts w:hint="eastAsia" w:ascii="宋体" w:hAnsi="宋体" w:cs="宋体"/>
          <w:color w:val="auto"/>
          <w:szCs w:val="21"/>
          <w:u w:val="none"/>
        </w:rPr>
        <w:t>对逾期付款部分从宽限期满的次日起</w:t>
      </w:r>
      <w:r>
        <w:rPr>
          <w:rFonts w:hint="eastAsia" w:ascii="宋体" w:hAnsi="宋体"/>
          <w:color w:val="auto"/>
          <w:szCs w:val="21"/>
          <w:u w:val="none"/>
        </w:rPr>
        <w:t>向乙方支付违约金，违约金（含利息）按LPR即贷款市场报价利率计算，违约金最高不超过合同结算总价逾期未付款额的3%。除此之外，甲方不再承担其他任何违约责任。</w:t>
      </w:r>
    </w:p>
    <w:p>
      <w:pPr>
        <w:keepNext/>
        <w:keepLines/>
        <w:spacing w:line="360" w:lineRule="exact"/>
        <w:ind w:firstLine="422" w:firstLineChars="200"/>
        <w:outlineLvl w:val="0"/>
        <w:rPr>
          <w:rFonts w:ascii="宋体" w:hAnsi="宋体" w:cs="宋体"/>
          <w:b/>
          <w:bCs/>
          <w:color w:val="auto"/>
          <w:kern w:val="44"/>
          <w:szCs w:val="21"/>
          <w:u w:val="none"/>
        </w:rPr>
      </w:pPr>
      <w:r>
        <w:rPr>
          <w:rFonts w:hint="eastAsia" w:ascii="宋体" w:hAnsi="宋体" w:cs="宋体"/>
          <w:b/>
          <w:bCs/>
          <w:color w:val="auto"/>
          <w:kern w:val="44"/>
          <w:szCs w:val="21"/>
          <w:u w:val="none"/>
        </w:rPr>
        <w:t>第八条  乙方违约责任</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8.1乙方不能交货的，向甲方偿付不能交货部分货款1 %的违约金。</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8.2乙方所交产品功能、模块不符合同规定的，如甲方同意使用，应按质论价；甲方不同意使用的，应根据具体情况，由乙方负责包换或包修，并承担修理、调换或退货而支付的实际费用。因此给甲方造成的一切损失均由乙方承担。</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8.3乙方逾期交付的，每逾期一日，应按照合同总金额 1 %向甲方支付违约金，并赔偿甲方因此所遭受的损失；同时，甲方有权向第三人采购同种类产品，因此增加的费用由乙方承担。如逾期超过15日，甲方有权终止合同并可就遭受的损失向乙方索赔。同时，甲方有权向第三人采购同种类产品，因此增加的费用由乙方承担。</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8.4乙方提前交付产品的，甲方无需提前付款，如因乙方提前交付产品导致甲方增加费用的，该增加的费用由乙方承担。</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8.5在质保期内，如乙方无法维修，甲方有权交由第三方进行维修，由此产生的费用和损失亦由乙方承担。</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8.6乙方未能按合同提供增值税专用发票的，甲方有权暂停支付相应款项，且乙方需向甲方承担赔偿责任包括但不限于税款、滞纳金、罚款及相关损失等。</w:t>
      </w:r>
    </w:p>
    <w:p>
      <w:pPr>
        <w:spacing w:line="360" w:lineRule="exact"/>
        <w:ind w:firstLine="420" w:firstLineChars="200"/>
        <w:rPr>
          <w:rFonts w:ascii="宋体" w:hAnsi="宋体"/>
          <w:color w:val="auto"/>
          <w:u w:val="none"/>
        </w:rPr>
      </w:pPr>
      <w:r>
        <w:rPr>
          <w:rFonts w:hint="eastAsia" w:ascii="宋体" w:hAnsi="宋体" w:cs="宋体"/>
          <w:color w:val="auto"/>
          <w:szCs w:val="21"/>
          <w:u w:val="none"/>
        </w:rPr>
        <w:t>8.7</w:t>
      </w:r>
      <w:r>
        <w:rPr>
          <w:rFonts w:hint="eastAsia" w:ascii="宋体" w:hAnsi="宋体"/>
          <w:color w:val="auto"/>
          <w:u w:val="none"/>
        </w:rPr>
        <w:t>乙方开具或提供增值税专用发票不及时或提供虚假、虚开的增值税发票的，乙方应向甲方赔偿甲方一切损失。</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8.9</w:t>
      </w:r>
      <w:r>
        <w:rPr>
          <w:rFonts w:hint="eastAsia" w:ascii="宋体" w:hAnsi="宋体"/>
          <w:color w:val="auto"/>
          <w:szCs w:val="21"/>
          <w:u w:val="none"/>
        </w:rPr>
        <w:t>上述因乙方违约而需要</w:t>
      </w:r>
      <w:r>
        <w:rPr>
          <w:rFonts w:ascii="宋体" w:hAnsi="宋体"/>
          <w:color w:val="auto"/>
          <w:szCs w:val="21"/>
          <w:u w:val="none"/>
        </w:rPr>
        <w:t>承担</w:t>
      </w:r>
      <w:r>
        <w:rPr>
          <w:rFonts w:hint="eastAsia" w:ascii="宋体" w:hAnsi="宋体"/>
          <w:color w:val="auto"/>
          <w:szCs w:val="21"/>
          <w:u w:val="none"/>
        </w:rPr>
        <w:t>的</w:t>
      </w:r>
      <w:r>
        <w:rPr>
          <w:rFonts w:ascii="宋体" w:hAnsi="宋体"/>
          <w:color w:val="auto"/>
          <w:szCs w:val="21"/>
          <w:u w:val="none"/>
        </w:rPr>
        <w:t>违约</w:t>
      </w:r>
      <w:r>
        <w:rPr>
          <w:rFonts w:hint="eastAsia" w:ascii="宋体" w:hAnsi="宋体"/>
          <w:color w:val="auto"/>
          <w:szCs w:val="21"/>
          <w:u w:val="none"/>
        </w:rPr>
        <w:t>金，甲方有权从当期款项中予以扣除，如当期款项不足，可待最终结算款支付时扣除剩余部分的违约金。</w:t>
      </w:r>
    </w:p>
    <w:p>
      <w:pPr>
        <w:keepNext/>
        <w:keepLines/>
        <w:spacing w:line="360" w:lineRule="exact"/>
        <w:ind w:firstLine="422" w:firstLineChars="200"/>
        <w:outlineLvl w:val="0"/>
        <w:rPr>
          <w:rFonts w:ascii="宋体" w:hAnsi="宋体" w:cs="宋体"/>
          <w:b/>
          <w:bCs/>
          <w:color w:val="auto"/>
          <w:kern w:val="44"/>
          <w:szCs w:val="21"/>
          <w:u w:val="none"/>
        </w:rPr>
      </w:pPr>
      <w:r>
        <w:rPr>
          <w:rFonts w:hint="eastAsia" w:ascii="宋体" w:hAnsi="宋体" w:cs="宋体"/>
          <w:b/>
          <w:bCs/>
          <w:color w:val="auto"/>
          <w:kern w:val="44"/>
          <w:szCs w:val="21"/>
          <w:u w:val="none"/>
        </w:rPr>
        <w:t>第九条  争议解决</w:t>
      </w:r>
    </w:p>
    <w:p>
      <w:pPr>
        <w:spacing w:line="360" w:lineRule="exact"/>
        <w:ind w:firstLine="420" w:firstLineChars="200"/>
        <w:rPr>
          <w:rFonts w:ascii="宋体" w:hAnsi="宋体" w:cs="宋体"/>
          <w:color w:val="auto"/>
          <w:szCs w:val="21"/>
          <w:u w:val="none"/>
        </w:rPr>
      </w:pPr>
      <w:bookmarkStart w:id="1" w:name="_Hlk14440903"/>
      <w:r>
        <w:rPr>
          <w:rFonts w:hint="eastAsia" w:ascii="宋体" w:hAnsi="宋体" w:cs="宋体"/>
          <w:color w:val="auto"/>
          <w:szCs w:val="21"/>
          <w:u w:val="none"/>
        </w:rPr>
        <w:t>甲乙双方在履行合同时发生争议的，应协商解决。协商不成的，双方同意向合同签订地人民法院诉讼解决，本合同签订地点为陕西省西安市长安区西部大道2号企业壹号公园25栋。</w:t>
      </w:r>
    </w:p>
    <w:bookmarkEnd w:id="1"/>
    <w:p>
      <w:pPr>
        <w:keepNext/>
        <w:keepLines/>
        <w:spacing w:line="360" w:lineRule="exact"/>
        <w:ind w:firstLine="422" w:firstLineChars="200"/>
        <w:outlineLvl w:val="0"/>
        <w:rPr>
          <w:rFonts w:ascii="宋体" w:hAnsi="宋体" w:cs="宋体"/>
          <w:b/>
          <w:bCs/>
          <w:color w:val="auto"/>
          <w:kern w:val="44"/>
          <w:szCs w:val="21"/>
          <w:u w:val="none"/>
        </w:rPr>
      </w:pPr>
      <w:r>
        <w:rPr>
          <w:rFonts w:hint="eastAsia" w:ascii="宋体" w:hAnsi="宋体" w:cs="宋体"/>
          <w:b/>
          <w:bCs/>
          <w:color w:val="auto"/>
          <w:kern w:val="44"/>
          <w:szCs w:val="21"/>
          <w:u w:val="none"/>
        </w:rPr>
        <w:t>第十条  其它事项</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10.1本合同项下的债权未经双方书面同意均不得转让，也不得用于担保。</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10.2在本合同履行过程中，如任何一方发生税务登记、公司名称等重大信息的变更事项，应在重大信息变更后的 2 日内书面通知对方变更情况，并提供相关信息资料。</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10.3双方确定双方所预留的以下地址和电子邮箱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tabs>
          <w:tab w:val="left" w:pos="360"/>
        </w:tabs>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甲方送达地址：西安市高新区新型工业园西部大道2号企业壹号公园J25栋楼。</w:t>
      </w:r>
    </w:p>
    <w:p>
      <w:pPr>
        <w:tabs>
          <w:tab w:val="left" w:pos="360"/>
        </w:tabs>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乙方送达地址：</w:t>
      </w:r>
      <w:r>
        <w:rPr>
          <w:rFonts w:hint="eastAsia" w:ascii="宋体" w:hAnsi="宋体" w:cs="宋体"/>
          <w:color w:val="auto"/>
          <w:szCs w:val="21"/>
          <w:u w:val="none"/>
          <w:lang w:eastAsia="zh-CN"/>
        </w:rPr>
        <w:t>北京市密云区新南路</w:t>
      </w:r>
      <w:r>
        <w:rPr>
          <w:rFonts w:hint="eastAsia" w:ascii="宋体" w:hAnsi="宋体" w:cs="宋体"/>
          <w:color w:val="auto"/>
          <w:szCs w:val="21"/>
          <w:u w:val="none"/>
          <w:lang w:val="en-US" w:eastAsia="zh-CN"/>
        </w:rPr>
        <w:t>92号楼5层5106</w:t>
      </w:r>
      <w:r>
        <w:rPr>
          <w:rFonts w:hint="eastAsia" w:ascii="宋体" w:hAnsi="宋体" w:cs="宋体"/>
          <w:color w:val="auto"/>
          <w:szCs w:val="21"/>
          <w:u w:val="none"/>
        </w:rPr>
        <w:t>。</w:t>
      </w:r>
    </w:p>
    <w:p>
      <w:pPr>
        <w:spacing w:line="360" w:lineRule="exact"/>
        <w:ind w:firstLine="420" w:firstLineChars="200"/>
        <w:rPr>
          <w:rFonts w:ascii="宋体" w:hAnsi="宋体" w:cs="宋体"/>
          <w:strike/>
          <w:color w:val="auto"/>
          <w:szCs w:val="21"/>
          <w:u w:val="none"/>
        </w:rPr>
      </w:pPr>
      <w:r>
        <w:rPr>
          <w:rFonts w:hint="eastAsia" w:ascii="宋体" w:hAnsi="宋体" w:cs="宋体"/>
          <w:color w:val="auto"/>
          <w:szCs w:val="21"/>
          <w:u w:val="none"/>
        </w:rPr>
        <w:t>10.4合同如有未尽事宜，经双方协商签订补充协议。甲乙双方履行合同过程中形成的</w:t>
      </w:r>
      <w:r>
        <w:rPr>
          <w:rFonts w:hint="eastAsia" w:ascii="宋体" w:hAnsi="宋体" w:cs="宋体"/>
          <w:bCs/>
          <w:color w:val="auto"/>
          <w:szCs w:val="21"/>
          <w:u w:val="none"/>
        </w:rPr>
        <w:t>送货清单、往来凭证等交易手续文件中载明内容与本合同约定内容不符的，以本合同约定为准。</w:t>
      </w:r>
    </w:p>
    <w:p>
      <w:pPr>
        <w:spacing w:line="360" w:lineRule="exact"/>
        <w:ind w:firstLine="420" w:firstLineChars="200"/>
        <w:rPr>
          <w:rFonts w:ascii="宋体" w:hAnsi="宋体" w:cs="宋体"/>
          <w:color w:val="auto"/>
          <w:szCs w:val="21"/>
          <w:u w:val="none"/>
        </w:rPr>
      </w:pPr>
      <w:r>
        <w:rPr>
          <w:rFonts w:hint="eastAsia" w:ascii="宋体" w:hAnsi="宋体" w:cs="宋体"/>
          <w:color w:val="auto"/>
          <w:szCs w:val="21"/>
          <w:u w:val="none"/>
        </w:rPr>
        <w:t>10.5合同自双方签章之日起生效，合同内容除法定代表人或委托代理人签名外，其他内容手写均无效。本合同一式4份，双方各执2份。</w:t>
      </w:r>
    </w:p>
    <w:p>
      <w:pPr>
        <w:spacing w:line="360" w:lineRule="atLeast"/>
        <w:ind w:firstLine="420" w:firstLineChars="200"/>
        <w:rPr>
          <w:rFonts w:ascii="宋体" w:hAnsi="宋体"/>
          <w:color w:val="auto"/>
          <w:szCs w:val="21"/>
          <w:u w:val="none"/>
        </w:rPr>
      </w:pPr>
      <w:r>
        <w:rPr>
          <w:rFonts w:hint="eastAsia" w:ascii="宋体" w:hAnsi="宋体" w:cs="宋体"/>
          <w:color w:val="auto"/>
          <w:szCs w:val="21"/>
          <w:u w:val="none"/>
        </w:rPr>
        <w:t>（以下无合同正文）</w:t>
      </w:r>
    </w:p>
    <w:p>
      <w:pPr>
        <w:spacing w:line="360" w:lineRule="atLeast"/>
        <w:ind w:firstLine="420" w:firstLineChars="200"/>
        <w:rPr>
          <w:rFonts w:ascii="宋体" w:hAnsi="宋体"/>
          <w:color w:val="auto"/>
          <w:szCs w:val="21"/>
          <w:u w:val="none"/>
        </w:rPr>
      </w:pPr>
      <w:bookmarkStart w:id="2" w:name="_Hlk14440966"/>
      <w:r>
        <w:rPr>
          <w:rFonts w:hint="eastAsia" w:ascii="宋体" w:hAnsi="宋体"/>
          <w:color w:val="auto"/>
          <w:szCs w:val="21"/>
          <w:u w:val="none"/>
        </w:rPr>
        <w:t>附件1  营业执照</w:t>
      </w:r>
    </w:p>
    <w:p>
      <w:pPr>
        <w:spacing w:line="360" w:lineRule="atLeast"/>
        <w:ind w:firstLine="420" w:firstLineChars="200"/>
        <w:rPr>
          <w:rFonts w:ascii="宋体" w:hAnsi="宋体" w:cs="宋体"/>
          <w:color w:val="auto"/>
          <w:szCs w:val="21"/>
          <w:u w:val="none"/>
        </w:rPr>
      </w:pPr>
      <w:r>
        <w:rPr>
          <w:rFonts w:hint="eastAsia" w:ascii="宋体" w:hAnsi="宋体" w:cs="宋体"/>
          <w:color w:val="auto"/>
          <w:szCs w:val="21"/>
          <w:u w:val="none"/>
        </w:rPr>
        <w:t>附件2  法人身份证正反面</w:t>
      </w:r>
    </w:p>
    <w:bookmarkEnd w:id="2"/>
    <w:tbl>
      <w:tblPr>
        <w:tblStyle w:val="4"/>
        <w:tblW w:w="0" w:type="auto"/>
        <w:tblInd w:w="0" w:type="dxa"/>
        <w:tblLayout w:type="fixed"/>
        <w:tblCellMar>
          <w:top w:w="0" w:type="dxa"/>
          <w:left w:w="108" w:type="dxa"/>
          <w:bottom w:w="0" w:type="dxa"/>
          <w:right w:w="108" w:type="dxa"/>
        </w:tblCellMar>
      </w:tblPr>
      <w:tblGrid>
        <w:gridCol w:w="4276"/>
        <w:gridCol w:w="4276"/>
      </w:tblGrid>
      <w:tr>
        <w:tblPrEx>
          <w:tblCellMar>
            <w:top w:w="0" w:type="dxa"/>
            <w:left w:w="108" w:type="dxa"/>
            <w:bottom w:w="0" w:type="dxa"/>
            <w:right w:w="108" w:type="dxa"/>
          </w:tblCellMar>
        </w:tblPrEx>
        <w:trPr>
          <w:trHeight w:val="863" w:hRule="atLeast"/>
        </w:trPr>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买方：（公章或合同专用章）</w:t>
            </w:r>
          </w:p>
        </w:tc>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卖方：（公章或合同专用章）</w:t>
            </w:r>
          </w:p>
        </w:tc>
      </w:tr>
      <w:tr>
        <w:tblPrEx>
          <w:tblCellMar>
            <w:top w:w="0" w:type="dxa"/>
            <w:left w:w="108" w:type="dxa"/>
            <w:bottom w:w="0" w:type="dxa"/>
            <w:right w:w="108" w:type="dxa"/>
          </w:tblCellMar>
        </w:tblPrEx>
        <w:trPr>
          <w:trHeight w:val="863" w:hRule="atLeast"/>
        </w:trPr>
        <w:tc>
          <w:tcPr>
            <w:tcW w:w="4276" w:type="dxa"/>
            <w:noWrap/>
          </w:tcPr>
          <w:p>
            <w:pPr>
              <w:spacing w:line="360" w:lineRule="exact"/>
              <w:ind w:left="1050" w:hanging="1050" w:hangingChars="500"/>
              <w:rPr>
                <w:rFonts w:ascii="宋体" w:hAnsi="宋体" w:cs="宋体"/>
                <w:color w:val="auto"/>
                <w:szCs w:val="21"/>
                <w:u w:val="none"/>
              </w:rPr>
            </w:pPr>
            <w:r>
              <w:rPr>
                <w:rFonts w:hint="eastAsia" w:ascii="宋体" w:hAnsi="宋体" w:cs="宋体"/>
                <w:color w:val="auto"/>
                <w:szCs w:val="21"/>
                <w:u w:val="none"/>
              </w:rPr>
              <w:t>住所地址：西安市高新区新型工业园西部大道2号企业壹号公园J25栋楼</w:t>
            </w:r>
          </w:p>
        </w:tc>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住所地址：</w:t>
            </w:r>
            <w:r>
              <w:rPr>
                <w:rFonts w:hint="eastAsia" w:ascii="宋体" w:hAnsi="宋体" w:cs="宋体"/>
                <w:color w:val="auto"/>
                <w:szCs w:val="21"/>
                <w:u w:val="none"/>
                <w:lang w:eastAsia="zh-CN"/>
              </w:rPr>
              <w:t>北京市密云区新南路</w:t>
            </w:r>
            <w:r>
              <w:rPr>
                <w:rFonts w:hint="eastAsia" w:ascii="宋体" w:hAnsi="宋体" w:cs="宋体"/>
                <w:color w:val="auto"/>
                <w:szCs w:val="21"/>
                <w:u w:val="none"/>
                <w:lang w:val="en-US" w:eastAsia="zh-CN"/>
              </w:rPr>
              <w:t>92号楼5层5106</w:t>
            </w:r>
          </w:p>
        </w:tc>
      </w:tr>
      <w:tr>
        <w:tblPrEx>
          <w:tblCellMar>
            <w:top w:w="0" w:type="dxa"/>
            <w:left w:w="108" w:type="dxa"/>
            <w:bottom w:w="0" w:type="dxa"/>
            <w:right w:w="108" w:type="dxa"/>
          </w:tblCellMar>
        </w:tblPrEx>
        <w:trPr>
          <w:trHeight w:val="622" w:hRule="atLeast"/>
        </w:trPr>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法定代表人：</w:t>
            </w:r>
          </w:p>
        </w:tc>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法定代表人：</w:t>
            </w:r>
          </w:p>
        </w:tc>
      </w:tr>
      <w:tr>
        <w:tblPrEx>
          <w:tblCellMar>
            <w:top w:w="0" w:type="dxa"/>
            <w:left w:w="108" w:type="dxa"/>
            <w:bottom w:w="0" w:type="dxa"/>
            <w:right w:w="108" w:type="dxa"/>
          </w:tblCellMar>
        </w:tblPrEx>
        <w:trPr>
          <w:trHeight w:val="641" w:hRule="atLeast"/>
        </w:trPr>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委托代理人：</w:t>
            </w:r>
          </w:p>
        </w:tc>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委托代理人：</w:t>
            </w:r>
          </w:p>
        </w:tc>
      </w:tr>
      <w:tr>
        <w:tblPrEx>
          <w:tblCellMar>
            <w:top w:w="0" w:type="dxa"/>
            <w:left w:w="108" w:type="dxa"/>
            <w:bottom w:w="0" w:type="dxa"/>
            <w:right w:w="108" w:type="dxa"/>
          </w:tblCellMar>
        </w:tblPrEx>
        <w:trPr>
          <w:trHeight w:val="544" w:hRule="atLeast"/>
        </w:trPr>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电话：</w:t>
            </w:r>
          </w:p>
        </w:tc>
        <w:tc>
          <w:tcPr>
            <w:tcW w:w="4276" w:type="dxa"/>
            <w:noWrap/>
          </w:tcPr>
          <w:p>
            <w:pPr>
              <w:spacing w:line="360" w:lineRule="exact"/>
              <w:rPr>
                <w:rFonts w:ascii="宋体" w:hAnsi="宋体" w:cs="宋体"/>
                <w:color w:val="auto"/>
                <w:szCs w:val="21"/>
                <w:u w:val="none"/>
              </w:rPr>
            </w:pPr>
            <w:r>
              <w:rPr>
                <w:rFonts w:hint="eastAsia" w:ascii="宋体" w:hAnsi="宋体" w:cs="宋体"/>
                <w:color w:val="auto"/>
                <w:szCs w:val="21"/>
                <w:u w:val="none"/>
              </w:rPr>
              <w:t>电话：</w:t>
            </w:r>
          </w:p>
        </w:tc>
      </w:tr>
    </w:tbl>
    <w:p>
      <w:pPr>
        <w:rPr>
          <w:rFonts w:ascii="宋体" w:hAnsi="宋体" w:cs="宋体"/>
          <w:b/>
          <w:bCs/>
          <w:color w:val="auto"/>
          <w:szCs w:val="21"/>
          <w:u w:val="none"/>
        </w:rPr>
      </w:pPr>
    </w:p>
    <w:p>
      <w:pPr>
        <w:rPr>
          <w:rFonts w:ascii="宋体" w:hAnsi="宋体" w:cs="宋体"/>
          <w:b/>
          <w:bCs/>
          <w:color w:val="auto"/>
          <w:szCs w:val="21"/>
          <w:u w:val="none"/>
        </w:rPr>
      </w:pPr>
      <w:r>
        <w:rPr>
          <w:rFonts w:hint="eastAsia" w:ascii="宋体" w:hAnsi="宋体" w:cs="宋体"/>
          <w:b/>
          <w:bCs/>
          <w:color w:val="auto"/>
          <w:szCs w:val="21"/>
          <w:u w:val="none"/>
        </w:rPr>
        <w:t xml:space="preserve">附件1： </w:t>
      </w:r>
      <w:r>
        <w:rPr>
          <w:rFonts w:ascii="宋体" w:hAnsi="宋体" w:cs="宋体"/>
          <w:b/>
          <w:bCs/>
          <w:color w:val="auto"/>
          <w:szCs w:val="21"/>
          <w:u w:val="none"/>
        </w:rPr>
        <w:t xml:space="preserve"> </w:t>
      </w:r>
      <w:r>
        <w:rPr>
          <w:rFonts w:hint="eastAsia" w:ascii="宋体" w:hAnsi="宋体" w:cs="宋体"/>
          <w:b/>
          <w:bCs/>
          <w:color w:val="auto"/>
          <w:szCs w:val="21"/>
          <w:u w:val="none"/>
        </w:rPr>
        <w:t>营业执照</w:t>
      </w:r>
    </w:p>
    <w:p>
      <w:pPr>
        <w:spacing w:line="360" w:lineRule="auto"/>
        <w:ind w:right="560"/>
        <w:jc w:val="right"/>
        <w:rPr>
          <w:rFonts w:ascii="宋体" w:hAnsi="宋体"/>
          <w:b/>
          <w:color w:val="auto"/>
          <w:sz w:val="32"/>
          <w:szCs w:val="32"/>
          <w:u w:val="none"/>
        </w:rPr>
      </w:pPr>
      <w:r>
        <w:rPr>
          <w:color w:val="auto"/>
          <w:u w:val="none"/>
        </w:rPr>
        <w:drawing>
          <wp:anchor distT="0" distB="0" distL="114300" distR="114300" simplePos="0" relativeHeight="251658240" behindDoc="0" locked="0" layoutInCell="1" allowOverlap="1">
            <wp:simplePos x="0" y="0"/>
            <wp:positionH relativeFrom="column">
              <wp:posOffset>-588645</wp:posOffset>
            </wp:positionH>
            <wp:positionV relativeFrom="paragraph">
              <wp:posOffset>20955</wp:posOffset>
            </wp:positionV>
            <wp:extent cx="6280785" cy="8474075"/>
            <wp:effectExtent l="0" t="0" r="5715"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80785" cy="8474075"/>
                    </a:xfrm>
                    <a:prstGeom prst="rect">
                      <a:avLst/>
                    </a:prstGeom>
                    <a:noFill/>
                    <a:ln>
                      <a:noFill/>
                    </a:ln>
                  </pic:spPr>
                </pic:pic>
              </a:graphicData>
            </a:graphic>
          </wp:anchor>
        </w:drawing>
      </w:r>
    </w:p>
    <w:p>
      <w:pPr>
        <w:spacing w:line="360" w:lineRule="auto"/>
        <w:ind w:right="560"/>
        <w:jc w:val="left"/>
        <w:rPr>
          <w:rFonts w:ascii="宋体" w:hAnsi="宋体"/>
          <w:b/>
          <w:color w:val="auto"/>
          <w:sz w:val="32"/>
          <w:szCs w:val="32"/>
          <w:u w:val="none"/>
        </w:rPr>
      </w:pPr>
    </w:p>
    <w:p>
      <w:pPr>
        <w:spacing w:line="360" w:lineRule="auto"/>
        <w:ind w:right="560"/>
        <w:jc w:val="left"/>
        <w:rPr>
          <w:rFonts w:ascii="宋体" w:hAnsi="宋体"/>
          <w:b/>
          <w:color w:val="auto"/>
          <w:sz w:val="32"/>
          <w:szCs w:val="32"/>
          <w:u w:val="none"/>
        </w:rPr>
      </w:pPr>
    </w:p>
    <w:p>
      <w:pPr>
        <w:spacing w:line="360" w:lineRule="auto"/>
        <w:ind w:right="560"/>
        <w:jc w:val="left"/>
        <w:rPr>
          <w:rFonts w:ascii="宋体" w:hAnsi="宋体"/>
          <w:b/>
          <w:color w:val="auto"/>
          <w:sz w:val="32"/>
          <w:szCs w:val="32"/>
          <w:u w:val="none"/>
        </w:rPr>
      </w:pPr>
    </w:p>
    <w:p>
      <w:pPr>
        <w:spacing w:line="360" w:lineRule="auto"/>
        <w:ind w:right="560"/>
        <w:jc w:val="left"/>
        <w:rPr>
          <w:rFonts w:ascii="宋体" w:hAnsi="宋体"/>
          <w:b/>
          <w:color w:val="auto"/>
          <w:sz w:val="32"/>
          <w:szCs w:val="32"/>
          <w:u w:val="none"/>
        </w:rPr>
      </w:pPr>
    </w:p>
    <w:p>
      <w:pPr>
        <w:spacing w:line="360" w:lineRule="auto"/>
        <w:ind w:right="560"/>
        <w:jc w:val="left"/>
        <w:rPr>
          <w:rFonts w:ascii="宋体" w:hAnsi="宋体"/>
          <w:b/>
          <w:color w:val="auto"/>
          <w:sz w:val="32"/>
          <w:szCs w:val="32"/>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ascii="宋体" w:hAnsi="宋体" w:cs="宋体"/>
          <w:b/>
          <w:bCs/>
          <w:color w:val="auto"/>
          <w:szCs w:val="21"/>
          <w:u w:val="none"/>
        </w:rPr>
      </w:pPr>
    </w:p>
    <w:p>
      <w:pPr>
        <w:rPr>
          <w:rFonts w:hint="eastAsia" w:ascii="宋体" w:hAnsi="宋体" w:cs="宋体"/>
          <w:b/>
          <w:bCs/>
          <w:color w:val="auto"/>
          <w:szCs w:val="21"/>
          <w:u w:val="none"/>
        </w:rPr>
      </w:pPr>
      <w:r>
        <w:rPr>
          <w:rFonts w:hint="eastAsia" w:ascii="宋体" w:hAnsi="宋体" w:cs="宋体"/>
          <w:b/>
          <w:bCs/>
          <w:color w:val="auto"/>
          <w:szCs w:val="21"/>
          <w:u w:val="none"/>
        </w:rPr>
        <w:t>附件2：法人身份证正反面</w:t>
      </w:r>
    </w:p>
    <w:p>
      <w:pPr>
        <w:rPr>
          <w:rFonts w:hint="eastAsia" w:ascii="宋体" w:hAnsi="宋体" w:cs="宋体"/>
          <w:b/>
          <w:bCs/>
          <w:color w:val="auto"/>
          <w:szCs w:val="21"/>
          <w:u w:val="none"/>
          <w:lang w:val="en-US" w:eastAsia="zh-CN"/>
        </w:rPr>
      </w:pPr>
      <w:r>
        <w:rPr>
          <w:rFonts w:hint="eastAsia" w:ascii="宋体" w:hAnsi="宋体" w:cs="宋体"/>
          <w:b/>
          <w:bCs/>
          <w:color w:val="auto"/>
          <w:szCs w:val="21"/>
          <w:u w:val="none"/>
          <w:lang w:eastAsia="zh-CN"/>
        </w:rPr>
        <w:t>附件</w:t>
      </w:r>
      <w:r>
        <w:rPr>
          <w:rFonts w:hint="eastAsia" w:ascii="宋体" w:hAnsi="宋体" w:cs="宋体"/>
          <w:b/>
          <w:bCs/>
          <w:color w:val="auto"/>
          <w:szCs w:val="21"/>
          <w:u w:val="none"/>
          <w:lang w:val="en-US" w:eastAsia="zh-CN"/>
        </w:rPr>
        <w:t>2：法人身份证</w:t>
      </w:r>
    </w:p>
    <w:p>
      <w:pPr>
        <w:rPr>
          <w:rFonts w:hint="default" w:ascii="宋体" w:hAnsi="宋体" w:cs="宋体"/>
          <w:b/>
          <w:bCs/>
          <w:color w:val="auto"/>
          <w:szCs w:val="21"/>
          <w:u w:val="none"/>
          <w:lang w:val="en-US" w:eastAsia="zh-CN"/>
        </w:rPr>
      </w:pPr>
      <w:r>
        <w:rPr>
          <w:rFonts w:hint="default" w:ascii="宋体" w:hAnsi="宋体" w:cs="宋体"/>
          <w:b/>
          <w:bCs/>
          <w:color w:val="auto"/>
          <w:szCs w:val="21"/>
          <w:u w:val="none"/>
          <w:lang w:val="en-US" w:eastAsia="zh-CN"/>
        </w:rPr>
        <w:drawing>
          <wp:inline distT="0" distB="0" distL="114300" distR="114300">
            <wp:extent cx="5260340" cy="7042785"/>
            <wp:effectExtent l="0" t="0" r="16510" b="5715"/>
            <wp:docPr id="4" name="图片 4" descr="微信图片_2022051813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518134558"/>
                    <pic:cNvPicPr>
                      <a:picLocks noChangeAspect="1"/>
                    </pic:cNvPicPr>
                  </pic:nvPicPr>
                  <pic:blipFill>
                    <a:blip r:embed="rId7"/>
                    <a:stretch>
                      <a:fillRect/>
                    </a:stretch>
                  </pic:blipFill>
                  <pic:spPr>
                    <a:xfrm>
                      <a:off x="0" y="0"/>
                      <a:ext cx="5260340" cy="7042785"/>
                    </a:xfrm>
                    <a:prstGeom prst="rect">
                      <a:avLst/>
                    </a:prstGeom>
                  </pic:spPr>
                </pic:pic>
              </a:graphicData>
            </a:graphic>
          </wp:inline>
        </w:drawing>
      </w:r>
    </w:p>
    <w:p>
      <w:pPr>
        <w:rPr>
          <w:rFonts w:hint="eastAsia" w:ascii="宋体" w:hAnsi="宋体" w:cs="宋体"/>
          <w:b/>
          <w:bCs/>
          <w:color w:val="auto"/>
          <w:szCs w:val="21"/>
          <w:u w:val="none"/>
        </w:rPr>
      </w:pPr>
    </w:p>
    <w:p>
      <w:pPr>
        <w:rPr>
          <w:rFonts w:hint="eastAsia" w:ascii="宋体" w:hAnsi="宋体" w:cs="宋体"/>
          <w:b/>
          <w:bCs/>
          <w:color w:val="auto"/>
          <w:szCs w:val="21"/>
          <w:u w:val="none"/>
        </w:rPr>
      </w:pPr>
    </w:p>
    <w:p>
      <w:pPr>
        <w:rPr>
          <w:rFonts w:hint="eastAsia" w:ascii="宋体" w:hAnsi="宋体" w:cs="宋体"/>
          <w:b/>
          <w:bCs/>
          <w:color w:val="auto"/>
          <w:szCs w:val="21"/>
          <w:u w:val="none"/>
        </w:rPr>
      </w:pPr>
    </w:p>
    <w:p>
      <w:pPr>
        <w:rPr>
          <w:rFonts w:hint="eastAsia" w:ascii="宋体" w:hAnsi="宋体" w:eastAsia="宋体" w:cs="宋体"/>
          <w:b/>
          <w:bCs/>
          <w:color w:val="auto"/>
          <w:szCs w:val="21"/>
          <w:u w:val="none"/>
          <w:lang w:eastAsia="zh-CN"/>
        </w:rPr>
      </w:pPr>
    </w:p>
    <w:p>
      <w:pPr>
        <w:rPr>
          <w:rFonts w:hint="eastAsia" w:ascii="宋体" w:hAnsi="宋体" w:eastAsia="宋体" w:cs="宋体"/>
          <w:b/>
          <w:bCs/>
          <w:color w:val="auto"/>
          <w:szCs w:val="21"/>
          <w:u w:val="none"/>
          <w:lang w:eastAsia="zh-CN"/>
        </w:rPr>
      </w:pPr>
    </w:p>
    <w:p>
      <w:pPr>
        <w:rPr>
          <w:rFonts w:hint="eastAsia" w:ascii="宋体" w:hAnsi="宋体" w:eastAsia="宋体" w:cs="宋体"/>
          <w:b/>
          <w:bCs/>
          <w:color w:val="auto"/>
          <w:szCs w:val="21"/>
          <w:u w:val="none"/>
          <w:lang w:eastAsia="zh-CN"/>
        </w:rPr>
      </w:pPr>
    </w:p>
    <w:p>
      <w:pPr>
        <w:rPr>
          <w:rFonts w:hint="eastAsia" w:ascii="宋体" w:hAnsi="宋体" w:eastAsia="宋体" w:cs="宋体"/>
          <w:b/>
          <w:bCs/>
          <w:color w:val="auto"/>
          <w:szCs w:val="21"/>
          <w:u w:val="none"/>
          <w:lang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Helvetica"/>
    <w:panose1 w:val="00000000000000000000"/>
    <w:charset w:val="00"/>
    <w:family w:val="roman"/>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2CF4"/>
    <w:rsid w:val="0006346C"/>
    <w:rsid w:val="00116797"/>
    <w:rsid w:val="00242CF4"/>
    <w:rsid w:val="006D5DA8"/>
    <w:rsid w:val="007630F2"/>
    <w:rsid w:val="00AB072A"/>
    <w:rsid w:val="00B671F6"/>
    <w:rsid w:val="02C7047F"/>
    <w:rsid w:val="02DB4706"/>
    <w:rsid w:val="061D6AB6"/>
    <w:rsid w:val="072B76AB"/>
    <w:rsid w:val="0D0100C7"/>
    <w:rsid w:val="107910AA"/>
    <w:rsid w:val="17E82DD9"/>
    <w:rsid w:val="1906105B"/>
    <w:rsid w:val="1A8C1797"/>
    <w:rsid w:val="24A253F8"/>
    <w:rsid w:val="27046EB7"/>
    <w:rsid w:val="284F5652"/>
    <w:rsid w:val="2A673E9C"/>
    <w:rsid w:val="2B5F33BC"/>
    <w:rsid w:val="2DD87A0E"/>
    <w:rsid w:val="2F1B639F"/>
    <w:rsid w:val="37790CAD"/>
    <w:rsid w:val="3D5B207E"/>
    <w:rsid w:val="40286789"/>
    <w:rsid w:val="47FD3244"/>
    <w:rsid w:val="49757BB1"/>
    <w:rsid w:val="4AB655C8"/>
    <w:rsid w:val="511314FE"/>
    <w:rsid w:val="52B05FEA"/>
    <w:rsid w:val="566304F2"/>
    <w:rsid w:val="5A886084"/>
    <w:rsid w:val="5F8D56A1"/>
    <w:rsid w:val="690579E8"/>
    <w:rsid w:val="6A030030"/>
    <w:rsid w:val="6EF000EC"/>
    <w:rsid w:val="76BA0AF3"/>
    <w:rsid w:val="76E71215"/>
    <w:rsid w:val="78DC6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小标题"/>
    <w:next w:val="1"/>
    <w:qFormat/>
    <w:uiPriority w:val="0"/>
    <w:pPr>
      <w:keepNext/>
      <w:outlineLvl w:val="0"/>
    </w:pPr>
    <w:rPr>
      <w:rFonts w:ascii="Helvetica Neue" w:hAnsi="Helvetica Neue" w:eastAsia="Helvetica Neue" w:cs="Helvetica Neue"/>
      <w:b/>
      <w:bCs/>
      <w:color w:val="000000"/>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4460</Words>
  <Characters>897</Characters>
  <Lines>7</Lines>
  <Paragraphs>10</Paragraphs>
  <TotalTime>105</TotalTime>
  <ScaleCrop>false</ScaleCrop>
  <LinksUpToDate>false</LinksUpToDate>
  <CharactersWithSpaces>5347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2022-03-16T03:15:00Z</dcterms:created>
  <dc:creator>Administrator</dc:creator>
  <cp:lastModifiedBy>@_@</cp:lastModifiedBy>
  <cp:lastPrinted>2022-03-24T05:19:00Z</cp:lastPrinted>
  <dcterms:modified xsi:type="dcterms:W3CDTF">2022-05-19T06:36:46Z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