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3"/>
        </w:numPr>
        <w:ind w:firstLineChars="0"/>
        <w:rPr>
          <w:rFonts w:hint="eastAsia" w:ascii="华文仿宋" w:hAnsi="华文仿宋" w:eastAsia="华文仿宋" w:cs="华文仿宋"/>
          <w:snapToGrid w:val="0"/>
          <w:vanish/>
          <w:kern w:val="0"/>
          <w:sz w:val="30"/>
          <w:szCs w:val="30"/>
        </w:rPr>
      </w:pPr>
    </w:p>
    <w:p>
      <w:pPr>
        <w:numPr>
          <w:numId w:val="0"/>
        </w:numPr>
        <w:tabs>
          <w:tab w:val="left" w:pos="567"/>
        </w:tabs>
        <w:ind w:leftChars="0"/>
        <w:jc w:val="center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lang w:val="en-US" w:eastAsia="zh-CN"/>
        </w:rPr>
        <w:t>售后承诺函</w:t>
      </w:r>
    </w:p>
    <w:p>
      <w:pPr>
        <w:numPr>
          <w:numId w:val="0"/>
        </w:numPr>
        <w:tabs>
          <w:tab w:val="left" w:pos="567"/>
        </w:tabs>
        <w:ind w:leftChars="0"/>
        <w:jc w:val="center"/>
        <w:rPr>
          <w:rFonts w:hint="eastAsia" w:ascii="华文仿宋" w:hAnsi="华文仿宋" w:eastAsia="华文仿宋" w:cs="华文仿宋"/>
          <w:snapToGrid w:val="0"/>
          <w:kern w:val="0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经验收测试，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>新疆医科大学第一附属医院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运维监控管理平台 </w:t>
      </w:r>
      <w:r>
        <w:rPr>
          <w:rFonts w:hint="eastAsia" w:ascii="华文仿宋" w:hAnsi="华文仿宋" w:eastAsia="华文仿宋" w:cs="华文仿宋"/>
          <w:sz w:val="32"/>
          <w:szCs w:val="32"/>
        </w:rPr>
        <w:t>项目已达到预期目标，各方人员一致认为该项目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于2022年3月18日</w:t>
      </w:r>
      <w:r>
        <w:rPr>
          <w:rFonts w:hint="eastAsia" w:ascii="华文仿宋" w:hAnsi="华文仿宋" w:eastAsia="华文仿宋" w:cs="华文仿宋"/>
          <w:sz w:val="32"/>
          <w:szCs w:val="32"/>
        </w:rPr>
        <w:t>通过验收。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FF0000"/>
          <w:sz w:val="32"/>
          <w:szCs w:val="32"/>
          <w:u w:val="single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我公司承诺将严格履行合同各项条款义务，并按照合同签订的服务范围为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>新疆医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>科大学第一附属医院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提供优质的运维服务。至验收之日起，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年内我公司将继续为</w:t>
      </w:r>
    </w:p>
    <w:p>
      <w:pP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eastAsia="zh-CN"/>
        </w:rPr>
        <w:t>新疆医科大学第一附属医院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的监控系统提供系统更新、维护和技术支持，保证系统稳定运行。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承诺内容如下：</w:t>
      </w:r>
    </w:p>
    <w:p>
      <w:pPr>
        <w:numPr>
          <w:ilvl w:val="1"/>
          <w:numId w:val="3"/>
        </w:numPr>
        <w:tabs>
          <w:tab w:val="left" w:pos="567"/>
          <w:tab w:val="clear" w:pos="1035"/>
        </w:tabs>
        <w:ind w:left="567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售后承诺</w:t>
      </w:r>
    </w:p>
    <w:p>
      <w:pPr>
        <w:numPr>
          <w:ilvl w:val="2"/>
          <w:numId w:val="3"/>
        </w:numP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本次合同涉及的软件产品，自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u w:val="single"/>
        </w:rPr>
        <w:t xml:space="preserve">正式申请软件授权许可之日起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提供自有知识产权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highlight w:val="none"/>
        </w:rPr>
        <w:t xml:space="preserve">产品的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highlight w:val="none"/>
          <w:u w:val="single"/>
          <w:lang w:val="en-US" w:eastAsia="zh-CN"/>
        </w:rPr>
        <w:t xml:space="preserve"> 3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highlight w:val="none"/>
          <w:u w:val="single"/>
        </w:rPr>
        <w:t xml:space="preserve">年 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  <w:highlight w:val="none"/>
        </w:rPr>
        <w:t>的原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厂维保服务（额外维保期限以附件一所列为准）。维保服务到期后乙方向甲方提供终身免费售后咨询服务，及有偿保修服务，费用按年费计算，收费标准为每年按合同成交价的10％收取。</w:t>
      </w:r>
    </w:p>
    <w:p>
      <w:pPr>
        <w:numPr>
          <w:ilvl w:val="1"/>
          <w:numId w:val="3"/>
        </w:numPr>
        <w:tabs>
          <w:tab w:val="left" w:pos="567"/>
          <w:tab w:val="clear" w:pos="1035"/>
        </w:tabs>
        <w:spacing w:before="190" w:beforeLines="50"/>
        <w:ind w:left="567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服务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向甲方提供多种方式的售后技术支援服务，包括电话、电子邮件、传真等方式，为甲方公司的技术人员提供技术咨询、疑难解答和故障排除等支援。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非现场支援响应：办公时间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2"/>
          <w:szCs w:val="32"/>
        </w:rPr>
        <w:t>１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小时之内给予答复，非办公时间</w:t>
      </w:r>
      <w:r>
        <w:rPr>
          <w:rFonts w:hint="eastAsia" w:ascii="华文仿宋" w:hAnsi="华文仿宋" w:eastAsia="华文仿宋" w:cs="华文仿宋"/>
          <w:snapToGrid w:val="0"/>
          <w:color w:val="000000"/>
          <w:kern w:val="0"/>
          <w:sz w:val="32"/>
          <w:szCs w:val="32"/>
        </w:rPr>
        <w:t>４</w:t>
      </w: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小时之内给予 答复。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专业顾问服务:在实施项目过程中，提供专业的顾问服务，包括分享和交流建设经验，为项目能够如期、圆满成功开通提供保障。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产品升级：所有乙方提供的软件在维保期内支持免费升级；维保期后提供终身有偿软件升级，费用按年费计算，具体费用标准由双方协商。</w:t>
      </w:r>
    </w:p>
    <w:p>
      <w:pPr>
        <w:numPr>
          <w:ilvl w:val="1"/>
          <w:numId w:val="3"/>
        </w:numPr>
        <w:tabs>
          <w:tab w:val="left" w:pos="567"/>
          <w:tab w:val="clear" w:pos="1035"/>
        </w:tabs>
        <w:spacing w:before="190" w:beforeLines="50"/>
        <w:ind w:left="567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产品保修范围不包括以下情形：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甲方未得到乙方的书面确认而自行对产品进行修改、维修，导致系统运行不正常；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851" w:leftChars="100" w:hanging="641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甲方未得到乙方的书面确认，自行让本合同以外的第三方对产品进行操作，导致产品的系统运行不正常；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777" w:leftChars="100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由于甲方安装设备的场所不符合要求，导致产品系统运行不正常；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777" w:leftChars="100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本合同第一条所列设备清单以外的其它设备故障造成的产品故障；</w:t>
      </w:r>
    </w:p>
    <w:p>
      <w:pPr>
        <w:numPr>
          <w:ilvl w:val="2"/>
          <w:numId w:val="3"/>
        </w:numPr>
        <w:tabs>
          <w:tab w:val="left" w:pos="567"/>
          <w:tab w:val="clear" w:pos="720"/>
        </w:tabs>
        <w:ind w:left="777" w:leftChars="100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系统遭受病毒、黑客攻击等造成的系统被破坏的故障。</w:t>
      </w:r>
    </w:p>
    <w:p>
      <w:pPr>
        <w:numPr>
          <w:ilvl w:val="1"/>
          <w:numId w:val="3"/>
        </w:numPr>
        <w:tabs>
          <w:tab w:val="left" w:pos="567"/>
          <w:tab w:val="clear" w:pos="1035"/>
        </w:tabs>
        <w:spacing w:before="190" w:beforeLines="50"/>
        <w:ind w:left="567" w:hanging="567"/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snapToGrid w:val="0"/>
          <w:kern w:val="0"/>
          <w:sz w:val="32"/>
          <w:szCs w:val="32"/>
        </w:rPr>
        <w:t>非乙方责任而产生的产品故障, 在甲方的要求下乙方应提供技术指导，并协助甲方消除故障。甲方应承担由此产生的全部费用。</w:t>
      </w:r>
    </w:p>
    <w:p>
      <w:pPr>
        <w:tabs>
          <w:tab w:val="left" w:pos="208"/>
        </w:tabs>
        <w:ind w:right="560"/>
        <w:rPr>
          <w:rFonts w:hint="eastAsia"/>
          <w:b/>
          <w:bCs/>
          <w:sz w:val="28"/>
          <w:lang w:val="en-US" w:eastAsia="zh-CN"/>
        </w:rPr>
      </w:pPr>
    </w:p>
    <w:p>
      <w:pPr>
        <w:tabs>
          <w:tab w:val="left" w:pos="208"/>
        </w:tabs>
        <w:ind w:right="560"/>
        <w:rPr>
          <w:rFonts w:hint="eastAsia"/>
          <w:b/>
          <w:bCs/>
          <w:sz w:val="28"/>
          <w:lang w:val="en-US" w:eastAsia="zh-CN"/>
        </w:rPr>
      </w:pPr>
    </w:p>
    <w:p>
      <w:pPr>
        <w:tabs>
          <w:tab w:val="left" w:pos="208"/>
        </w:tabs>
        <w:ind w:right="560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甲方单位（章）</w:t>
      </w:r>
      <w:r>
        <w:rPr>
          <w:rFonts w:hint="eastAsia"/>
          <w:b/>
          <w:bCs/>
          <w:sz w:val="28"/>
        </w:rPr>
        <w:t xml:space="preserve">：               </w:t>
      </w:r>
      <w:r>
        <w:rPr>
          <w:rFonts w:hint="eastAsia"/>
          <w:b/>
          <w:bCs/>
          <w:sz w:val="28"/>
          <w:lang w:val="en-US" w:eastAsia="zh-CN"/>
        </w:rPr>
        <w:t xml:space="preserve"> 乙方单位（章）</w:t>
      </w:r>
      <w:r>
        <w:rPr>
          <w:rFonts w:hint="eastAsia"/>
          <w:b/>
          <w:bCs/>
          <w:sz w:val="28"/>
        </w:rPr>
        <w:t>：</w:t>
      </w:r>
    </w:p>
    <w:p>
      <w:pPr>
        <w:ind w:right="560"/>
        <w:rPr>
          <w:rFonts w:hint="eastAsia"/>
          <w:b/>
          <w:bCs/>
          <w:sz w:val="28"/>
          <w:lang w:val="en-US" w:eastAsia="zh-CN"/>
        </w:rPr>
      </w:pPr>
    </w:p>
    <w:p>
      <w:pPr>
        <w:ind w:right="560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>甲方</w:t>
      </w:r>
      <w:r>
        <w:rPr>
          <w:b/>
          <w:bCs/>
          <w:sz w:val="28"/>
        </w:rPr>
        <w:t>签字</w:t>
      </w:r>
      <w:r>
        <w:rPr>
          <w:rFonts w:hint="eastAsia"/>
          <w:b/>
          <w:bCs/>
          <w:sz w:val="28"/>
        </w:rPr>
        <w:t xml:space="preserve">：              </w:t>
      </w:r>
      <w:r>
        <w:rPr>
          <w:rFonts w:hint="eastAsia"/>
          <w:b/>
          <w:bCs/>
          <w:sz w:val="28"/>
          <w:lang w:val="en-US" w:eastAsia="zh-CN"/>
        </w:rPr>
        <w:t xml:space="preserve">       乙方</w:t>
      </w:r>
      <w:r>
        <w:rPr>
          <w:b/>
          <w:bCs/>
          <w:sz w:val="28"/>
        </w:rPr>
        <w:t>签字</w:t>
      </w:r>
      <w:r>
        <w:rPr>
          <w:rFonts w:hint="eastAsia"/>
          <w:b/>
          <w:bCs/>
          <w:sz w:val="28"/>
        </w:rPr>
        <w:t>：</w:t>
      </w:r>
    </w:p>
    <w:p>
      <w:pPr>
        <w:ind w:left="420" w:right="560"/>
        <w:rPr>
          <w:rFonts w:hint="eastAsia"/>
          <w:b/>
          <w:bCs/>
          <w:sz w:val="28"/>
        </w:rPr>
      </w:pPr>
    </w:p>
    <w:p>
      <w:pPr>
        <w:ind w:right="560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  <w:lang w:val="en-US" w:eastAsia="zh-CN"/>
        </w:rPr>
        <w:t>2022年3月18日</w:t>
      </w:r>
      <w:r>
        <w:rPr>
          <w:rFonts w:hint="eastAsia"/>
          <w:b/>
          <w:bCs/>
          <w:sz w:val="28"/>
        </w:rPr>
        <w:t xml:space="preserve">         </w:t>
      </w:r>
      <w:r>
        <w:rPr>
          <w:rFonts w:hint="eastAsia"/>
          <w:b/>
          <w:bCs/>
          <w:sz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日期：</w:t>
      </w:r>
      <w:r>
        <w:rPr>
          <w:rFonts w:hint="eastAsia"/>
          <w:b/>
          <w:bCs/>
          <w:sz w:val="28"/>
          <w:lang w:val="en-US" w:eastAsia="zh-CN"/>
        </w:rPr>
        <w:t>2022年3月18日</w:t>
      </w:r>
    </w:p>
    <w:p>
      <w:pPr>
        <w:rPr>
          <w:rFonts w:hint="eastAsia" w:ascii="华文仿宋" w:hAnsi="华文仿宋" w:eastAsia="华文仿宋" w:cs="华文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4FC1"/>
    <w:multiLevelType w:val="multilevel"/>
    <w:tmpl w:val="BF6F4FC1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80960D3"/>
    <w:multiLevelType w:val="multilevel"/>
    <w:tmpl w:val="380960D3"/>
    <w:lvl w:ilvl="0" w:tentative="0">
      <w:start w:val="1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035"/>
        </w:tabs>
        <w:ind w:left="1035" w:hanging="720"/>
      </w:pPr>
      <w:rPr>
        <w:rFonts w:hint="default" w:ascii="Times New Roman" w:hAnsi="Times New Roman" w:eastAsia="仿宋_GB2312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eastAsia="仿宋_GB2312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2">
    <w:nsid w:val="7F0838FD"/>
    <w:multiLevelType w:val="multilevel"/>
    <w:tmpl w:val="7F0838FD"/>
    <w:lvl w:ilvl="0" w:tentative="0">
      <w:start w:val="1"/>
      <w:numFmt w:val="chineseCountingThousand"/>
      <w:pStyle w:val="14"/>
      <w:lvlText w:val="第%1章"/>
      <w:lvlJc w:val="left"/>
      <w:pPr>
        <w:tabs>
          <w:tab w:val="left" w:pos="1701"/>
        </w:tabs>
        <w:ind w:left="1701" w:hanging="1701"/>
      </w:pPr>
      <w:rPr>
        <w:rFonts w:hint="eastAsia"/>
        <w:b/>
        <w:i w:val="0"/>
        <w:color w:val="FF0000"/>
        <w:sz w:val="32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5001"/>
    <w:rsid w:val="23F94524"/>
    <w:rsid w:val="2F6D44F7"/>
    <w:rsid w:val="36095E31"/>
    <w:rsid w:val="495D2442"/>
    <w:rsid w:val="4EBD03D2"/>
    <w:rsid w:val="515E518E"/>
    <w:rsid w:val="61BF1748"/>
    <w:rsid w:val="77A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numPr>
        <w:ilvl w:val="5"/>
        <w:numId w:val="1"/>
      </w:numPr>
      <w:jc w:val="left"/>
      <w:outlineLvl w:val="5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itle"/>
    <w:basedOn w:val="1"/>
    <w:qFormat/>
    <w:uiPriority w:val="0"/>
    <w:pPr>
      <w:widowControl/>
      <w:spacing w:before="240" w:after="60"/>
      <w:jc w:val="center"/>
      <w:outlineLvl w:val="0"/>
    </w:pPr>
    <w:rPr>
      <w:rFonts w:ascii="Arial" w:hAnsi="Arial"/>
      <w:b/>
      <w:kern w:val="0"/>
      <w:sz w:val="32"/>
    </w:rPr>
  </w:style>
  <w:style w:type="paragraph" w:customStyle="1" w:styleId="14">
    <w:name w:val="章节标题"/>
    <w:basedOn w:val="11"/>
    <w:qFormat/>
    <w:uiPriority w:val="0"/>
    <w:pPr>
      <w:numPr>
        <w:ilvl w:val="0"/>
        <w:numId w:val="2"/>
      </w:numPr>
      <w:tabs>
        <w:tab w:val="left" w:pos="0"/>
        <w:tab w:val="clear" w:pos="1701"/>
      </w:tabs>
      <w:spacing w:afterLines="50"/>
      <w:ind w:left="0" w:firstLine="0"/>
    </w:pPr>
    <w:rPr>
      <w:rFonts w:ascii="Times New Roman" w:hAnsi="Times New Roman"/>
      <w:snapToGrid w:val="0"/>
      <w:sz w:val="28"/>
      <w:szCs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2022-02-15T02:04:00Z</dcterms:created>
  <dc:creator>zhai7</dc:creator>
  <cp:lastModifiedBy>能吃瘦</cp:lastModifiedBy>
  <dcterms:modified xsi:type="dcterms:W3CDTF">2022-04-19T01:56:56Z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DBD45702C5054A9BA5035B974E6B5478</vt:lpwstr>
  </property>
</Properties>
</file>