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购</w:t>
      </w:r>
      <w:r>
        <w:rPr>
          <w:rFonts w:hint="eastAsia" w:ascii="黑体" w:eastAsia="黑体"/>
          <w:b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销</w:t>
      </w:r>
      <w:r>
        <w:rPr>
          <w:rFonts w:hint="eastAsia" w:ascii="黑体" w:eastAsia="黑体"/>
          <w:b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合</w:t>
      </w:r>
      <w:r>
        <w:rPr>
          <w:rFonts w:hint="eastAsia" w:ascii="黑体" w:eastAsia="黑体"/>
          <w:b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同</w:t>
      </w:r>
    </w:p>
    <w:p>
      <w:pPr>
        <w:jc w:val="center"/>
        <w:rPr>
          <w:rFonts w:hint="eastAsia" w:ascii="黑体" w:eastAsia="黑体"/>
          <w:color w:val="000000"/>
          <w:sz w:val="4"/>
          <w:szCs w:val="4"/>
        </w:rPr>
      </w:pPr>
      <w:r>
        <w:rPr>
          <w:rFonts w:hint="eastAsia" w:ascii="黑体" w:eastAsia="黑体"/>
          <w:color w:val="000000"/>
          <w:sz w:val="4"/>
          <w:szCs w:val="4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供方：</w:t>
      </w:r>
      <w:r>
        <w:rPr>
          <w:rFonts w:hint="eastAsia" w:ascii="宋体" w:hAnsi="宋体"/>
          <w:b/>
          <w:bCs/>
          <w:sz w:val="24"/>
          <w:szCs w:val="24"/>
        </w:rPr>
        <w:t>北京华盛远科技有限公司</w:t>
      </w:r>
      <w:r>
        <w:rPr>
          <w:rFonts w:hint="eastAsia" w:ascii="黑体" w:hAnsi="黑体" w:eastAsia="黑体"/>
          <w:b/>
          <w:bCs/>
          <w:sz w:val="24"/>
          <w:szCs w:val="24"/>
        </w:rPr>
        <w:t xml:space="preserve">    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4"/>
          <w:szCs w:val="24"/>
        </w:rPr>
        <w:t xml:space="preserve">                 合同编号:202200020</w:t>
      </w:r>
    </w:p>
    <w:p>
      <w:pPr>
        <w:widowControl/>
        <w:jc w:val="left"/>
        <w:rPr>
          <w:rFonts w:hint="eastAsia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需方：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北京创联致信科技有限公司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bCs/>
          <w:sz w:val="24"/>
          <w:szCs w:val="24"/>
        </w:rPr>
        <w:t>签订地址：北京</w:t>
      </w:r>
    </w:p>
    <w:p>
      <w:pPr>
        <w:spacing w:line="400" w:lineRule="exact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一、产品名称 、型号 、数量 、金额 、供货期        签订时间：2022 4 2</w:t>
      </w:r>
    </w:p>
    <w:tbl>
      <w:tblPr>
        <w:tblStyle w:val="4"/>
        <w:tblW w:w="10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7"/>
        <w:gridCol w:w="1710"/>
        <w:gridCol w:w="969"/>
        <w:gridCol w:w="1365"/>
        <w:gridCol w:w="132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1" w:firstLineChars="100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2" w:firstLineChars="200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规格   型号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品  牌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总价（元）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交货期（周）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绝对值编码器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AS180/GY-10/S306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意大利LIKA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1" w:firstLineChars="100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绝对值编码器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AST640/GY-10/S308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意大利LIKA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1" w:firstLineChars="100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航口插头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YH3116F14-19S线缆 RVVP 16X0.25   10m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韩国YEONHAB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1" w:firstLineChars="100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合计人民币金额（大写）：  陆仟零壹拾元整                    合    计：6010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注： 1、含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13%增值税专用发票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、含运费。</w:t>
            </w:r>
          </w:p>
        </w:tc>
      </w:tr>
    </w:tbl>
    <w:p>
      <w:pPr>
        <w:ind w:left="224" w:leftChars="-118" w:hanging="472" w:hangingChars="196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二. 质量要求、技术标准、按相关行业标准执行。供方对质量负责的条件，保证产品原装进口产品假一罚十，货到需方用不了供方立即退货退款， 随货提供报关单，出厂原产地证明，合格证书，产品国外的检测报告，中英文产品技术说明书及其它产品相关技术附件。                                                                                           </w:t>
      </w:r>
    </w:p>
    <w:p>
      <w:pPr>
        <w:ind w:left="-601" w:leftChars="-286" w:firstLine="354" w:firstLineChars="147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三. 质保期：合同订购物资的质保期从验收合格之日起为期18个月。                           </w:t>
      </w:r>
    </w:p>
    <w:p>
      <w:pPr>
        <w:ind w:left="-601" w:leftChars="-286" w:firstLine="354" w:firstLineChars="147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>四、</w:t>
      </w:r>
      <w:r>
        <w:rPr>
          <w:rFonts w:hint="eastAsia" w:ascii="宋体" w:hAnsi="宋体"/>
          <w:b/>
          <w:sz w:val="24"/>
          <w:szCs w:val="24"/>
          <w:u w:val="single"/>
        </w:rPr>
        <w:t>运输方式及到站港和费用负担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快递或货运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运费由供方负责</w:t>
      </w: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。                                                                                         </w:t>
      </w:r>
    </w:p>
    <w:p>
      <w:pPr>
        <w:ind w:left="-601" w:leftChars="-286" w:firstLine="354" w:firstLineChars="147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五、合理损耗及计算方式：无                                                                        </w:t>
      </w:r>
    </w:p>
    <w:p>
      <w:pPr>
        <w:ind w:left="-601" w:leftChars="-286" w:firstLine="354" w:firstLineChars="147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>六、</w:t>
      </w:r>
      <w:r>
        <w:rPr>
          <w:rFonts w:hint="eastAsia" w:ascii="宋体" w:hAnsi="宋体"/>
          <w:b/>
          <w:sz w:val="24"/>
          <w:szCs w:val="24"/>
          <w:u w:val="single"/>
        </w:rPr>
        <w:t>包装标准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包装材料的费用负担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按原厂家的标准。</w:t>
      </w:r>
      <w:r>
        <w:rPr>
          <w:b/>
          <w:sz w:val="24"/>
          <w:szCs w:val="24"/>
          <w:u w:val="single"/>
        </w:rPr>
        <w:t xml:space="preserve">                                         </w:t>
      </w:r>
    </w:p>
    <w:p>
      <w:pPr>
        <w:ind w:left="224" w:leftChars="-118" w:hanging="472" w:hangingChars="196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>七、</w:t>
      </w:r>
      <w:r>
        <w:rPr>
          <w:rFonts w:hint="eastAsia" w:ascii="宋体" w:hAnsi="宋体"/>
          <w:b/>
          <w:sz w:val="24"/>
          <w:szCs w:val="24"/>
          <w:u w:val="single"/>
        </w:rPr>
        <w:t>验收标准</w:t>
      </w:r>
      <w:r>
        <w:rPr>
          <w:b/>
          <w:sz w:val="24"/>
          <w:szCs w:val="24"/>
          <w:u w:val="single"/>
        </w:rPr>
        <w:t>:</w:t>
      </w:r>
      <w:r>
        <w:rPr>
          <w:rFonts w:hint="eastAsia" w:ascii="宋体" w:hAnsi="宋体"/>
          <w:b/>
          <w:sz w:val="24"/>
          <w:szCs w:val="24"/>
          <w:u w:val="single"/>
        </w:rPr>
        <w:t>方法及提出异议期限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按原厂家标准验收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如有质量问题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收到货后一周内提出异议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逾期提出异议则视为供方提出产品符合双方的约定。</w:t>
      </w: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                                       </w:t>
      </w:r>
    </w:p>
    <w:p>
      <w:pPr>
        <w:ind w:left="-601" w:leftChars="-286" w:firstLine="354" w:firstLineChars="147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>八、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>随机备品.配件工具数量及供应方法.按原厂家标准。</w:t>
      </w: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</w:t>
      </w:r>
    </w:p>
    <w:p>
      <w:pPr>
        <w:ind w:left="-601" w:leftChars="-286" w:firstLine="354" w:firstLineChars="147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九、结算方式及期限：款到订货。                                                      </w:t>
      </w:r>
    </w:p>
    <w:p>
      <w:pPr>
        <w:ind w:left="-601" w:leftChars="-286" w:firstLine="354" w:firstLineChars="147"/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十、如需提供担保、另立合同担保书，作为本合同附件：无                                                                           </w:t>
      </w:r>
    </w:p>
    <w:p>
      <w:pPr>
        <w:ind w:left="460" w:leftChars="-118" w:hanging="708" w:hangingChars="294"/>
        <w:rPr>
          <w:rFonts w:hint="eastAsia"/>
          <w:b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>十一、</w:t>
      </w:r>
      <w:r>
        <w:rPr>
          <w:rFonts w:hint="eastAsia" w:ascii="宋体" w:hAnsi="宋体"/>
          <w:b/>
          <w:sz w:val="24"/>
          <w:szCs w:val="24"/>
          <w:u w:val="single"/>
        </w:rPr>
        <w:t>解决合同纠纷方式</w:t>
      </w:r>
      <w:r>
        <w:rPr>
          <w:b/>
          <w:sz w:val="24"/>
          <w:szCs w:val="24"/>
          <w:u w:val="single"/>
        </w:rPr>
        <w:t>:</w:t>
      </w:r>
      <w:r>
        <w:rPr>
          <w:rFonts w:hint="eastAsia" w:ascii="宋体" w:hAnsi="宋体"/>
          <w:b/>
          <w:sz w:val="24"/>
          <w:szCs w:val="24"/>
          <w:u w:val="single"/>
        </w:rPr>
        <w:t>双方协商解决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经协商不成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可向合同所在地人民法院提起诉讼</w:t>
      </w:r>
      <w:r>
        <w:rPr>
          <w:b/>
          <w:sz w:val="24"/>
          <w:szCs w:val="24"/>
          <w:u w:val="single"/>
        </w:rPr>
        <w:t>.</w:t>
      </w:r>
      <w:r>
        <w:rPr>
          <w:rFonts w:hint="eastAsia" w:ascii="宋体" w:hAnsi="宋体"/>
          <w:b/>
          <w:sz w:val="24"/>
          <w:szCs w:val="24"/>
          <w:u w:val="single"/>
        </w:rPr>
        <w:t>也可向仲裁委员会仲裁。</w:t>
      </w:r>
      <w:r>
        <w:rPr>
          <w:b/>
          <w:sz w:val="24"/>
          <w:szCs w:val="24"/>
        </w:rPr>
        <w:t xml:space="preserve">                                                                     </w:t>
      </w:r>
    </w:p>
    <w:tbl>
      <w:tblPr>
        <w:tblStyle w:val="4"/>
        <w:tblpPr w:leftFromText="180" w:rightFromText="180" w:vertAnchor="text" w:horzAnchor="page" w:tblpX="832" w:tblpY="619"/>
        <w:tblOverlap w:val="never"/>
        <w:tblW w:w="10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供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 xml:space="preserve">      方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北京华盛远科技有限公司 </w:t>
            </w:r>
          </w:p>
          <w:p>
            <w:pPr>
              <w:widowControl/>
              <w:ind w:left="1205" w:hanging="1205" w:hangingChars="500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单位地址：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北京市海淀区太平路27号北临街底商东侧9号东51526188 </w:t>
            </w:r>
          </w:p>
          <w:p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 xml:space="preserve">委托代理： </w:t>
            </w:r>
          </w:p>
          <w:p>
            <w:pPr>
              <w:widowControl/>
              <w:jc w:val="left"/>
              <w:rPr>
                <w:rFonts w:hint="eastAsia" w:ascii="Calibri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电    话：</w:t>
            </w:r>
            <w:r>
              <w:rPr>
                <w:rFonts w:hint="eastAsia"/>
                <w:b/>
                <w:bCs/>
                <w:sz w:val="24"/>
                <w:szCs w:val="24"/>
              </w:rPr>
              <w:t>13911721583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兴业银行北京海淀支行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账 号：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321230100100193683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税 号：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911101083512715159</w:t>
            </w:r>
          </w:p>
          <w:p>
            <w:pPr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需      方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单位名称：北京创联致信科技有限公司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widowControl/>
              <w:ind w:left="1205" w:hanging="1205" w:hangingChars="500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单位地址：北京市密云区新南路92号楼5层5106</w:t>
            </w:r>
          </w:p>
          <w:p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 xml:space="preserve">委托代理： </w:t>
            </w:r>
          </w:p>
          <w:p>
            <w:pPr>
              <w:widowControl/>
              <w:jc w:val="left"/>
              <w:rPr>
                <w:rFonts w:hint="eastAsia" w:ascii="Calibri" w:hAnsi="Calibri" w:cs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电    话：010-82746952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开户银行：招商银行股份有限公司北京慧忠北里支行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账 号：110946919610501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税 号：91110108596007659D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</w:tr>
    </w:tbl>
    <w:p>
      <w:pPr>
        <w:ind w:left="460" w:leftChars="-118" w:hanging="708" w:hangingChars="294"/>
        <w:rPr>
          <w:b/>
          <w:sz w:val="24"/>
          <w:szCs w:val="24"/>
          <w:u w:val="single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>注：本合同经双方签字并盖章后，</w:t>
      </w:r>
      <w:r>
        <w:rPr>
          <w:rFonts w:hint="eastAsia" w:ascii="宋体" w:hAnsi="宋体"/>
          <w:b/>
          <w:sz w:val="24"/>
          <w:szCs w:val="24"/>
          <w:u w:val="single"/>
        </w:rPr>
        <w:t>自收到汇款底单后生效</w:t>
      </w:r>
      <w:r>
        <w:rPr>
          <w:rFonts w:hint="eastAsia" w:ascii="黑体" w:hAnsi="黑体" w:eastAsia="黑体"/>
          <w:b/>
          <w:bCs/>
          <w:color w:val="000000"/>
          <w:sz w:val="24"/>
          <w:szCs w:val="24"/>
          <w:u w:val="single"/>
        </w:rPr>
        <w:t xml:space="preserve">。本合同一式二份, 双方各执一份，传真件有效。    </w:t>
      </w:r>
    </w:p>
    <w:p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6B"/>
    <w:rsid w:val="008F28E3"/>
    <w:rsid w:val="00B2716B"/>
    <w:rsid w:val="10BC7AE6"/>
    <w:rsid w:val="302E3F13"/>
    <w:rsid w:val="58AC2DF4"/>
    <w:rsid w:val="602E4C32"/>
    <w:rsid w:val="7108240D"/>
    <w:rsid w:val="7774000C"/>
    <w:rsid w:val="7E82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994</Characters>
  <Lines>12</Lines>
  <Paragraphs>3</Paragraphs>
  <TotalTime>1</TotalTime>
  <ScaleCrop>false</ScaleCrop>
  <LinksUpToDate>false</LinksUpToDate>
  <CharactersWithSpaces>1750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2022-04-02T07:25:00Z</dcterms:created>
  <dc:creator>中华</dc:creator>
  <cp:lastModifiedBy>能吃瘦</cp:lastModifiedBy>
  <dcterms:modified xsi:type="dcterms:W3CDTF">2022-04-02T07:55:57Z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AA94449E7A2F489C9AA446FBF1A4BFE3</vt:lpwstr>
  </property>
</Properties>
</file>