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pPr>
        <w:shd w:val="clear"/>
        <w:spacing w:line="360" w:lineRule="auto"/>
        <w:jc w:val="center"/>
        <w:rPr>
          <w:rFonts w:hint="eastAsia" w:ascii="仿宋" w:hAnsi="仿宋" w:eastAsia="仿宋" w:cs="仿宋"/>
          <w:b/>
          <w:sz w:val="44"/>
          <w:szCs w:val="44"/>
          <w:highlight w:val="none"/>
        </w:rPr>
      </w:pPr>
    </w:p>
    <w:p>
      <w:pPr>
        <w:shd w:val="clear"/>
        <w:spacing w:line="720" w:lineRule="auto"/>
        <w:jc w:val="center"/>
        <w:rPr>
          <w:rFonts w:hint="eastAsia" w:ascii="仿宋" w:hAnsi="仿宋" w:eastAsia="仿宋" w:cs="仿宋"/>
          <w:b/>
          <w:kern w:val="21"/>
          <w:sz w:val="52"/>
          <w:szCs w:val="52"/>
          <w:highlight w:val="none"/>
          <w:lang w:eastAsia="zh-CN"/>
        </w:rPr>
      </w:pPr>
      <w:r>
        <w:rPr>
          <w:rFonts w:hint="eastAsia" w:ascii="仿宋" w:hAnsi="仿宋" w:eastAsia="仿宋" w:cs="仿宋"/>
          <w:b/>
          <w:kern w:val="21"/>
          <w:sz w:val="52"/>
          <w:szCs w:val="52"/>
          <w:highlight w:val="none"/>
          <w:lang w:eastAsia="zh-CN"/>
        </w:rPr>
        <w:t>中国银保信2023年度主机存储设备第三方维保服务项目</w:t>
      </w:r>
    </w:p>
    <w:p>
      <w:pPr>
        <w:shd w:val="clear"/>
        <w:spacing w:line="360" w:lineRule="auto"/>
        <w:rPr>
          <w:rFonts w:hint="eastAsia" w:ascii="仿宋" w:hAnsi="仿宋" w:eastAsia="仿宋" w:cs="仿宋"/>
          <w:b/>
          <w:szCs w:val="21"/>
          <w:highlight w:val="none"/>
        </w:rPr>
      </w:pPr>
    </w:p>
    <w:p>
      <w:pPr>
        <w:shd w:val="clear"/>
        <w:spacing w:line="360" w:lineRule="auto"/>
        <w:rPr>
          <w:rFonts w:hint="eastAsia" w:ascii="仿宋" w:hAnsi="仿宋" w:eastAsia="仿宋" w:cs="仿宋"/>
          <w:b/>
          <w:szCs w:val="21"/>
          <w:highlight w:val="none"/>
        </w:rPr>
      </w:pPr>
    </w:p>
    <w:p>
      <w:pPr>
        <w:shd w:val="clear"/>
        <w:spacing w:line="360" w:lineRule="auto"/>
        <w:rPr>
          <w:rFonts w:hint="eastAsia" w:ascii="仿宋" w:hAnsi="仿宋" w:eastAsia="仿宋" w:cs="仿宋"/>
          <w:b/>
          <w:szCs w:val="21"/>
          <w:highlight w:val="none"/>
        </w:rPr>
      </w:pPr>
    </w:p>
    <w:p>
      <w:pPr>
        <w:shd w:val="clear"/>
        <w:spacing w:line="360" w:lineRule="auto"/>
        <w:rPr>
          <w:rFonts w:hint="eastAsia" w:ascii="仿宋" w:hAnsi="仿宋" w:eastAsia="仿宋" w:cs="仿宋"/>
          <w:b/>
          <w:szCs w:val="21"/>
          <w:highlight w:val="none"/>
        </w:rPr>
      </w:pPr>
    </w:p>
    <w:p>
      <w:pPr>
        <w:shd w:val="clear"/>
        <w:spacing w:line="360" w:lineRule="auto"/>
        <w:jc w:val="center"/>
        <w:rPr>
          <w:rFonts w:hint="eastAsia" w:ascii="仿宋" w:hAnsi="仿宋" w:eastAsia="仿宋" w:cs="仿宋"/>
          <w:b/>
          <w:sz w:val="84"/>
          <w:szCs w:val="84"/>
          <w:highlight w:val="none"/>
        </w:rPr>
      </w:pPr>
      <w:r>
        <w:rPr>
          <w:rFonts w:hint="eastAsia" w:ascii="仿宋" w:hAnsi="仿宋" w:eastAsia="仿宋" w:cs="仿宋"/>
          <w:b/>
          <w:sz w:val="84"/>
          <w:szCs w:val="84"/>
          <w:highlight w:val="none"/>
        </w:rPr>
        <w:t>招标文件</w:t>
      </w:r>
    </w:p>
    <w:p>
      <w:pPr>
        <w:shd w:val="clear"/>
        <w:spacing w:line="360" w:lineRule="auto"/>
        <w:rPr>
          <w:rFonts w:hint="eastAsia" w:ascii="仿宋" w:hAnsi="仿宋" w:eastAsia="仿宋" w:cs="仿宋"/>
          <w:b/>
          <w:szCs w:val="21"/>
          <w:highlight w:val="none"/>
        </w:rPr>
      </w:pPr>
    </w:p>
    <w:p>
      <w:pPr>
        <w:shd w:val="clear"/>
        <w:spacing w:line="360" w:lineRule="auto"/>
        <w:jc w:val="both"/>
        <w:rPr>
          <w:rFonts w:hint="eastAsia" w:ascii="仿宋" w:hAnsi="仿宋" w:eastAsia="仿宋" w:cs="仿宋"/>
          <w:b/>
          <w:sz w:val="52"/>
          <w:szCs w:val="52"/>
          <w:highlight w:val="none"/>
        </w:rPr>
      </w:pPr>
    </w:p>
    <w:p>
      <w:pPr>
        <w:keepNext w:val="0"/>
        <w:keepLines w:val="0"/>
        <w:pageBreakBefore w:val="0"/>
        <w:widowControl/>
        <w:shd w:val="clear"/>
        <w:kinsoku/>
        <w:wordWrap/>
        <w:overflowPunct/>
        <w:topLinePunct w:val="0"/>
        <w:autoSpaceDE/>
        <w:autoSpaceDN/>
        <w:bidi w:val="0"/>
        <w:adjustRightInd/>
        <w:snapToGrid/>
        <w:spacing w:line="720" w:lineRule="auto"/>
        <w:ind w:firstLine="883" w:firstLineChars="200"/>
        <w:textAlignment w:val="auto"/>
        <w:rPr>
          <w:rFonts w:hint="default" w:ascii="仿宋" w:hAnsi="仿宋" w:eastAsia="仿宋" w:cs="仿宋"/>
          <w:b/>
          <w:sz w:val="44"/>
          <w:szCs w:val="44"/>
          <w:highlight w:val="none"/>
          <w:lang w:val="en-US" w:eastAsia="zh-CN"/>
        </w:rPr>
      </w:pPr>
      <w:r>
        <w:rPr>
          <w:rFonts w:hint="eastAsia" w:ascii="仿宋" w:hAnsi="仿宋" w:eastAsia="仿宋" w:cs="仿宋"/>
          <w:b/>
          <w:sz w:val="44"/>
          <w:szCs w:val="44"/>
          <w:highlight w:val="none"/>
        </w:rPr>
        <w:t>招标编号：</w:t>
      </w:r>
      <w:r>
        <w:rPr>
          <w:rFonts w:hint="eastAsia" w:ascii="仿宋" w:hAnsi="仿宋" w:eastAsia="仿宋" w:cs="仿宋"/>
          <w:b/>
          <w:sz w:val="44"/>
          <w:szCs w:val="44"/>
          <w:highlight w:val="none"/>
          <w:lang w:eastAsia="zh-CN"/>
        </w:rPr>
        <w:t>0702-22400709R</w:t>
      </w:r>
      <w:r>
        <w:rPr>
          <w:rFonts w:hint="eastAsia" w:ascii="仿宋" w:hAnsi="仿宋" w:eastAsia="仿宋" w:cs="仿宋"/>
          <w:b/>
          <w:sz w:val="44"/>
          <w:szCs w:val="44"/>
          <w:highlight w:val="none"/>
          <w:lang w:val="en-US" w:eastAsia="zh-CN"/>
        </w:rPr>
        <w:t>105</w:t>
      </w:r>
    </w:p>
    <w:p>
      <w:pPr>
        <w:keepNext w:val="0"/>
        <w:keepLines w:val="0"/>
        <w:pageBreakBefore w:val="0"/>
        <w:widowControl/>
        <w:shd w:val="clear"/>
        <w:kinsoku/>
        <w:wordWrap/>
        <w:overflowPunct/>
        <w:topLinePunct w:val="0"/>
        <w:autoSpaceDE/>
        <w:autoSpaceDN/>
        <w:bidi w:val="0"/>
        <w:adjustRightInd/>
        <w:snapToGrid/>
        <w:spacing w:line="720" w:lineRule="auto"/>
        <w:ind w:firstLine="3092" w:firstLineChars="700"/>
        <w:textAlignment w:val="auto"/>
        <w:rPr>
          <w:rFonts w:hint="default" w:ascii="仿宋" w:hAnsi="仿宋" w:eastAsia="仿宋" w:cs="仿宋"/>
          <w:b/>
          <w:sz w:val="44"/>
          <w:szCs w:val="44"/>
          <w:highlight w:val="none"/>
          <w:lang w:val="en-US" w:eastAsia="zh-CN"/>
        </w:rPr>
      </w:pPr>
      <w:r>
        <w:rPr>
          <w:rFonts w:hint="eastAsia" w:ascii="仿宋" w:hAnsi="仿宋" w:eastAsia="仿宋" w:cs="仿宋"/>
          <w:b/>
          <w:sz w:val="44"/>
          <w:szCs w:val="44"/>
          <w:highlight w:val="none"/>
          <w:lang w:val="en-US" w:eastAsia="zh-CN"/>
        </w:rPr>
        <w:t>CBIT-CG-2022-69</w:t>
      </w:r>
    </w:p>
    <w:p>
      <w:pPr>
        <w:shd w:val="clear"/>
        <w:spacing w:line="360" w:lineRule="auto"/>
        <w:rPr>
          <w:rFonts w:hint="eastAsia" w:ascii="仿宋" w:hAnsi="仿宋" w:eastAsia="仿宋" w:cs="仿宋"/>
          <w:b/>
          <w:szCs w:val="21"/>
          <w:highlight w:val="none"/>
        </w:rPr>
      </w:pPr>
    </w:p>
    <w:p>
      <w:pPr>
        <w:shd w:val="clear"/>
        <w:spacing w:line="360" w:lineRule="auto"/>
        <w:rPr>
          <w:rFonts w:hint="eastAsia" w:ascii="仿宋" w:hAnsi="仿宋" w:eastAsia="仿宋" w:cs="仿宋"/>
          <w:b/>
          <w:szCs w:val="21"/>
          <w:highlight w:val="none"/>
        </w:rPr>
      </w:pPr>
    </w:p>
    <w:p>
      <w:pPr>
        <w:shd w:val="clear"/>
        <w:rPr>
          <w:rFonts w:hint="eastAsia" w:ascii="仿宋" w:hAnsi="仿宋" w:eastAsia="仿宋" w:cs="仿宋"/>
          <w:highlight w:val="none"/>
        </w:rPr>
      </w:pPr>
    </w:p>
    <w:p>
      <w:pPr>
        <w:shd w:val="clear"/>
        <w:spacing w:line="360" w:lineRule="auto"/>
        <w:jc w:val="center"/>
        <w:rPr>
          <w:rFonts w:hint="eastAsia" w:ascii="仿宋" w:hAnsi="仿宋" w:eastAsia="仿宋" w:cs="仿宋"/>
          <w:b/>
          <w:szCs w:val="21"/>
          <w:highlight w:val="none"/>
        </w:rPr>
      </w:pPr>
    </w:p>
    <w:p>
      <w:pPr>
        <w:shd w:val="clea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中机国际招标有限公司</w:t>
      </w:r>
    </w:p>
    <w:p>
      <w:pPr>
        <w:shd w:val="clear"/>
        <w:spacing w:line="360" w:lineRule="auto"/>
        <w:jc w:val="center"/>
        <w:rPr>
          <w:rFonts w:hint="eastAsia" w:ascii="仿宋" w:hAnsi="仿宋" w:eastAsia="仿宋" w:cs="仿宋"/>
          <w:b/>
          <w:sz w:val="32"/>
          <w:szCs w:val="32"/>
          <w:highlight w:val="none"/>
        </w:rPr>
        <w:sectPr>
          <w:headerReference r:id="rId3" w:type="default"/>
          <w:pgSz w:w="11906" w:h="16838"/>
          <w:pgMar w:top="1440" w:right="1797" w:bottom="1440" w:left="1797" w:header="851" w:footer="992" w:gutter="0"/>
          <w:pgNumType w:start="1"/>
          <w:cols w:space="720" w:num="1"/>
          <w:titlePg/>
          <w:docGrid w:type="lines" w:linePitch="312" w:charSpace="0"/>
        </w:sectPr>
      </w:pPr>
      <w:r>
        <w:rPr>
          <w:rFonts w:hint="eastAsia" w:ascii="仿宋" w:hAnsi="仿宋" w:eastAsia="仿宋" w:cs="仿宋"/>
          <w:b/>
          <w:sz w:val="32"/>
          <w:szCs w:val="32"/>
          <w:highlight w:val="none"/>
        </w:rPr>
        <w:t>202</w:t>
      </w:r>
      <w:r>
        <w:rPr>
          <w:rFonts w:hint="eastAsia" w:ascii="仿宋" w:hAnsi="仿宋" w:eastAsia="仿宋" w:cs="仿宋"/>
          <w:b/>
          <w:sz w:val="32"/>
          <w:szCs w:val="32"/>
          <w:highlight w:val="none"/>
          <w:lang w:val="en-US" w:eastAsia="zh-CN"/>
        </w:rPr>
        <w:t>2</w:t>
      </w:r>
      <w:r>
        <w:rPr>
          <w:rFonts w:hint="eastAsia" w:ascii="仿宋" w:hAnsi="仿宋" w:eastAsia="仿宋" w:cs="仿宋"/>
          <w:b/>
          <w:sz w:val="32"/>
          <w:szCs w:val="32"/>
          <w:highlight w:val="none"/>
        </w:rPr>
        <w:t>年</w:t>
      </w:r>
      <w:r>
        <w:rPr>
          <w:rFonts w:hint="eastAsia" w:ascii="仿宋" w:hAnsi="仿宋" w:eastAsia="仿宋" w:cs="仿宋"/>
          <w:b/>
          <w:sz w:val="32"/>
          <w:szCs w:val="32"/>
          <w:highlight w:val="none"/>
          <w:lang w:val="en-US" w:eastAsia="zh-CN"/>
        </w:rPr>
        <w:t>11</w:t>
      </w:r>
      <w:r>
        <w:rPr>
          <w:rFonts w:hint="eastAsia" w:ascii="仿宋" w:hAnsi="仿宋" w:eastAsia="仿宋" w:cs="仿宋"/>
          <w:b/>
          <w:sz w:val="32"/>
          <w:szCs w:val="32"/>
          <w:highlight w:val="none"/>
        </w:rPr>
        <w:t>月</w:t>
      </w:r>
      <w:bookmarkStart w:id="0" w:name="_Toc152042286"/>
      <w:bookmarkStart w:id="1" w:name="_Toc144974478"/>
    </w:p>
    <w:bookmarkEnd w:id="0"/>
    <w:bookmarkEnd w:id="1"/>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仿宋" w:hAnsi="仿宋" w:eastAsia="仿宋" w:cs="仿宋"/>
          <w:b/>
          <w:bCs/>
          <w:sz w:val="30"/>
          <w:szCs w:val="30"/>
          <w:highlight w:val="none"/>
        </w:rPr>
      </w:pPr>
      <w:bookmarkStart w:id="2" w:name="_Toc20798"/>
      <w:bookmarkStart w:id="3" w:name="_Toc14421"/>
      <w:r>
        <w:rPr>
          <w:rFonts w:hint="eastAsia" w:ascii="仿宋" w:hAnsi="仿宋" w:eastAsia="仿宋" w:cs="仿宋"/>
          <w:b/>
          <w:bCs/>
          <w:sz w:val="30"/>
          <w:szCs w:val="30"/>
          <w:highlight w:val="none"/>
        </w:rPr>
        <w:t>目            录</w:t>
      </w:r>
      <w:bookmarkEnd w:id="2"/>
      <w:bookmarkEnd w:id="3"/>
    </w:p>
    <w:p>
      <w:pPr>
        <w:pStyle w:val="28"/>
        <w:tabs>
          <w:tab w:val="right" w:leader="dot" w:pos="8306"/>
          <w:tab w:val="clear" w:pos="8296"/>
        </w:tabs>
        <w:rPr>
          <w:rFonts w:hint="eastAsia" w:ascii="仿宋" w:hAnsi="仿宋" w:eastAsia="仿宋" w:cs="仿宋"/>
        </w:rPr>
      </w:pPr>
      <w:r>
        <w:rPr>
          <w:rFonts w:hint="eastAsia" w:ascii="仿宋" w:hAnsi="仿宋" w:eastAsia="仿宋" w:cs="仿宋"/>
          <w:b w:val="0"/>
          <w:szCs w:val="21"/>
          <w:highlight w:val="none"/>
        </w:rPr>
        <w:fldChar w:fldCharType="begin"/>
      </w:r>
      <w:r>
        <w:rPr>
          <w:rFonts w:hint="eastAsia" w:ascii="仿宋" w:hAnsi="仿宋" w:eastAsia="仿宋" w:cs="仿宋"/>
          <w:b w:val="0"/>
          <w:szCs w:val="21"/>
          <w:highlight w:val="none"/>
        </w:rPr>
        <w:instrText xml:space="preserve"> TOC \o "1-3" \h \z \u </w:instrText>
      </w:r>
      <w:r>
        <w:rPr>
          <w:rFonts w:hint="eastAsia" w:ascii="仿宋" w:hAnsi="仿宋" w:eastAsia="仿宋" w:cs="仿宋"/>
          <w:b w:val="0"/>
          <w:szCs w:val="21"/>
          <w:highlight w:val="none"/>
        </w:rPr>
        <w:fldChar w:fldCharType="separate"/>
      </w: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_Toc3938 </w:instrText>
      </w:r>
      <w:r>
        <w:rPr>
          <w:rFonts w:hint="eastAsia" w:ascii="仿宋" w:hAnsi="仿宋" w:eastAsia="仿宋" w:cs="仿宋"/>
          <w:szCs w:val="21"/>
          <w:highlight w:val="none"/>
        </w:rPr>
        <w:fldChar w:fldCharType="separate"/>
      </w:r>
      <w:r>
        <w:rPr>
          <w:rFonts w:hint="eastAsia" w:ascii="仿宋" w:hAnsi="仿宋" w:eastAsia="仿宋" w:cs="仿宋"/>
          <w:bCs w:val="0"/>
          <w:szCs w:val="36"/>
          <w:highlight w:val="none"/>
        </w:rPr>
        <w:t>第一章</w:t>
      </w:r>
      <w:r>
        <w:rPr>
          <w:rFonts w:hint="eastAsia" w:ascii="仿宋" w:hAnsi="仿宋" w:eastAsia="仿宋" w:cs="仿宋"/>
          <w:bCs w:val="0"/>
          <w:szCs w:val="36"/>
          <w:highlight w:val="none"/>
          <w:lang w:val="en-US" w:eastAsia="zh-CN"/>
        </w:rPr>
        <w:t xml:space="preserve">  </w:t>
      </w:r>
      <w:r>
        <w:rPr>
          <w:rFonts w:hint="eastAsia" w:ascii="仿宋" w:hAnsi="仿宋" w:eastAsia="仿宋" w:cs="仿宋"/>
          <w:bCs w:val="0"/>
          <w:szCs w:val="36"/>
          <w:highlight w:val="none"/>
        </w:rPr>
        <w:t>投标邀请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_Toc3938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8"/>
        <w:tabs>
          <w:tab w:val="right" w:leader="dot" w:pos="8306"/>
          <w:tab w:val="clear" w:pos="829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_Toc15655 </w:instrText>
      </w:r>
      <w:r>
        <w:rPr>
          <w:rFonts w:hint="eastAsia" w:ascii="仿宋" w:hAnsi="仿宋" w:eastAsia="仿宋" w:cs="仿宋"/>
          <w:szCs w:val="21"/>
          <w:highlight w:val="none"/>
        </w:rPr>
        <w:fldChar w:fldCharType="separate"/>
      </w:r>
      <w:r>
        <w:rPr>
          <w:rFonts w:hint="eastAsia" w:ascii="仿宋" w:hAnsi="仿宋" w:eastAsia="仿宋" w:cs="仿宋"/>
          <w:bCs w:val="0"/>
          <w:szCs w:val="36"/>
          <w:highlight w:val="none"/>
        </w:rPr>
        <w:t>第二章</w:t>
      </w:r>
      <w:r>
        <w:rPr>
          <w:rFonts w:hint="eastAsia" w:ascii="仿宋" w:hAnsi="仿宋" w:eastAsia="仿宋" w:cs="仿宋"/>
          <w:bCs w:val="0"/>
          <w:szCs w:val="36"/>
          <w:highlight w:val="none"/>
          <w:lang w:val="en-US" w:eastAsia="zh-CN"/>
        </w:rPr>
        <w:t xml:space="preserve">  </w:t>
      </w:r>
      <w:r>
        <w:rPr>
          <w:rFonts w:hint="eastAsia" w:ascii="仿宋" w:hAnsi="仿宋" w:eastAsia="仿宋" w:cs="仿宋"/>
          <w:bCs w:val="0"/>
          <w:szCs w:val="36"/>
          <w:highlight w:val="none"/>
        </w:rPr>
        <w:t>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_Toc15655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32"/>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_Toc19836 </w:instrText>
      </w:r>
      <w:r>
        <w:rPr>
          <w:rFonts w:hint="eastAsia" w:ascii="仿宋" w:hAnsi="仿宋" w:eastAsia="仿宋" w:cs="仿宋"/>
          <w:szCs w:val="21"/>
          <w:highlight w:val="none"/>
        </w:rPr>
        <w:fldChar w:fldCharType="separate"/>
      </w:r>
      <w:r>
        <w:rPr>
          <w:rFonts w:hint="eastAsia" w:ascii="仿宋" w:hAnsi="仿宋" w:eastAsia="仿宋" w:cs="仿宋"/>
          <w:szCs w:val="28"/>
          <w:highlight w:val="none"/>
        </w:rPr>
        <w:t>投标人须知前附表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_Toc19836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32"/>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_Toc23165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1. 总则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_Toc23165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_Toc6320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1.1</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项目概况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_Toc6320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_Toc4324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1.2</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投标人资格</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_Toc4324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_Toc10382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1.3</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费用承担</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_Toc10382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_Toc22193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1.4</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保密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_Toc22193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_Toc19220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1.5 语言文字</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_Toc19220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_Toc5883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1.6 计量单位</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_Toc5883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_Toc1988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1.7</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分包</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_Toc1988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32"/>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_Toc2268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2. 招标文件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_Toc2268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_Toc22637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2.1</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招标文件的组成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_Toc22637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_Toc18841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2.2 招标文件的澄清和修改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_Toc18841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32"/>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_Toc3371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3. 投标文件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_Toc3371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_Toc6434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3.1 投标文件的组成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_Toc6434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_Toc23911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3.2 投标人资格的符合性</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_Toc23911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_Toc21391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3.3 投标货物/服务的符合性</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_Toc21391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_Toc30175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3.4 投标报价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_Toc30175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_Toc22404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3.5 投标有效期</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_Toc22404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_Toc5127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3.6 投标保证金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_Toc5127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_Toc18587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3.7 备选投标方案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_Toc18587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_Toc311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3.8 投标文件的编制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_Toc311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32"/>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_Toc22091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4. 投标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_Toc22091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_Toc5252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4.1 投标文件的包装、密封和标记</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_Toc5252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_Toc13033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4.2 投标文件的递交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_Toc13033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_Toc22589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4.3 投标文件的修改与撤回</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_Toc22589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32"/>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_Toc938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5. 开标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_Toc938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_Toc6233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5.1 开标时间和地点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_Toc6233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_Toc6617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5.2 不予开标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_Toc6617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_Toc2401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5.3 开标程序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_Toc2401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32"/>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_Toc1695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6. 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_Toc1695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_Toc29592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6.1 评标委员会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_Toc29592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_Toc26115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6.2 评标原则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_Toc26115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_Toc27758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6.3 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_Toc27758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_Toc25370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6.4 评标中核心产品</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_Toc25370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32"/>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_Toc14465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7. 合同授予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_Toc14465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_Toc18041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7.1 确定中标人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_Toc18041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_Toc700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7.2 中标结果公示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_Toc700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_Toc10593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7.3 履约保证金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_Toc10593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_Toc14675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7.4 签订合同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_Toc14675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32"/>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_Toc31563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8. 废标和重新招标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_Toc31563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_Toc10152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8.1 废标情形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_Toc10152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32"/>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_Toc13491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9. 纪律和监督</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_Toc13491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_Toc23650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9.1 对招标人的纪律要求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_Toc23650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_Toc10577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9.2 对投标人的纪律要求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_Toc10577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_Toc9537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9.3 对评标委员会成员的纪律要求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_Toc9537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_Toc15659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9.4 对与评标活动有关的工作人员的纪律要求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_Toc15659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_Toc30314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9.5 异议</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_Toc30314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32"/>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_Toc6948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10. 招标代理服务费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_Toc6948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_Toc324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10.1收费标准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_Toc324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_Toc16616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10.2</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收费对象和时间</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_Toc16616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_Toc7971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10.3</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收费类型</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_Toc7971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32"/>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_Toc4974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11. 需要补充的其他内容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_Toc4974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_Toc5707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附件：递交投标文件登记表格式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_Toc5707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8"/>
        <w:tabs>
          <w:tab w:val="right" w:leader="dot" w:pos="8306"/>
          <w:tab w:val="clear" w:pos="829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_Toc2155 </w:instrText>
      </w:r>
      <w:r>
        <w:rPr>
          <w:rFonts w:hint="eastAsia" w:ascii="仿宋" w:hAnsi="仿宋" w:eastAsia="仿宋" w:cs="仿宋"/>
          <w:szCs w:val="21"/>
          <w:highlight w:val="none"/>
        </w:rPr>
        <w:fldChar w:fldCharType="separate"/>
      </w:r>
      <w:r>
        <w:rPr>
          <w:rFonts w:hint="eastAsia" w:ascii="仿宋" w:hAnsi="仿宋" w:eastAsia="仿宋" w:cs="仿宋"/>
          <w:bCs w:val="0"/>
          <w:szCs w:val="36"/>
          <w:highlight w:val="none"/>
        </w:rPr>
        <w:t>第三章</w:t>
      </w:r>
      <w:r>
        <w:rPr>
          <w:rFonts w:hint="eastAsia" w:ascii="仿宋" w:hAnsi="仿宋" w:eastAsia="仿宋" w:cs="仿宋"/>
          <w:bCs w:val="0"/>
          <w:szCs w:val="36"/>
          <w:highlight w:val="none"/>
          <w:lang w:val="en-US" w:eastAsia="zh-CN"/>
        </w:rPr>
        <w:t xml:space="preserve">  </w:t>
      </w:r>
      <w:r>
        <w:rPr>
          <w:rFonts w:hint="eastAsia" w:ascii="仿宋" w:hAnsi="仿宋" w:eastAsia="仿宋" w:cs="仿宋"/>
          <w:bCs w:val="0"/>
          <w:szCs w:val="36"/>
          <w:highlight w:val="none"/>
        </w:rPr>
        <w:t>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_Toc2155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32"/>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_Toc13333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1. 评标方法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_Toc13333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32"/>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_Toc5220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2. 资格审查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_Toc5220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32"/>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_Toc19777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3. 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_Toc19777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_Toc19008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3.1</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评标组织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_Toc19008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_Toc32174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3.2</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符合性审查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_Toc32174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_Toc16528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3.3</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综合评分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_Toc16528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_Toc2841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3.4</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评审因素和评审标准一览表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_Toc2841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_Toc12769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3.5</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投标文件的澄清和补正</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_Toc12769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_Toc10898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3.6</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评标结果</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_Toc10898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_Toc14548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3.7</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复核评审结果</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_Toc14548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_Toc9919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3.8</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评标报告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_Toc9919 \h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8"/>
        <w:tabs>
          <w:tab w:val="right" w:leader="dot" w:pos="8306"/>
          <w:tab w:val="clear" w:pos="829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_Toc19927 </w:instrText>
      </w:r>
      <w:r>
        <w:rPr>
          <w:rFonts w:hint="eastAsia" w:ascii="仿宋" w:hAnsi="仿宋" w:eastAsia="仿宋" w:cs="仿宋"/>
          <w:szCs w:val="21"/>
          <w:highlight w:val="none"/>
        </w:rPr>
        <w:fldChar w:fldCharType="separate"/>
      </w:r>
      <w:r>
        <w:rPr>
          <w:rFonts w:hint="eastAsia" w:ascii="仿宋" w:hAnsi="仿宋" w:eastAsia="仿宋" w:cs="仿宋"/>
          <w:bCs w:val="0"/>
          <w:szCs w:val="36"/>
          <w:highlight w:val="none"/>
        </w:rPr>
        <w:t>第四章</w:t>
      </w:r>
      <w:r>
        <w:rPr>
          <w:rFonts w:hint="eastAsia" w:ascii="仿宋" w:hAnsi="仿宋" w:eastAsia="仿宋" w:cs="仿宋"/>
          <w:bCs w:val="0"/>
          <w:szCs w:val="36"/>
          <w:highlight w:val="none"/>
          <w:lang w:val="en-US" w:eastAsia="zh-CN"/>
        </w:rPr>
        <w:t xml:space="preserve">  </w:t>
      </w:r>
      <w:r>
        <w:rPr>
          <w:rFonts w:hint="eastAsia" w:ascii="仿宋" w:hAnsi="仿宋" w:eastAsia="仿宋" w:cs="仿宋"/>
          <w:bCs w:val="0"/>
          <w:szCs w:val="36"/>
          <w:highlight w:val="none"/>
        </w:rPr>
        <w:t>合同条款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_Toc19927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8"/>
        <w:tabs>
          <w:tab w:val="right" w:leader="dot" w:pos="8306"/>
          <w:tab w:val="clear" w:pos="829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_Toc5426 </w:instrText>
      </w:r>
      <w:r>
        <w:rPr>
          <w:rFonts w:hint="eastAsia" w:ascii="仿宋" w:hAnsi="仿宋" w:eastAsia="仿宋" w:cs="仿宋"/>
          <w:szCs w:val="21"/>
          <w:highlight w:val="none"/>
        </w:rPr>
        <w:fldChar w:fldCharType="separate"/>
      </w:r>
      <w:r>
        <w:rPr>
          <w:rFonts w:hint="eastAsia" w:ascii="仿宋" w:hAnsi="仿宋" w:eastAsia="仿宋" w:cs="仿宋"/>
          <w:bCs w:val="0"/>
          <w:szCs w:val="36"/>
          <w:highlight w:val="none"/>
        </w:rPr>
        <w:t>第五章</w:t>
      </w:r>
      <w:r>
        <w:rPr>
          <w:rFonts w:hint="eastAsia" w:ascii="仿宋" w:hAnsi="仿宋" w:eastAsia="仿宋" w:cs="仿宋"/>
          <w:bCs w:val="0"/>
          <w:szCs w:val="36"/>
          <w:highlight w:val="none"/>
          <w:lang w:val="en-US" w:eastAsia="zh-CN"/>
        </w:rPr>
        <w:t xml:space="preserve">  </w:t>
      </w:r>
      <w:r>
        <w:rPr>
          <w:rFonts w:hint="eastAsia" w:ascii="仿宋" w:hAnsi="仿宋" w:eastAsia="仿宋" w:cs="仿宋"/>
          <w:bCs w:val="0"/>
          <w:szCs w:val="36"/>
          <w:highlight w:val="none"/>
        </w:rPr>
        <w:t>采购需求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_Toc5426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8"/>
        <w:tabs>
          <w:tab w:val="right" w:leader="dot" w:pos="8306"/>
          <w:tab w:val="clear" w:pos="829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_Toc7084 </w:instrText>
      </w:r>
      <w:r>
        <w:rPr>
          <w:rFonts w:hint="eastAsia" w:ascii="仿宋" w:hAnsi="仿宋" w:eastAsia="仿宋" w:cs="仿宋"/>
          <w:szCs w:val="21"/>
          <w:highlight w:val="none"/>
        </w:rPr>
        <w:fldChar w:fldCharType="separate"/>
      </w:r>
      <w:r>
        <w:rPr>
          <w:rFonts w:hint="eastAsia" w:ascii="仿宋" w:hAnsi="仿宋" w:eastAsia="仿宋" w:cs="仿宋"/>
          <w:bCs w:val="0"/>
          <w:szCs w:val="36"/>
          <w:highlight w:val="none"/>
        </w:rPr>
        <w:t>第六章</w:t>
      </w:r>
      <w:r>
        <w:rPr>
          <w:rFonts w:hint="eastAsia" w:ascii="仿宋" w:hAnsi="仿宋" w:eastAsia="仿宋" w:cs="仿宋"/>
          <w:bCs w:val="0"/>
          <w:szCs w:val="36"/>
          <w:highlight w:val="none"/>
          <w:lang w:val="en-US" w:eastAsia="zh-CN"/>
        </w:rPr>
        <w:t xml:space="preserve">  </w:t>
      </w:r>
      <w:r>
        <w:rPr>
          <w:rFonts w:hint="eastAsia" w:ascii="仿宋" w:hAnsi="仿宋" w:eastAsia="仿宋" w:cs="仿宋"/>
          <w:bCs w:val="0"/>
          <w:szCs w:val="36"/>
          <w:highlight w:val="none"/>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_Toc7084 \h </w:instrText>
      </w:r>
      <w:r>
        <w:rPr>
          <w:rFonts w:hint="eastAsia" w:ascii="仿宋" w:hAnsi="仿宋" w:eastAsia="仿宋" w:cs="仿宋"/>
        </w:rPr>
        <w:fldChar w:fldCharType="separate"/>
      </w:r>
      <w:r>
        <w:rPr>
          <w:rFonts w:hint="eastAsia" w:ascii="仿宋" w:hAnsi="仿宋" w:eastAsia="仿宋" w:cs="仿宋"/>
        </w:rPr>
        <w:t>63</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8"/>
        <w:tabs>
          <w:tab w:val="right" w:leader="dot" w:pos="8306"/>
          <w:tab w:val="clear" w:pos="829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_Toc31567 </w:instrText>
      </w:r>
      <w:r>
        <w:rPr>
          <w:rFonts w:hint="eastAsia" w:ascii="仿宋" w:hAnsi="仿宋" w:eastAsia="仿宋" w:cs="仿宋"/>
          <w:szCs w:val="21"/>
          <w:highlight w:val="none"/>
        </w:rPr>
        <w:fldChar w:fldCharType="separate"/>
      </w:r>
      <w:r>
        <w:rPr>
          <w:rFonts w:hint="eastAsia" w:ascii="仿宋" w:hAnsi="仿宋" w:eastAsia="仿宋" w:cs="仿宋"/>
          <w:bCs w:val="0"/>
          <w:szCs w:val="32"/>
          <w:highlight w:val="none"/>
        </w:rPr>
        <w:t>第一册  资格证明文件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_Toc31567 \h </w:instrText>
      </w:r>
      <w:r>
        <w:rPr>
          <w:rFonts w:hint="eastAsia" w:ascii="仿宋" w:hAnsi="仿宋" w:eastAsia="仿宋" w:cs="仿宋"/>
        </w:rPr>
        <w:fldChar w:fldCharType="separate"/>
      </w:r>
      <w:r>
        <w:rPr>
          <w:rFonts w:hint="eastAsia" w:ascii="仿宋" w:hAnsi="仿宋" w:eastAsia="仿宋" w:cs="仿宋"/>
        </w:rPr>
        <w:t>64</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_Toc10530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格式一：资格证明文件面函格式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_Toc10530 \h </w:instrText>
      </w:r>
      <w:r>
        <w:rPr>
          <w:rFonts w:hint="eastAsia" w:ascii="仿宋" w:hAnsi="仿宋" w:eastAsia="仿宋" w:cs="仿宋"/>
        </w:rPr>
        <w:fldChar w:fldCharType="separate"/>
      </w:r>
      <w:r>
        <w:rPr>
          <w:rFonts w:hint="eastAsia" w:ascii="仿宋" w:hAnsi="仿宋" w:eastAsia="仿宋" w:cs="仿宋"/>
        </w:rPr>
        <w:t>65</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_Toc1952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格式二：</w:t>
      </w:r>
      <w:r>
        <w:rPr>
          <w:rFonts w:hint="eastAsia" w:ascii="仿宋" w:hAnsi="仿宋" w:eastAsia="仿宋" w:cs="仿宋"/>
          <w:highlight w:val="none"/>
        </w:rPr>
        <w:t>书面</w:t>
      </w:r>
      <w:r>
        <w:rPr>
          <w:rFonts w:hint="eastAsia" w:ascii="仿宋" w:hAnsi="仿宋" w:eastAsia="仿宋" w:cs="仿宋"/>
          <w:szCs w:val="24"/>
          <w:highlight w:val="none"/>
        </w:rPr>
        <w:t>声明函格式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_Toc1952 \h </w:instrText>
      </w:r>
      <w:r>
        <w:rPr>
          <w:rFonts w:hint="eastAsia" w:ascii="仿宋" w:hAnsi="仿宋" w:eastAsia="仿宋" w:cs="仿宋"/>
        </w:rPr>
        <w:fldChar w:fldCharType="separate"/>
      </w:r>
      <w:r>
        <w:rPr>
          <w:rFonts w:hint="eastAsia" w:ascii="仿宋" w:hAnsi="仿宋" w:eastAsia="仿宋" w:cs="仿宋"/>
        </w:rPr>
        <w:t>66</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8"/>
        <w:tabs>
          <w:tab w:val="right" w:leader="dot" w:pos="8306"/>
          <w:tab w:val="clear" w:pos="829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_Toc2483 </w:instrText>
      </w:r>
      <w:r>
        <w:rPr>
          <w:rFonts w:hint="eastAsia" w:ascii="仿宋" w:hAnsi="仿宋" w:eastAsia="仿宋" w:cs="仿宋"/>
          <w:szCs w:val="21"/>
          <w:highlight w:val="none"/>
        </w:rPr>
        <w:fldChar w:fldCharType="separate"/>
      </w:r>
      <w:r>
        <w:rPr>
          <w:rFonts w:hint="eastAsia" w:ascii="仿宋" w:hAnsi="仿宋" w:eastAsia="仿宋" w:cs="仿宋"/>
          <w:bCs w:val="0"/>
          <w:szCs w:val="32"/>
          <w:highlight w:val="none"/>
        </w:rPr>
        <w:t>第二册  商务和技术文件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_Toc2483 \h </w:instrText>
      </w:r>
      <w:r>
        <w:rPr>
          <w:rFonts w:hint="eastAsia" w:ascii="仿宋" w:hAnsi="仿宋" w:eastAsia="仿宋" w:cs="仿宋"/>
        </w:rPr>
        <w:fldChar w:fldCharType="separate"/>
      </w:r>
      <w:r>
        <w:rPr>
          <w:rFonts w:hint="eastAsia" w:ascii="仿宋" w:hAnsi="仿宋" w:eastAsia="仿宋" w:cs="仿宋"/>
        </w:rPr>
        <w:t>67</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_Toc27270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格式三：</w:t>
      </w:r>
      <w:r>
        <w:rPr>
          <w:rFonts w:hint="eastAsia" w:ascii="仿宋" w:hAnsi="仿宋" w:eastAsia="仿宋" w:cs="仿宋"/>
          <w:highlight w:val="none"/>
        </w:rPr>
        <w:t>法定代表人</w:t>
      </w:r>
      <w:r>
        <w:rPr>
          <w:rFonts w:hint="eastAsia" w:ascii="仿宋" w:hAnsi="仿宋" w:eastAsia="仿宋" w:cs="仿宋"/>
          <w:szCs w:val="24"/>
          <w:highlight w:val="none"/>
        </w:rPr>
        <w:t>授权委托书格式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_Toc27270 \h </w:instrText>
      </w:r>
      <w:r>
        <w:rPr>
          <w:rFonts w:hint="eastAsia" w:ascii="仿宋" w:hAnsi="仿宋" w:eastAsia="仿宋" w:cs="仿宋"/>
        </w:rPr>
        <w:fldChar w:fldCharType="separate"/>
      </w:r>
      <w:r>
        <w:rPr>
          <w:rFonts w:hint="eastAsia" w:ascii="仿宋" w:hAnsi="仿宋" w:eastAsia="仿宋" w:cs="仿宋"/>
        </w:rPr>
        <w:t>68</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_Toc5083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格式四：投标函格式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_Toc5083 \h </w:instrText>
      </w:r>
      <w:r>
        <w:rPr>
          <w:rFonts w:hint="eastAsia" w:ascii="仿宋" w:hAnsi="仿宋" w:eastAsia="仿宋" w:cs="仿宋"/>
        </w:rPr>
        <w:fldChar w:fldCharType="separate"/>
      </w:r>
      <w:r>
        <w:rPr>
          <w:rFonts w:hint="eastAsia" w:ascii="仿宋" w:hAnsi="仿宋" w:eastAsia="仿宋" w:cs="仿宋"/>
        </w:rPr>
        <w:t>69</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_Toc29090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格式五：开标一览表格式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_Toc29090 \h </w:instrText>
      </w:r>
      <w:r>
        <w:rPr>
          <w:rFonts w:hint="eastAsia" w:ascii="仿宋" w:hAnsi="仿宋" w:eastAsia="仿宋" w:cs="仿宋"/>
        </w:rPr>
        <w:fldChar w:fldCharType="separate"/>
      </w:r>
      <w:r>
        <w:rPr>
          <w:rFonts w:hint="eastAsia" w:ascii="仿宋" w:hAnsi="仿宋" w:eastAsia="仿宋" w:cs="仿宋"/>
        </w:rPr>
        <w:t>70</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_Toc25462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格式七：商务条款响应/偏离表格式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_Toc25462 \h </w:instrText>
      </w:r>
      <w:r>
        <w:rPr>
          <w:rFonts w:hint="eastAsia" w:ascii="仿宋" w:hAnsi="仿宋" w:eastAsia="仿宋" w:cs="仿宋"/>
        </w:rPr>
        <w:fldChar w:fldCharType="separate"/>
      </w:r>
      <w:r>
        <w:rPr>
          <w:rFonts w:hint="eastAsia" w:ascii="仿宋" w:hAnsi="仿宋" w:eastAsia="仿宋" w:cs="仿宋"/>
        </w:rPr>
        <w:t>72</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_Toc24344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格式八：服务需求响应/偏离表格式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_Toc24344 \h </w:instrText>
      </w:r>
      <w:r>
        <w:rPr>
          <w:rFonts w:hint="eastAsia" w:ascii="仿宋" w:hAnsi="仿宋" w:eastAsia="仿宋" w:cs="仿宋"/>
        </w:rPr>
        <w:fldChar w:fldCharType="separate"/>
      </w:r>
      <w:r>
        <w:rPr>
          <w:rFonts w:hint="eastAsia" w:ascii="仿宋" w:hAnsi="仿宋" w:eastAsia="仿宋" w:cs="仿宋"/>
        </w:rPr>
        <w:t>73</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_Toc17669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格式九：中标服务费承诺书格式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_Toc17669 \h </w:instrText>
      </w:r>
      <w:r>
        <w:rPr>
          <w:rFonts w:hint="eastAsia" w:ascii="仿宋" w:hAnsi="仿宋" w:eastAsia="仿宋" w:cs="仿宋"/>
        </w:rPr>
        <w:fldChar w:fldCharType="separate"/>
      </w:r>
      <w:r>
        <w:rPr>
          <w:rFonts w:hint="eastAsia" w:ascii="仿宋" w:hAnsi="仿宋" w:eastAsia="仿宋" w:cs="仿宋"/>
        </w:rPr>
        <w:t>74</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_Toc13363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格式十：投标人资料表格式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_Toc13363 \h </w:instrText>
      </w:r>
      <w:r>
        <w:rPr>
          <w:rFonts w:hint="eastAsia" w:ascii="仿宋" w:hAnsi="仿宋" w:eastAsia="仿宋" w:cs="仿宋"/>
        </w:rPr>
        <w:fldChar w:fldCharType="separate"/>
      </w:r>
      <w:r>
        <w:rPr>
          <w:rFonts w:hint="eastAsia" w:ascii="仿宋" w:hAnsi="仿宋" w:eastAsia="仿宋" w:cs="仿宋"/>
        </w:rPr>
        <w:t>75</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20"/>
        <w:tabs>
          <w:tab w:val="right" w:leader="dot" w:pos="8306"/>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_Toc16765 </w:instrText>
      </w:r>
      <w:r>
        <w:rPr>
          <w:rFonts w:hint="eastAsia" w:ascii="仿宋" w:hAnsi="仿宋" w:eastAsia="仿宋" w:cs="仿宋"/>
          <w:szCs w:val="21"/>
          <w:highlight w:val="none"/>
        </w:rPr>
        <w:fldChar w:fldCharType="separate"/>
      </w:r>
      <w:r>
        <w:rPr>
          <w:rFonts w:hint="eastAsia" w:ascii="仿宋" w:hAnsi="仿宋" w:eastAsia="仿宋" w:cs="仿宋"/>
        </w:rPr>
        <w:t>格式十</w:t>
      </w:r>
      <w:r>
        <w:rPr>
          <w:rFonts w:hint="eastAsia" w:ascii="仿宋" w:hAnsi="仿宋" w:eastAsia="仿宋" w:cs="仿宋"/>
          <w:lang w:val="en-US" w:eastAsia="zh-CN"/>
        </w:rPr>
        <w:t>一</w:t>
      </w:r>
      <w:r>
        <w:rPr>
          <w:rFonts w:hint="eastAsia" w:ascii="仿宋" w:hAnsi="仿宋" w:eastAsia="仿宋" w:cs="仿宋"/>
        </w:rPr>
        <w:t>：通宝函格式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_Toc16765 \h </w:instrText>
      </w:r>
      <w:r>
        <w:rPr>
          <w:rFonts w:hint="eastAsia" w:ascii="仿宋" w:hAnsi="仿宋" w:eastAsia="仿宋" w:cs="仿宋"/>
        </w:rPr>
        <w:fldChar w:fldCharType="separate"/>
      </w:r>
      <w:r>
        <w:rPr>
          <w:rFonts w:hint="eastAsia" w:ascii="仿宋" w:hAnsi="仿宋" w:eastAsia="仿宋" w:cs="仿宋"/>
        </w:rPr>
        <w:t>76</w:t>
      </w:r>
      <w:r>
        <w:rPr>
          <w:rFonts w:hint="eastAsia" w:ascii="仿宋" w:hAnsi="仿宋" w:eastAsia="仿宋" w:cs="仿宋"/>
        </w:rPr>
        <w:fldChar w:fldCharType="end"/>
      </w:r>
      <w:r>
        <w:rPr>
          <w:rFonts w:hint="eastAsia" w:ascii="仿宋" w:hAnsi="仿宋" w:eastAsia="仿宋" w:cs="仿宋"/>
          <w:szCs w:val="21"/>
          <w:highlight w:val="none"/>
        </w:rPr>
        <w:fldChar w:fldCharType="end"/>
      </w:r>
    </w:p>
    <w:p>
      <w:pPr>
        <w:pStyle w:val="32"/>
        <w:shd w:val="clear"/>
        <w:tabs>
          <w:tab w:val="right" w:leader="dot" w:pos="8296"/>
        </w:tabs>
        <w:ind w:left="0" w:leftChars="0" w:firstLine="0" w:firstLineChars="0"/>
        <w:rPr>
          <w:rFonts w:hint="eastAsia" w:ascii="仿宋" w:hAnsi="仿宋" w:eastAsia="仿宋" w:cs="仿宋"/>
          <w:lang w:eastAsia="zh-CN"/>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szCs w:val="21"/>
          <w:highlight w:val="none"/>
        </w:rPr>
        <w:fldChar w:fldCharType="end"/>
      </w:r>
    </w:p>
    <w:p>
      <w:pPr>
        <w:shd w:val="clear"/>
        <w:spacing w:line="240" w:lineRule="auto"/>
        <w:rPr>
          <w:rFonts w:hint="eastAsia" w:ascii="仿宋" w:hAnsi="仿宋" w:eastAsia="仿宋" w:cs="仿宋"/>
          <w:b/>
          <w:bCs/>
          <w:sz w:val="18"/>
          <w:szCs w:val="21"/>
          <w:highlight w:val="none"/>
        </w:rPr>
      </w:pPr>
      <w:bookmarkStart w:id="4" w:name="_Toc152042287"/>
      <w:bookmarkStart w:id="5" w:name="_Toc152045511"/>
      <w:bookmarkStart w:id="6" w:name="_Toc144974479"/>
    </w:p>
    <w:bookmarkEnd w:id="4"/>
    <w:bookmarkEnd w:id="5"/>
    <w:bookmarkEnd w:id="6"/>
    <w:p>
      <w:pPr>
        <w:pStyle w:val="2"/>
        <w:keepNext/>
        <w:keepLines/>
        <w:pageBreakBefore w:val="0"/>
        <w:widowControl/>
        <w:shd w:val="clear"/>
        <w:kinsoku/>
        <w:wordWrap/>
        <w:overflowPunct/>
        <w:topLinePunct w:val="0"/>
        <w:autoSpaceDE/>
        <w:autoSpaceDN/>
        <w:bidi w:val="0"/>
        <w:adjustRightInd/>
        <w:snapToGrid/>
        <w:spacing w:before="120" w:after="120" w:line="360" w:lineRule="auto"/>
        <w:jc w:val="center"/>
        <w:textAlignment w:val="auto"/>
        <w:rPr>
          <w:rFonts w:hint="eastAsia" w:ascii="仿宋" w:hAnsi="仿宋" w:eastAsia="仿宋" w:cs="仿宋"/>
          <w:bCs w:val="0"/>
          <w:sz w:val="36"/>
          <w:szCs w:val="36"/>
          <w:highlight w:val="none"/>
        </w:rPr>
      </w:pPr>
      <w:bookmarkStart w:id="7" w:name="_Toc233102473"/>
      <w:bookmarkStart w:id="8" w:name="_Toc16294"/>
      <w:bookmarkStart w:id="9" w:name="_Toc179632527"/>
      <w:bookmarkStart w:id="10" w:name="_Toc11122"/>
      <w:bookmarkStart w:id="11" w:name="_Toc3938"/>
      <w:r>
        <w:rPr>
          <w:rFonts w:hint="eastAsia" w:ascii="仿宋" w:hAnsi="仿宋" w:eastAsia="仿宋" w:cs="仿宋"/>
          <w:bCs w:val="0"/>
          <w:sz w:val="36"/>
          <w:szCs w:val="36"/>
          <w:highlight w:val="none"/>
        </w:rPr>
        <w:t>第一章</w:t>
      </w:r>
      <w:bookmarkEnd w:id="7"/>
      <w:bookmarkEnd w:id="8"/>
      <w:bookmarkEnd w:id="9"/>
      <w:bookmarkEnd w:id="10"/>
      <w:r>
        <w:rPr>
          <w:rFonts w:hint="eastAsia" w:ascii="仿宋" w:hAnsi="仿宋" w:eastAsia="仿宋" w:cs="仿宋"/>
          <w:bCs w:val="0"/>
          <w:sz w:val="36"/>
          <w:szCs w:val="36"/>
          <w:highlight w:val="none"/>
          <w:lang w:val="en-US" w:eastAsia="zh-CN"/>
        </w:rPr>
        <w:t xml:space="preserve">  </w:t>
      </w:r>
      <w:r>
        <w:rPr>
          <w:rFonts w:hint="eastAsia" w:ascii="仿宋" w:hAnsi="仿宋" w:eastAsia="仿宋" w:cs="仿宋"/>
          <w:bCs w:val="0"/>
          <w:sz w:val="36"/>
          <w:szCs w:val="36"/>
          <w:highlight w:val="none"/>
        </w:rPr>
        <w:t>投标邀请</w:t>
      </w:r>
      <w:bookmarkEnd w:id="11"/>
    </w:p>
    <w:p>
      <w:pPr>
        <w:shd w:val="clear"/>
        <w:jc w:val="center"/>
        <w:rPr>
          <w:rFonts w:hint="eastAsia" w:ascii="仿宋" w:hAnsi="仿宋" w:eastAsia="仿宋" w:cs="仿宋"/>
          <w:b/>
          <w:sz w:val="20"/>
          <w:szCs w:val="20"/>
          <w:highlight w:val="none"/>
        </w:rPr>
      </w:pPr>
    </w:p>
    <w:p>
      <w:pPr>
        <w:pBdr>
          <w:top w:val="single" w:color="auto" w:sz="4" w:space="1"/>
          <w:left w:val="single" w:color="auto" w:sz="4" w:space="4"/>
          <w:bottom w:val="single" w:color="auto" w:sz="4" w:space="1"/>
          <w:right w:val="single" w:color="auto" w:sz="4" w:space="4"/>
        </w:pBdr>
        <w:shd w:val="clear"/>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pPr>
        <w:pBdr>
          <w:top w:val="single" w:color="auto" w:sz="4" w:space="1"/>
          <w:left w:val="single" w:color="auto" w:sz="4" w:space="4"/>
          <w:bottom w:val="single" w:color="auto" w:sz="4" w:space="1"/>
          <w:right w:val="single" w:color="auto" w:sz="4" w:space="4"/>
        </w:pBdr>
        <w:shd w:val="clear"/>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eastAsia="zh-CN"/>
        </w:rPr>
        <w:t>中国银保信2023年度主机存储设备第三方维保服务项目</w:t>
      </w:r>
      <w:r>
        <w:rPr>
          <w:rFonts w:hint="eastAsia" w:ascii="仿宋" w:hAnsi="仿宋" w:eastAsia="仿宋" w:cs="仿宋"/>
          <w:sz w:val="24"/>
          <w:highlight w:val="none"/>
        </w:rPr>
        <w:t>的潜在投标人应在中国通用招标网下载获取招标文件，并于2022年</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8</w:t>
      </w:r>
      <w:bookmarkStart w:id="495" w:name="_GoBack"/>
      <w:bookmarkEnd w:id="495"/>
      <w:r>
        <w:rPr>
          <w:rFonts w:hint="eastAsia" w:ascii="仿宋" w:hAnsi="仿宋" w:eastAsia="仿宋" w:cs="仿宋"/>
          <w:sz w:val="24"/>
          <w:highlight w:val="none"/>
        </w:rPr>
        <w:t>日9:30时（北京时间）前递交投标文件。</w:t>
      </w:r>
    </w:p>
    <w:p>
      <w:pPr>
        <w:shd w:val="clear"/>
        <w:spacing w:before="200" w:after="200" w:line="360" w:lineRule="auto"/>
        <w:rPr>
          <w:rFonts w:hint="eastAsia" w:ascii="仿宋" w:hAnsi="仿宋" w:eastAsia="仿宋" w:cs="仿宋"/>
          <w:b/>
          <w:kern w:val="0"/>
          <w:sz w:val="24"/>
          <w:highlight w:val="none"/>
        </w:rPr>
      </w:pPr>
      <w:bookmarkStart w:id="12" w:name="_Toc28359079"/>
      <w:bookmarkStart w:id="13" w:name="_Toc28359002"/>
      <w:bookmarkStart w:id="14" w:name="_Hlk24379207"/>
      <w:r>
        <w:rPr>
          <w:rFonts w:hint="eastAsia" w:ascii="仿宋" w:hAnsi="仿宋" w:eastAsia="仿宋" w:cs="仿宋"/>
          <w:b/>
          <w:kern w:val="0"/>
          <w:sz w:val="24"/>
          <w:highlight w:val="none"/>
        </w:rPr>
        <w:t>一、项目基本情况</w:t>
      </w:r>
      <w:bookmarkEnd w:id="12"/>
      <w:bookmarkEnd w:id="13"/>
    </w:p>
    <w:p>
      <w:pPr>
        <w:widowControl w:val="0"/>
        <w:shd w:val="clear"/>
        <w:spacing w:line="360" w:lineRule="auto"/>
        <w:ind w:firstLine="480" w:firstLineChars="200"/>
        <w:rPr>
          <w:rFonts w:hint="default" w:ascii="仿宋" w:hAnsi="仿宋" w:eastAsia="仿宋" w:cs="仿宋"/>
          <w:sz w:val="24"/>
          <w:highlight w:val="none"/>
          <w:lang w:val="en-US"/>
        </w:rPr>
      </w:pPr>
      <w:r>
        <w:rPr>
          <w:rFonts w:hint="eastAsia" w:ascii="仿宋" w:hAnsi="仿宋" w:eastAsia="仿宋" w:cs="仿宋"/>
          <w:sz w:val="24"/>
          <w:highlight w:val="none"/>
        </w:rPr>
        <w:t>1.招标编号：</w:t>
      </w:r>
      <w:r>
        <w:rPr>
          <w:rFonts w:hint="eastAsia" w:ascii="仿宋" w:hAnsi="仿宋" w:eastAsia="仿宋" w:cs="仿宋"/>
          <w:sz w:val="24"/>
          <w:highlight w:val="none"/>
          <w:lang w:eastAsia="zh-CN"/>
        </w:rPr>
        <w:t>0702-22400709R</w:t>
      </w:r>
      <w:r>
        <w:rPr>
          <w:rFonts w:hint="eastAsia" w:ascii="仿宋" w:hAnsi="仿宋" w:eastAsia="仿宋" w:cs="仿宋"/>
          <w:sz w:val="24"/>
          <w:highlight w:val="none"/>
          <w:lang w:val="en-US" w:eastAsia="zh-CN"/>
        </w:rPr>
        <w:t>105/CBIT-CG-2022-69</w:t>
      </w:r>
    </w:p>
    <w:p>
      <w:pPr>
        <w:widowControl w:val="0"/>
        <w:shd w:val="clea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2.项目名称：</w:t>
      </w:r>
      <w:r>
        <w:rPr>
          <w:rFonts w:hint="eastAsia" w:ascii="仿宋" w:hAnsi="仿宋" w:eastAsia="仿宋" w:cs="仿宋"/>
          <w:sz w:val="24"/>
          <w:highlight w:val="none"/>
          <w:lang w:eastAsia="zh-CN"/>
        </w:rPr>
        <w:t>中国银保信2023年度主机存储设备第三方维保服务项目</w:t>
      </w:r>
    </w:p>
    <w:bookmarkEnd w:id="14"/>
    <w:p>
      <w:pPr>
        <w:widowControl w:val="0"/>
        <w:shd w:val="clea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3.预算金额：</w:t>
      </w:r>
      <w:r>
        <w:rPr>
          <w:rFonts w:hint="eastAsia" w:ascii="仿宋" w:hAnsi="仿宋" w:eastAsia="仿宋" w:cs="仿宋"/>
          <w:sz w:val="24"/>
          <w:highlight w:val="none"/>
          <w:lang w:val="en-US" w:eastAsia="zh-CN"/>
        </w:rPr>
        <w:t>250</w:t>
      </w:r>
      <w:r>
        <w:rPr>
          <w:rFonts w:hint="eastAsia" w:ascii="仿宋" w:hAnsi="仿宋" w:eastAsia="仿宋" w:cs="仿宋"/>
          <w:sz w:val="24"/>
          <w:highlight w:val="none"/>
        </w:rPr>
        <w:t>万元</w:t>
      </w:r>
    </w:p>
    <w:p>
      <w:pPr>
        <w:widowControl w:val="0"/>
        <w:shd w:val="clea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4.最高限价：</w:t>
      </w:r>
      <w:r>
        <w:rPr>
          <w:rFonts w:hint="eastAsia" w:ascii="仿宋" w:hAnsi="仿宋" w:eastAsia="仿宋" w:cs="仿宋"/>
          <w:sz w:val="24"/>
          <w:highlight w:val="none"/>
          <w:lang w:val="en-US" w:eastAsia="zh-CN"/>
        </w:rPr>
        <w:t>250</w:t>
      </w:r>
      <w:r>
        <w:rPr>
          <w:rFonts w:hint="eastAsia" w:ascii="仿宋" w:hAnsi="仿宋" w:eastAsia="仿宋" w:cs="仿宋"/>
          <w:sz w:val="24"/>
          <w:highlight w:val="none"/>
        </w:rPr>
        <w:t>万元</w:t>
      </w:r>
    </w:p>
    <w:p>
      <w:pPr>
        <w:widowControl w:val="0"/>
        <w:shd w:val="clea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5.采购需求：</w:t>
      </w:r>
    </w:p>
    <w:tbl>
      <w:tblPr>
        <w:tblStyle w:val="40"/>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715"/>
        <w:gridCol w:w="967"/>
        <w:gridCol w:w="2234"/>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0" w:type="dxa"/>
            <w:vAlign w:val="center"/>
          </w:tcPr>
          <w:p>
            <w:pPr>
              <w:shd w:val="clear"/>
              <w:spacing w:line="360" w:lineRule="auto"/>
              <w:jc w:val="center"/>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包号</w:t>
            </w:r>
          </w:p>
        </w:tc>
        <w:tc>
          <w:tcPr>
            <w:tcW w:w="2715" w:type="dxa"/>
            <w:vAlign w:val="center"/>
          </w:tcPr>
          <w:p>
            <w:pPr>
              <w:shd w:val="clear"/>
              <w:spacing w:line="360" w:lineRule="auto"/>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包内容</w:t>
            </w:r>
          </w:p>
        </w:tc>
        <w:tc>
          <w:tcPr>
            <w:tcW w:w="967" w:type="dxa"/>
            <w:vAlign w:val="center"/>
          </w:tcPr>
          <w:p>
            <w:pPr>
              <w:shd w:val="clear"/>
              <w:spacing w:line="360" w:lineRule="auto"/>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数量</w:t>
            </w:r>
          </w:p>
        </w:tc>
        <w:tc>
          <w:tcPr>
            <w:tcW w:w="2234" w:type="dxa"/>
            <w:vAlign w:val="center"/>
          </w:tcPr>
          <w:p>
            <w:pPr>
              <w:shd w:val="clear"/>
              <w:spacing w:line="360" w:lineRule="auto"/>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lang w:val="en-US" w:eastAsia="zh-CN"/>
              </w:rPr>
              <w:t>服务</w:t>
            </w:r>
            <w:r>
              <w:rPr>
                <w:rFonts w:hint="eastAsia" w:ascii="仿宋" w:hAnsi="仿宋" w:eastAsia="仿宋" w:cs="仿宋"/>
                <w:kern w:val="0"/>
                <w:sz w:val="22"/>
                <w:szCs w:val="22"/>
                <w:highlight w:val="none"/>
              </w:rPr>
              <w:t>期</w:t>
            </w:r>
          </w:p>
        </w:tc>
        <w:tc>
          <w:tcPr>
            <w:tcW w:w="1809" w:type="dxa"/>
            <w:vAlign w:val="center"/>
          </w:tcPr>
          <w:p>
            <w:pPr>
              <w:shd w:val="clear"/>
              <w:spacing w:line="360" w:lineRule="auto"/>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shd w:val="clear"/>
              <w:spacing w:line="360" w:lineRule="auto"/>
              <w:jc w:val="center"/>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1</w:t>
            </w:r>
          </w:p>
        </w:tc>
        <w:tc>
          <w:tcPr>
            <w:tcW w:w="2715" w:type="dxa"/>
            <w:vAlign w:val="center"/>
          </w:tcPr>
          <w:p>
            <w:pPr>
              <w:widowControl/>
              <w:spacing w:line="360" w:lineRule="auto"/>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主机存储设备第三方维保服务</w:t>
            </w:r>
          </w:p>
        </w:tc>
        <w:tc>
          <w:tcPr>
            <w:tcW w:w="967" w:type="dxa"/>
            <w:vAlign w:val="center"/>
          </w:tcPr>
          <w:p>
            <w:pPr>
              <w:widowControl/>
              <w:spacing w:line="360" w:lineRule="auto"/>
              <w:jc w:val="center"/>
              <w:rPr>
                <w:rFonts w:hint="default"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1项</w:t>
            </w:r>
          </w:p>
        </w:tc>
        <w:tc>
          <w:tcPr>
            <w:tcW w:w="2234" w:type="dxa"/>
            <w:vAlign w:val="center"/>
          </w:tcPr>
          <w:p>
            <w:pPr>
              <w:shd w:val="clear"/>
              <w:spacing w:line="288" w:lineRule="auto"/>
              <w:jc w:val="center"/>
              <w:rPr>
                <w:rFonts w:hint="default"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详见设备清单</w:t>
            </w:r>
          </w:p>
        </w:tc>
        <w:tc>
          <w:tcPr>
            <w:tcW w:w="1809" w:type="dxa"/>
            <w:vAlign w:val="center"/>
          </w:tcPr>
          <w:p>
            <w:pPr>
              <w:shd w:val="clear"/>
              <w:spacing w:line="288" w:lineRule="auto"/>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招标方指定地点</w:t>
            </w:r>
          </w:p>
        </w:tc>
      </w:tr>
    </w:tbl>
    <w:p>
      <w:pPr>
        <w:shd w:val="clear"/>
        <w:spacing w:before="200" w:after="200" w:line="360" w:lineRule="auto"/>
        <w:rPr>
          <w:rFonts w:hint="eastAsia" w:ascii="仿宋" w:hAnsi="仿宋" w:eastAsia="仿宋" w:cs="仿宋"/>
          <w:b/>
          <w:kern w:val="0"/>
          <w:sz w:val="24"/>
          <w:highlight w:val="none"/>
        </w:rPr>
      </w:pPr>
      <w:bookmarkStart w:id="15" w:name="_Toc28359003"/>
      <w:bookmarkStart w:id="16" w:name="_Toc28359080"/>
      <w:r>
        <w:rPr>
          <w:rFonts w:hint="eastAsia" w:ascii="仿宋" w:hAnsi="仿宋" w:eastAsia="仿宋" w:cs="仿宋"/>
          <w:b/>
          <w:kern w:val="0"/>
          <w:sz w:val="24"/>
          <w:highlight w:val="none"/>
        </w:rPr>
        <w:t>二、投标人的资格要求</w:t>
      </w:r>
      <w:bookmarkEnd w:id="15"/>
      <w:bookmarkEnd w:id="16"/>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（1）投标人为中华人民共和国境内注册的，具有独立法人资格和独立承担民事责任的能力，且注册资本金不低于1000万元人民币或等值外币（含）；</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（2）近三年内经营活动中没有重大违法违规记录，无利用不正当竞争手段骗取中标，无重大经济刑事案件和没有处于被责令停业，投标资格被取消，财产被接管、冻结、破产状态；</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（3）投标人应在北京、上海、南京具有服务机构及技术团队；</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（4）2019年1月1日至今，投标人具备3个同类设备维保服务（含原厂或第三方）成功案例；</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（5）投标人应购买本项目招标文件；</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（6）本项目不接受联合体投标。</w:t>
      </w:r>
    </w:p>
    <w:p>
      <w:pPr>
        <w:shd w:val="clear"/>
        <w:spacing w:before="200" w:after="200" w:line="360" w:lineRule="auto"/>
        <w:rPr>
          <w:rFonts w:hint="eastAsia" w:ascii="仿宋" w:hAnsi="仿宋" w:eastAsia="仿宋" w:cs="仿宋"/>
          <w:b/>
          <w:kern w:val="0"/>
          <w:sz w:val="24"/>
          <w:highlight w:val="none"/>
        </w:rPr>
      </w:pPr>
      <w:bookmarkStart w:id="17" w:name="_Toc28359004"/>
      <w:bookmarkStart w:id="18" w:name="_Toc28359081"/>
      <w:r>
        <w:rPr>
          <w:rFonts w:hint="eastAsia" w:ascii="仿宋" w:hAnsi="仿宋" w:eastAsia="仿宋" w:cs="仿宋"/>
          <w:b/>
          <w:kern w:val="0"/>
          <w:sz w:val="24"/>
          <w:highlight w:val="none"/>
        </w:rPr>
        <w:t>三、获取招标文件</w:t>
      </w:r>
      <w:bookmarkEnd w:id="17"/>
      <w:bookmarkEnd w:id="18"/>
    </w:p>
    <w:p>
      <w:pPr>
        <w:widowControl w:val="0"/>
        <w:shd w:val="clea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1.时间：2022年</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17</w:t>
      </w:r>
      <w:r>
        <w:rPr>
          <w:rFonts w:hint="eastAsia" w:ascii="仿宋" w:hAnsi="仿宋" w:eastAsia="仿宋" w:cs="仿宋"/>
          <w:sz w:val="24"/>
          <w:highlight w:val="none"/>
        </w:rPr>
        <w:t>日至2022年</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24</w:t>
      </w:r>
      <w:r>
        <w:rPr>
          <w:rFonts w:hint="eastAsia" w:ascii="仿宋" w:hAnsi="仿宋" w:eastAsia="仿宋" w:cs="仿宋"/>
          <w:sz w:val="24"/>
          <w:highlight w:val="none"/>
        </w:rPr>
        <w:t>日（每天上午9:00至11:30，下午13:00至16:00（北京时间，法定节假日除外）。</w:t>
      </w:r>
    </w:p>
    <w:p>
      <w:pPr>
        <w:widowControl w:val="0"/>
        <w:shd w:val="clea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2.获取网址：</w:t>
      </w:r>
      <w:r>
        <w:rPr>
          <w:rFonts w:hint="eastAsia" w:ascii="仿宋" w:hAnsi="仿宋" w:eastAsia="仿宋" w:cs="仿宋"/>
          <w:kern w:val="0"/>
          <w:sz w:val="24"/>
          <w:highlight w:val="none"/>
        </w:rPr>
        <w:t>中国通用招标网http://cgci.china-tender.com.cn，下载电子版文件</w:t>
      </w:r>
      <w:r>
        <w:rPr>
          <w:rFonts w:hint="eastAsia" w:ascii="仿宋" w:hAnsi="仿宋" w:eastAsia="仿宋" w:cs="仿宋"/>
          <w:sz w:val="24"/>
          <w:highlight w:val="none"/>
        </w:rPr>
        <w:t>。</w:t>
      </w:r>
    </w:p>
    <w:p>
      <w:pPr>
        <w:widowControl w:val="0"/>
        <w:shd w:val="clea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3.方式：</w:t>
      </w:r>
    </w:p>
    <w:p>
      <w:pPr>
        <w:shd w:val="clea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（1）有意向的投标人应先在中国通用招标网http://cgci.china-tender.com.cn免费注册，注册完成后请按照网上操作流程进行购买。中国通用招标网技术支持电话：400-680-8126。注册审核电话：400-680-8126。</w:t>
      </w:r>
    </w:p>
    <w:p>
      <w:pPr>
        <w:shd w:val="clea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（2）购买标书流程：投标人在通用招标网登陆后，点击“我要报名”，搜索项目名称或项目编号，具体购买方式包括：</w:t>
      </w:r>
    </w:p>
    <w:p>
      <w:pPr>
        <w:shd w:val="clea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 选择网上支付方式购买招标文件的投标人在标书款支付成功后（</w:t>
      </w:r>
      <w:r>
        <w:rPr>
          <w:rFonts w:hint="eastAsia" w:ascii="仿宋" w:hAnsi="仿宋" w:eastAsia="仿宋" w:cs="仿宋"/>
          <w:b/>
          <w:bCs/>
          <w:kern w:val="0"/>
          <w:sz w:val="24"/>
          <w:highlight w:val="none"/>
        </w:rPr>
        <w:t>请选择标书款电子发票，选择纸质发票请自行前往标书室领取</w:t>
      </w:r>
      <w:r>
        <w:rPr>
          <w:rFonts w:hint="eastAsia" w:ascii="仿宋" w:hAnsi="仿宋" w:eastAsia="仿宋" w:cs="仿宋"/>
          <w:kern w:val="0"/>
          <w:sz w:val="24"/>
          <w:highlight w:val="none"/>
        </w:rPr>
        <w:t>），即可在本网站下载电子版招标文件；</w:t>
      </w:r>
    </w:p>
    <w:p>
      <w:pPr>
        <w:shd w:val="clea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 选择以电汇方式购买招标文件的投标人，按照系统提供的账号进行汇款，在汇款成功后（</w:t>
      </w:r>
      <w:r>
        <w:rPr>
          <w:rFonts w:hint="eastAsia" w:ascii="仿宋" w:hAnsi="仿宋" w:eastAsia="仿宋" w:cs="仿宋"/>
          <w:b/>
          <w:bCs/>
          <w:kern w:val="0"/>
          <w:sz w:val="24"/>
          <w:highlight w:val="none"/>
        </w:rPr>
        <w:t>请选择标书款电子发票，选择纸质发票请自行前往标书室领取</w:t>
      </w:r>
      <w:r>
        <w:rPr>
          <w:rFonts w:hint="eastAsia" w:ascii="仿宋" w:hAnsi="仿宋" w:eastAsia="仿宋" w:cs="仿宋"/>
          <w:kern w:val="0"/>
          <w:sz w:val="24"/>
          <w:highlight w:val="none"/>
        </w:rPr>
        <w:t>），即可在本网站下载电子版招标文件。</w:t>
      </w:r>
    </w:p>
    <w:p>
      <w:pPr>
        <w:shd w:val="clea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特别提示：</w:t>
      </w:r>
    </w:p>
    <w:p>
      <w:pPr>
        <w:shd w:val="clea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每次购买标书申请系统生成的账号不同，请按照系统生成的账号进行付款，不要重复支付；</w:t>
      </w:r>
    </w:p>
    <w:p>
      <w:pPr>
        <w:shd w:val="clea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汇款金额必须与系统提示金额相同，否则将会被退回。</w:t>
      </w:r>
    </w:p>
    <w:p>
      <w:pPr>
        <w:shd w:val="clea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（3）招标文件售价：人民币500元，售后不退。</w:t>
      </w:r>
    </w:p>
    <w:p>
      <w:pPr>
        <w:shd w:val="clea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（4）通用技术大厦标书室地址：北京市丰台区西三环南路14号院首科大厦A座4层405号。</w:t>
      </w:r>
    </w:p>
    <w:p>
      <w:pPr>
        <w:shd w:val="clea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（5）出售标书联系电话：010-63348281/8310  联系人：张女士</w:t>
      </w:r>
    </w:p>
    <w:p>
      <w:pPr>
        <w:widowControl w:val="0"/>
        <w:shd w:val="clea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（6）标书室工作时间：上午9:00－11:00时、下午14:00－16:00 时。</w:t>
      </w:r>
    </w:p>
    <w:p>
      <w:pPr>
        <w:shd w:val="clear"/>
        <w:spacing w:before="200" w:after="200" w:line="360" w:lineRule="auto"/>
        <w:rPr>
          <w:rFonts w:hint="eastAsia" w:ascii="仿宋" w:hAnsi="仿宋" w:eastAsia="仿宋" w:cs="仿宋"/>
          <w:b/>
          <w:kern w:val="0"/>
          <w:sz w:val="24"/>
          <w:highlight w:val="none"/>
        </w:rPr>
      </w:pPr>
      <w:bookmarkStart w:id="19" w:name="_Toc28359005"/>
      <w:bookmarkStart w:id="20" w:name="_Toc28359082"/>
      <w:r>
        <w:rPr>
          <w:rFonts w:hint="eastAsia" w:ascii="仿宋" w:hAnsi="仿宋" w:eastAsia="仿宋" w:cs="仿宋"/>
          <w:b/>
          <w:kern w:val="0"/>
          <w:sz w:val="24"/>
          <w:highlight w:val="none"/>
        </w:rPr>
        <w:t>四、</w:t>
      </w:r>
      <w:bookmarkEnd w:id="19"/>
      <w:bookmarkEnd w:id="20"/>
      <w:r>
        <w:rPr>
          <w:rFonts w:hint="eastAsia" w:ascii="仿宋" w:hAnsi="仿宋" w:eastAsia="仿宋" w:cs="仿宋"/>
          <w:b/>
          <w:kern w:val="0"/>
          <w:sz w:val="24"/>
          <w:highlight w:val="none"/>
        </w:rPr>
        <w:t>提交投标文件截止时间、开标时间和地点</w:t>
      </w:r>
    </w:p>
    <w:p>
      <w:pPr>
        <w:widowControl w:val="0"/>
        <w:shd w:val="clea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1.时间：2022年</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日9：30时（北京时间）。</w:t>
      </w:r>
    </w:p>
    <w:p>
      <w:pPr>
        <w:widowControl w:val="0"/>
        <w:shd w:val="clea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2.地点：北京市丰台区西三环南路14号院首科大厦A座4层405号</w:t>
      </w:r>
      <w:r>
        <w:rPr>
          <w:rFonts w:hint="eastAsia" w:ascii="仿宋" w:hAnsi="仿宋" w:eastAsia="仿宋" w:cs="仿宋"/>
          <w:sz w:val="24"/>
          <w:highlight w:val="none"/>
          <w:lang w:eastAsia="zh-CN"/>
        </w:rPr>
        <w:t>会议中心</w:t>
      </w:r>
      <w:r>
        <w:rPr>
          <w:rFonts w:hint="eastAsia" w:ascii="仿宋" w:hAnsi="仿宋" w:eastAsia="仿宋" w:cs="仿宋"/>
          <w:sz w:val="24"/>
          <w:highlight w:val="none"/>
        </w:rPr>
        <w:t>第</w:t>
      </w:r>
      <w:r>
        <w:rPr>
          <w:rFonts w:hint="eastAsia" w:ascii="仿宋" w:hAnsi="仿宋" w:eastAsia="仿宋" w:cs="仿宋"/>
          <w:sz w:val="24"/>
          <w:highlight w:val="none"/>
          <w:lang w:val="en-US" w:eastAsia="zh-CN"/>
        </w:rPr>
        <w:t>十三</w:t>
      </w:r>
      <w:r>
        <w:rPr>
          <w:rFonts w:hint="eastAsia" w:ascii="仿宋" w:hAnsi="仿宋" w:eastAsia="仿宋" w:cs="仿宋"/>
          <w:sz w:val="24"/>
          <w:highlight w:val="none"/>
        </w:rPr>
        <w:t>评标室。</w:t>
      </w:r>
    </w:p>
    <w:p>
      <w:pPr>
        <w:shd w:val="clear"/>
        <w:spacing w:before="200" w:after="200" w:line="360" w:lineRule="auto"/>
        <w:rPr>
          <w:rFonts w:hint="eastAsia" w:ascii="仿宋" w:hAnsi="仿宋" w:eastAsia="仿宋" w:cs="仿宋"/>
          <w:b/>
          <w:kern w:val="0"/>
          <w:sz w:val="24"/>
          <w:highlight w:val="none"/>
        </w:rPr>
      </w:pPr>
      <w:bookmarkStart w:id="21" w:name="_Toc28359007"/>
      <w:bookmarkStart w:id="22" w:name="_Toc28359084"/>
      <w:r>
        <w:rPr>
          <w:rFonts w:hint="eastAsia" w:ascii="仿宋" w:hAnsi="仿宋" w:eastAsia="仿宋" w:cs="仿宋"/>
          <w:b/>
          <w:kern w:val="0"/>
          <w:sz w:val="24"/>
          <w:highlight w:val="none"/>
        </w:rPr>
        <w:t>五、公告期限</w:t>
      </w:r>
      <w:bookmarkEnd w:id="21"/>
      <w:bookmarkEnd w:id="22"/>
    </w:p>
    <w:p>
      <w:pPr>
        <w:widowControl w:val="0"/>
        <w:shd w:val="clea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pPr>
        <w:shd w:val="clear"/>
        <w:spacing w:before="200" w:after="200" w:line="360" w:lineRule="auto"/>
        <w:rPr>
          <w:rFonts w:hint="eastAsia" w:ascii="仿宋" w:hAnsi="仿宋" w:eastAsia="仿宋" w:cs="仿宋"/>
          <w:b/>
          <w:kern w:val="0"/>
          <w:sz w:val="24"/>
          <w:highlight w:val="none"/>
        </w:rPr>
      </w:pPr>
      <w:bookmarkStart w:id="23" w:name="_Toc28359085"/>
      <w:bookmarkStart w:id="24" w:name="_Toc28359008"/>
      <w:r>
        <w:rPr>
          <w:rFonts w:hint="eastAsia" w:ascii="仿宋" w:hAnsi="仿宋" w:eastAsia="仿宋" w:cs="仿宋"/>
          <w:b/>
          <w:kern w:val="0"/>
          <w:sz w:val="24"/>
          <w:highlight w:val="none"/>
        </w:rPr>
        <w:t>六、对本次招标提出询问，请按以下方式联系</w:t>
      </w:r>
      <w:bookmarkEnd w:id="23"/>
      <w:bookmarkEnd w:id="24"/>
    </w:p>
    <w:p>
      <w:pPr>
        <w:widowControl w:val="0"/>
        <w:shd w:val="clea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1.招标人信息</w:t>
      </w:r>
    </w:p>
    <w:p>
      <w:pPr>
        <w:widowControl w:val="0"/>
        <w:shd w:val="clea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    称：中国银行保险信息技术管理有限公司</w:t>
      </w:r>
    </w:p>
    <w:p>
      <w:pPr>
        <w:widowControl w:val="0"/>
        <w:shd w:val="clea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    址：北京市石景山区实兴大街30号1号楼</w:t>
      </w:r>
    </w:p>
    <w:p>
      <w:pPr>
        <w:widowControl w:val="0"/>
        <w:shd w:val="clear"/>
        <w:spacing w:line="360" w:lineRule="auto"/>
        <w:ind w:firstLine="480" w:firstLineChars="200"/>
        <w:rPr>
          <w:rFonts w:hint="eastAsia" w:ascii="仿宋" w:hAnsi="仿宋" w:eastAsia="仿宋" w:cs="仿宋"/>
          <w:sz w:val="24"/>
          <w:highlight w:val="none"/>
        </w:rPr>
      </w:pPr>
      <w:bookmarkStart w:id="25" w:name="_Toc28359086"/>
      <w:bookmarkStart w:id="26" w:name="_Toc28359009"/>
    </w:p>
    <w:p>
      <w:pPr>
        <w:widowControl w:val="0"/>
        <w:shd w:val="clea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2.招标代理机构信息</w:t>
      </w:r>
      <w:bookmarkEnd w:id="25"/>
      <w:bookmarkEnd w:id="26"/>
    </w:p>
    <w:p>
      <w:pPr>
        <w:widowControl w:val="0"/>
        <w:shd w:val="clea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    称：中机国际招标有限公司</w:t>
      </w:r>
    </w:p>
    <w:p>
      <w:pPr>
        <w:widowControl w:val="0"/>
        <w:shd w:val="clea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　　址：北京市西三环中路90号通用技术大厦</w:t>
      </w:r>
    </w:p>
    <w:p>
      <w:pPr>
        <w:widowControl w:val="0"/>
        <w:shd w:val="clea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项目联系人：张蕊 赵博文</w:t>
      </w:r>
    </w:p>
    <w:p>
      <w:pPr>
        <w:widowControl w:val="0"/>
        <w:shd w:val="clea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电　　  话：010-63348634/8702</w:t>
      </w:r>
    </w:p>
    <w:p>
      <w:pPr>
        <w:widowControl w:val="0"/>
        <w:shd w:val="clear"/>
        <w:spacing w:line="24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w:t>
      </w:r>
    </w:p>
    <w:p>
      <w:pPr>
        <w:shd w:val="clear"/>
        <w:rPr>
          <w:rFonts w:hint="eastAsia" w:ascii="仿宋" w:hAnsi="仿宋" w:eastAsia="仿宋" w:cs="仿宋"/>
          <w:highlight w:val="none"/>
        </w:rPr>
      </w:pPr>
    </w:p>
    <w:p>
      <w:pPr>
        <w:shd w:val="clear"/>
        <w:rPr>
          <w:rFonts w:hint="eastAsia" w:ascii="仿宋" w:hAnsi="仿宋" w:eastAsia="仿宋" w:cs="仿宋"/>
          <w:sz w:val="24"/>
          <w:highlight w:val="none"/>
        </w:rPr>
      </w:pPr>
      <w:r>
        <w:rPr>
          <w:rFonts w:hint="eastAsia" w:ascii="仿宋" w:hAnsi="仿宋" w:eastAsia="仿宋" w:cs="仿宋"/>
          <w:highlight w:val="none"/>
        </w:rPr>
        <w:t xml:space="preserve">                                                            </w:t>
      </w:r>
      <w:r>
        <w:rPr>
          <w:rFonts w:hint="eastAsia" w:ascii="仿宋" w:hAnsi="仿宋" w:eastAsia="仿宋" w:cs="仿宋"/>
          <w:sz w:val="24"/>
          <w:highlight w:val="none"/>
        </w:rPr>
        <w:t xml:space="preserve"> 2022年</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17</w:t>
      </w:r>
      <w:r>
        <w:rPr>
          <w:rFonts w:hint="eastAsia" w:ascii="仿宋" w:hAnsi="仿宋" w:eastAsia="仿宋" w:cs="仿宋"/>
          <w:sz w:val="24"/>
          <w:highlight w:val="none"/>
        </w:rPr>
        <w:t>日</w:t>
      </w:r>
    </w:p>
    <w:p>
      <w:pPr>
        <w:shd w:val="clear"/>
        <w:jc w:val="right"/>
        <w:rPr>
          <w:rFonts w:hint="eastAsia" w:ascii="仿宋" w:hAnsi="仿宋" w:eastAsia="仿宋" w:cs="仿宋"/>
          <w:b/>
          <w:szCs w:val="21"/>
          <w:highlight w:val="none"/>
        </w:rPr>
      </w:pPr>
    </w:p>
    <w:p>
      <w:pPr>
        <w:shd w:val="clear"/>
        <w:ind w:firstLine="4849" w:firstLineChars="2300"/>
        <w:rPr>
          <w:rFonts w:hint="eastAsia" w:ascii="仿宋" w:hAnsi="仿宋" w:eastAsia="仿宋" w:cs="仿宋"/>
          <w:b/>
          <w:szCs w:val="21"/>
          <w:highlight w:val="none"/>
        </w:rPr>
      </w:pPr>
      <w:r>
        <w:rPr>
          <w:rFonts w:hint="eastAsia" w:ascii="仿宋" w:hAnsi="仿宋" w:eastAsia="仿宋" w:cs="仿宋"/>
          <w:b/>
          <w:szCs w:val="21"/>
          <w:highlight w:val="none"/>
        </w:rPr>
        <w:br w:type="page"/>
      </w:r>
    </w:p>
    <w:p>
      <w:pPr>
        <w:pStyle w:val="2"/>
        <w:keepNext/>
        <w:keepLines/>
        <w:pageBreakBefore w:val="0"/>
        <w:widowControl/>
        <w:shd w:val="clear"/>
        <w:kinsoku/>
        <w:wordWrap/>
        <w:overflowPunct/>
        <w:topLinePunct w:val="0"/>
        <w:autoSpaceDE/>
        <w:autoSpaceDN/>
        <w:bidi w:val="0"/>
        <w:adjustRightInd/>
        <w:snapToGrid/>
        <w:spacing w:before="120" w:after="120" w:line="360" w:lineRule="auto"/>
        <w:jc w:val="center"/>
        <w:textAlignment w:val="auto"/>
        <w:rPr>
          <w:rFonts w:hint="eastAsia" w:ascii="仿宋" w:hAnsi="仿宋" w:eastAsia="仿宋" w:cs="仿宋"/>
          <w:bCs w:val="0"/>
          <w:sz w:val="36"/>
          <w:szCs w:val="36"/>
          <w:highlight w:val="none"/>
        </w:rPr>
      </w:pPr>
      <w:bookmarkStart w:id="27" w:name="_Toc17813"/>
      <w:bookmarkStart w:id="28" w:name="_Toc233102490"/>
      <w:bookmarkStart w:id="29" w:name="_Toc144974495"/>
      <w:bookmarkStart w:id="30" w:name="_Toc179632544"/>
      <w:bookmarkStart w:id="31" w:name="_Toc152045527"/>
      <w:bookmarkStart w:id="32" w:name="_Toc152042303"/>
      <w:bookmarkStart w:id="33" w:name="_Toc15655"/>
      <w:r>
        <w:rPr>
          <w:rFonts w:hint="eastAsia" w:ascii="仿宋" w:hAnsi="仿宋" w:eastAsia="仿宋" w:cs="仿宋"/>
          <w:bCs w:val="0"/>
          <w:sz w:val="36"/>
          <w:szCs w:val="36"/>
          <w:highlight w:val="none"/>
        </w:rPr>
        <w:t>第二章</w:t>
      </w:r>
      <w:r>
        <w:rPr>
          <w:rFonts w:hint="eastAsia" w:ascii="仿宋" w:hAnsi="仿宋" w:eastAsia="仿宋" w:cs="仿宋"/>
          <w:bCs w:val="0"/>
          <w:sz w:val="36"/>
          <w:szCs w:val="36"/>
          <w:highlight w:val="none"/>
          <w:lang w:val="en-US" w:eastAsia="zh-CN"/>
        </w:rPr>
        <w:t xml:space="preserve">  </w:t>
      </w:r>
      <w:r>
        <w:rPr>
          <w:rFonts w:hint="eastAsia" w:ascii="仿宋" w:hAnsi="仿宋" w:eastAsia="仿宋" w:cs="仿宋"/>
          <w:bCs w:val="0"/>
          <w:sz w:val="36"/>
          <w:szCs w:val="36"/>
          <w:highlight w:val="none"/>
        </w:rPr>
        <w:t>投标人须知</w:t>
      </w:r>
      <w:bookmarkEnd w:id="27"/>
      <w:bookmarkEnd w:id="28"/>
      <w:bookmarkEnd w:id="29"/>
      <w:bookmarkEnd w:id="30"/>
      <w:bookmarkEnd w:id="31"/>
      <w:bookmarkEnd w:id="32"/>
      <w:bookmarkEnd w:id="33"/>
    </w:p>
    <w:p>
      <w:pPr>
        <w:pStyle w:val="3"/>
        <w:shd w:val="clear"/>
        <w:spacing w:before="160" w:after="160" w:line="360" w:lineRule="auto"/>
        <w:jc w:val="center"/>
        <w:rPr>
          <w:rFonts w:hint="eastAsia" w:ascii="仿宋" w:hAnsi="仿宋" w:eastAsia="仿宋" w:cs="仿宋"/>
          <w:sz w:val="28"/>
          <w:szCs w:val="28"/>
          <w:highlight w:val="none"/>
        </w:rPr>
      </w:pPr>
      <w:bookmarkStart w:id="34" w:name="_Toc233102491"/>
      <w:bookmarkStart w:id="35" w:name="_Toc179632545"/>
      <w:bookmarkStart w:id="36" w:name="_Toc152042304"/>
      <w:bookmarkStart w:id="37" w:name="_Toc19836"/>
      <w:bookmarkStart w:id="38" w:name="_Toc11266"/>
      <w:bookmarkStart w:id="39" w:name="_Toc144974496"/>
      <w:bookmarkStart w:id="40" w:name="_Toc152045528"/>
      <w:r>
        <w:rPr>
          <w:rFonts w:hint="eastAsia" w:ascii="仿宋" w:hAnsi="仿宋" w:eastAsia="仿宋" w:cs="仿宋"/>
          <w:sz w:val="28"/>
          <w:szCs w:val="28"/>
          <w:highlight w:val="none"/>
        </w:rPr>
        <w:t>投标人须知前附表</w:t>
      </w:r>
      <w:bookmarkEnd w:id="34"/>
      <w:bookmarkEnd w:id="35"/>
      <w:bookmarkEnd w:id="36"/>
      <w:bookmarkEnd w:id="37"/>
      <w:bookmarkEnd w:id="38"/>
      <w:bookmarkEnd w:id="39"/>
      <w:bookmarkEnd w:id="40"/>
    </w:p>
    <w:p>
      <w:pPr>
        <w:shd w:val="clear"/>
        <w:rPr>
          <w:rFonts w:hint="eastAsia" w:ascii="仿宋" w:hAnsi="仿宋" w:eastAsia="仿宋" w:cs="仿宋"/>
          <w:b/>
          <w:kern w:val="0"/>
          <w:sz w:val="24"/>
          <w:highlight w:val="none"/>
        </w:rPr>
      </w:pPr>
      <w:r>
        <w:rPr>
          <w:rFonts w:hint="eastAsia" w:ascii="仿宋" w:hAnsi="仿宋" w:eastAsia="仿宋" w:cs="仿宋"/>
          <w:b/>
          <w:kern w:val="0"/>
          <w:sz w:val="24"/>
          <w:highlight w:val="none"/>
        </w:rPr>
        <w:t>本表是对“投标人须知”的具体补充和修改，如有矛盾，应以本表内容为准。</w:t>
      </w:r>
    </w:p>
    <w:tbl>
      <w:tblPr>
        <w:tblStyle w:val="40"/>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2471"/>
        <w:gridCol w:w="5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b/>
                <w:szCs w:val="21"/>
                <w:highlight w:val="none"/>
              </w:rPr>
            </w:pPr>
            <w:r>
              <w:rPr>
                <w:rFonts w:hint="eastAsia" w:ascii="仿宋" w:hAnsi="仿宋" w:eastAsia="仿宋" w:cs="仿宋"/>
                <w:b/>
                <w:szCs w:val="21"/>
                <w:highlight w:val="none"/>
              </w:rPr>
              <w:t>条款号</w:t>
            </w:r>
          </w:p>
        </w:tc>
        <w:tc>
          <w:tcPr>
            <w:tcW w:w="247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b/>
                <w:szCs w:val="21"/>
                <w:highlight w:val="none"/>
              </w:rPr>
            </w:pPr>
            <w:r>
              <w:rPr>
                <w:rFonts w:hint="eastAsia" w:ascii="仿宋" w:hAnsi="仿宋" w:eastAsia="仿宋" w:cs="仿宋"/>
                <w:b/>
                <w:szCs w:val="21"/>
                <w:highlight w:val="none"/>
              </w:rPr>
              <w:t>条  款  名  称</w:t>
            </w:r>
          </w:p>
        </w:tc>
        <w:tc>
          <w:tcPr>
            <w:tcW w:w="522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b/>
                <w:szCs w:val="21"/>
                <w:highlight w:val="none"/>
              </w:rPr>
            </w:pPr>
            <w:r>
              <w:rPr>
                <w:rFonts w:hint="eastAsia" w:ascii="仿宋" w:hAnsi="仿宋" w:eastAsia="仿宋" w:cs="仿宋"/>
                <w:b/>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8"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1.1.1</w:t>
            </w:r>
          </w:p>
        </w:tc>
        <w:tc>
          <w:tcPr>
            <w:tcW w:w="2471"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采购方式和项目属性</w:t>
            </w:r>
          </w:p>
        </w:tc>
        <w:tc>
          <w:tcPr>
            <w:tcW w:w="522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采购方式：■公开招标   □邀请招标</w:t>
            </w:r>
          </w:p>
          <w:p>
            <w:pPr>
              <w:keepNext w:val="0"/>
              <w:keepLines w:val="0"/>
              <w:pageBreakBefore w:val="0"/>
              <w:widowControl/>
              <w:shd w:val="clear"/>
              <w:kinsoku/>
              <w:wordWrap/>
              <w:overflowPunct/>
              <w:topLinePunct w:val="0"/>
              <w:autoSpaceDE/>
              <w:autoSpaceDN/>
              <w:bidi w:val="0"/>
              <w:adjustRightInd/>
              <w:snapToGrid/>
              <w:spacing w:line="240"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项目属性：□货物   ■服务   □工程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1.1.2</w:t>
            </w:r>
          </w:p>
        </w:tc>
        <w:tc>
          <w:tcPr>
            <w:tcW w:w="2471"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招标人单位</w:t>
            </w:r>
          </w:p>
        </w:tc>
        <w:tc>
          <w:tcPr>
            <w:tcW w:w="522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中国银行保险信息技术管理有限公司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1.1.3</w:t>
            </w:r>
          </w:p>
        </w:tc>
        <w:tc>
          <w:tcPr>
            <w:tcW w:w="2471"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资金情况</w:t>
            </w:r>
          </w:p>
        </w:tc>
        <w:tc>
          <w:tcPr>
            <w:tcW w:w="522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1.1.4</w:t>
            </w:r>
          </w:p>
        </w:tc>
        <w:tc>
          <w:tcPr>
            <w:tcW w:w="2471"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信息发布媒体</w:t>
            </w:r>
          </w:p>
        </w:tc>
        <w:tc>
          <w:tcPr>
            <w:tcW w:w="522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《中国招标投标公共服务平台》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8"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1.7</w:t>
            </w:r>
          </w:p>
        </w:tc>
        <w:tc>
          <w:tcPr>
            <w:tcW w:w="2471"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分包</w:t>
            </w:r>
            <w:r>
              <w:rPr>
                <w:rFonts w:hint="eastAsia" w:ascii="仿宋" w:hAnsi="仿宋" w:eastAsia="仿宋" w:cs="仿宋"/>
                <w:szCs w:val="21"/>
                <w:highlight w:val="none"/>
                <w:lang w:val="en-US" w:eastAsia="zh-CN"/>
              </w:rPr>
              <w:t>/转包</w:t>
            </w:r>
          </w:p>
        </w:tc>
        <w:tc>
          <w:tcPr>
            <w:tcW w:w="522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■不允许</w:t>
            </w:r>
          </w:p>
          <w:p>
            <w:pPr>
              <w:keepNext w:val="0"/>
              <w:keepLines w:val="0"/>
              <w:pageBreakBefore w:val="0"/>
              <w:widowControl/>
              <w:shd w:val="clear"/>
              <w:kinsoku/>
              <w:wordWrap/>
              <w:overflowPunct/>
              <w:topLinePunct w:val="0"/>
              <w:autoSpaceDE/>
              <w:autoSpaceDN/>
              <w:bidi w:val="0"/>
              <w:adjustRightInd/>
              <w:snapToGrid/>
              <w:spacing w:line="240" w:lineRule="auto"/>
              <w:textAlignment w:val="auto"/>
              <w:rPr>
                <w:rFonts w:hint="eastAsia" w:ascii="仿宋" w:hAnsi="仿宋" w:eastAsia="仿宋" w:cs="仿宋"/>
                <w:highlight w:val="none"/>
              </w:rPr>
            </w:pPr>
            <w:r>
              <w:rPr>
                <w:rFonts w:hint="eastAsia" w:ascii="仿宋" w:hAnsi="仿宋" w:eastAsia="仿宋" w:cs="仿宋"/>
                <w:szCs w:val="21"/>
                <w:highlight w:val="none"/>
              </w:rPr>
              <w:t>□允许。允许分包的内容、金额、比例：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8"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2.2.2</w:t>
            </w:r>
          </w:p>
        </w:tc>
        <w:tc>
          <w:tcPr>
            <w:tcW w:w="2471"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现场考察或</w:t>
            </w:r>
          </w:p>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标前答疑会</w:t>
            </w:r>
          </w:p>
        </w:tc>
        <w:tc>
          <w:tcPr>
            <w:tcW w:w="522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■不组织</w:t>
            </w:r>
          </w:p>
          <w:p>
            <w:pPr>
              <w:keepNext w:val="0"/>
              <w:keepLines w:val="0"/>
              <w:pageBreakBefore w:val="0"/>
              <w:widowControl/>
              <w:shd w:val="clear"/>
              <w:kinsoku/>
              <w:wordWrap/>
              <w:overflowPunct/>
              <w:topLinePunct w:val="0"/>
              <w:autoSpaceDE/>
              <w:autoSpaceDN/>
              <w:bidi w:val="0"/>
              <w:adjustRightInd/>
              <w:snapToGrid/>
              <w:spacing w:line="240"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3.1</w:t>
            </w:r>
          </w:p>
        </w:tc>
        <w:tc>
          <w:tcPr>
            <w:tcW w:w="2471"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投标文件的组成</w:t>
            </w:r>
          </w:p>
        </w:tc>
        <w:tc>
          <w:tcPr>
            <w:tcW w:w="5224" w:type="dxa"/>
            <w:shd w:val="clear" w:color="auto" w:fill="auto"/>
            <w:vAlign w:val="center"/>
          </w:tcPr>
          <w:p>
            <w:pPr>
              <w:shd w:val="clear"/>
              <w:snapToGrid w:val="0"/>
              <w:spacing w:line="360" w:lineRule="atLeast"/>
              <w:rPr>
                <w:rFonts w:hint="eastAsia" w:ascii="仿宋" w:hAnsi="仿宋" w:eastAsia="仿宋" w:cs="仿宋"/>
                <w:szCs w:val="21"/>
                <w:highlight w:val="none"/>
              </w:rPr>
            </w:pPr>
            <w:r>
              <w:rPr>
                <w:rFonts w:hint="eastAsia" w:ascii="仿宋" w:hAnsi="仿宋" w:eastAsia="仿宋" w:cs="仿宋"/>
                <w:szCs w:val="21"/>
                <w:highlight w:val="none"/>
              </w:rPr>
              <w:t>投标文件由以下内容组成：</w:t>
            </w:r>
          </w:p>
          <w:p>
            <w:pPr>
              <w:shd w:val="clear"/>
              <w:snapToGrid w:val="0"/>
              <w:spacing w:line="360" w:lineRule="atLeast"/>
              <w:rPr>
                <w:rFonts w:hint="eastAsia" w:ascii="仿宋" w:hAnsi="仿宋" w:eastAsia="仿宋" w:cs="仿宋"/>
                <w:szCs w:val="21"/>
                <w:highlight w:val="none"/>
              </w:rPr>
            </w:pPr>
            <w:r>
              <w:rPr>
                <w:rFonts w:hint="eastAsia" w:ascii="仿宋" w:hAnsi="仿宋" w:eastAsia="仿宋" w:cs="仿宋"/>
                <w:szCs w:val="21"/>
                <w:highlight w:val="none"/>
              </w:rPr>
              <w:t>第一册：资格证明文件</w:t>
            </w:r>
          </w:p>
          <w:p>
            <w:pPr>
              <w:shd w:val="clear"/>
              <w:snapToGrid w:val="0"/>
              <w:spacing w:line="360" w:lineRule="atLeast"/>
              <w:ind w:left="420" w:hanging="420" w:hangingChars="200"/>
              <w:jc w:val="both"/>
              <w:rPr>
                <w:rFonts w:hint="eastAsia" w:ascii="仿宋" w:hAnsi="仿宋" w:eastAsia="仿宋" w:cs="仿宋"/>
                <w:szCs w:val="21"/>
                <w:highlight w:val="none"/>
              </w:rPr>
            </w:pPr>
            <w:r>
              <w:rPr>
                <w:rFonts w:hint="eastAsia" w:ascii="仿宋" w:hAnsi="仿宋" w:eastAsia="仿宋" w:cs="仿宋"/>
                <w:szCs w:val="21"/>
                <w:highlight w:val="none"/>
              </w:rPr>
              <w:t>（1）*资格证明文件面函（格式见第六章）；</w:t>
            </w:r>
          </w:p>
          <w:p>
            <w:pPr>
              <w:shd w:val="clear"/>
              <w:snapToGrid w:val="0"/>
              <w:spacing w:line="360" w:lineRule="atLeast"/>
              <w:ind w:left="420" w:hanging="420" w:hangingChars="200"/>
              <w:jc w:val="both"/>
              <w:rPr>
                <w:rFonts w:hint="eastAsia" w:ascii="仿宋" w:hAnsi="仿宋" w:eastAsia="仿宋" w:cs="仿宋"/>
                <w:szCs w:val="21"/>
                <w:highlight w:val="none"/>
              </w:rPr>
            </w:pPr>
            <w:r>
              <w:rPr>
                <w:rFonts w:hint="eastAsia" w:ascii="仿宋" w:hAnsi="仿宋" w:eastAsia="仿宋" w:cs="仿宋"/>
                <w:szCs w:val="21"/>
                <w:highlight w:val="none"/>
              </w:rPr>
              <w:t>（2）*投标人有效的营业执照等证明文件复印件并加盖投标人公章；</w:t>
            </w:r>
          </w:p>
          <w:p>
            <w:pPr>
              <w:shd w:val="clear"/>
              <w:snapToGrid w:val="0"/>
              <w:spacing w:line="360" w:lineRule="atLeast"/>
              <w:ind w:left="420" w:hanging="420" w:hangingChars="200"/>
              <w:jc w:val="both"/>
              <w:rPr>
                <w:rFonts w:hint="eastAsia" w:ascii="仿宋" w:hAnsi="仿宋" w:eastAsia="仿宋" w:cs="仿宋"/>
                <w:szCs w:val="21"/>
                <w:highlight w:val="none"/>
              </w:rPr>
            </w:pPr>
            <w:r>
              <w:rPr>
                <w:rFonts w:hint="eastAsia" w:ascii="仿宋" w:hAnsi="仿宋" w:eastAsia="仿宋" w:cs="仿宋"/>
                <w:szCs w:val="21"/>
                <w:highlight w:val="none"/>
              </w:rPr>
              <w:t>（3）*投标人参加本项目前三年内在经营活动中没有重大违法记录的书面声明函（格式见第六章格式二）。</w:t>
            </w:r>
          </w:p>
          <w:p>
            <w:pPr>
              <w:shd w:val="clear"/>
              <w:snapToGrid w:val="0"/>
              <w:spacing w:line="360" w:lineRule="atLeast"/>
              <w:ind w:left="420" w:hanging="420" w:hangingChars="200"/>
              <w:jc w:val="both"/>
              <w:rPr>
                <w:rFonts w:hint="eastAsia" w:ascii="仿宋" w:hAnsi="仿宋" w:eastAsia="仿宋" w:cs="仿宋"/>
                <w:szCs w:val="21"/>
                <w:highlight w:val="none"/>
              </w:rPr>
            </w:pPr>
            <w:r>
              <w:rPr>
                <w:rFonts w:hint="eastAsia" w:ascii="仿宋" w:hAnsi="仿宋" w:eastAsia="仿宋" w:cs="仿宋"/>
                <w:szCs w:val="21"/>
                <w:highlight w:val="none"/>
              </w:rPr>
              <w:t>（4）*投标人应在北京、上海、南京具有服务机构及技术团队相关证明文件；</w:t>
            </w:r>
          </w:p>
          <w:p>
            <w:pPr>
              <w:shd w:val="clear"/>
              <w:snapToGrid w:val="0"/>
              <w:spacing w:line="360" w:lineRule="atLeast"/>
              <w:ind w:left="420" w:hanging="420" w:hangingChars="200"/>
              <w:jc w:val="both"/>
              <w:rPr>
                <w:rFonts w:hint="eastAsia" w:ascii="仿宋" w:hAnsi="仿宋" w:eastAsia="仿宋" w:cs="仿宋"/>
                <w:szCs w:val="21"/>
                <w:highlight w:val="none"/>
              </w:rPr>
            </w:pPr>
            <w:r>
              <w:rPr>
                <w:rFonts w:hint="eastAsia" w:ascii="仿宋" w:hAnsi="仿宋" w:eastAsia="仿宋" w:cs="仿宋"/>
                <w:szCs w:val="21"/>
                <w:highlight w:val="none"/>
              </w:rPr>
              <w:t>（5）*2019年1月1日至今，投标人具备3个同类设备维保服务（含原厂或第三方）成功案例相关合同复印件（体现采供双方名称、盖章、产品品牌、型号及服务内容、合同签订时间等）</w:t>
            </w:r>
            <w:r>
              <w:rPr>
                <w:rFonts w:hint="eastAsia" w:ascii="仿宋" w:hAnsi="仿宋" w:eastAsia="仿宋" w:cs="仿宋"/>
                <w:szCs w:val="21"/>
                <w:highlight w:val="none"/>
                <w:lang w:val="en-US" w:eastAsia="zh-CN"/>
              </w:rPr>
              <w:t>。</w:t>
            </w:r>
          </w:p>
          <w:p>
            <w:pPr>
              <w:pStyle w:val="39"/>
              <w:shd w:val="clear"/>
              <w:rPr>
                <w:rFonts w:hint="eastAsia" w:ascii="仿宋" w:hAnsi="仿宋" w:eastAsia="仿宋" w:cs="仿宋"/>
                <w:highlight w:val="none"/>
              </w:rPr>
            </w:pPr>
          </w:p>
          <w:p>
            <w:pPr>
              <w:shd w:val="clear"/>
              <w:snapToGrid w:val="0"/>
              <w:spacing w:line="360" w:lineRule="atLeast"/>
              <w:rPr>
                <w:rFonts w:hint="eastAsia" w:ascii="仿宋" w:hAnsi="仿宋" w:eastAsia="仿宋" w:cs="仿宋"/>
                <w:szCs w:val="21"/>
                <w:highlight w:val="none"/>
              </w:rPr>
            </w:pPr>
            <w:r>
              <w:rPr>
                <w:rFonts w:hint="eastAsia" w:ascii="仿宋" w:hAnsi="仿宋" w:eastAsia="仿宋" w:cs="仿宋"/>
                <w:szCs w:val="21"/>
                <w:highlight w:val="none"/>
              </w:rPr>
              <w:t>第二册：商务和技术文件</w:t>
            </w:r>
          </w:p>
          <w:p>
            <w:pPr>
              <w:shd w:val="clear"/>
              <w:snapToGrid w:val="0"/>
              <w:spacing w:line="360" w:lineRule="atLeast"/>
              <w:rPr>
                <w:rFonts w:hint="eastAsia" w:ascii="仿宋" w:hAnsi="仿宋" w:eastAsia="仿宋" w:cs="仿宋"/>
                <w:szCs w:val="21"/>
                <w:highlight w:val="none"/>
              </w:rPr>
            </w:pPr>
            <w:r>
              <w:rPr>
                <w:rFonts w:hint="eastAsia" w:ascii="仿宋" w:hAnsi="仿宋" w:eastAsia="仿宋" w:cs="仿宋"/>
                <w:szCs w:val="21"/>
                <w:highlight w:val="none"/>
              </w:rPr>
              <w:t>3.1.1商务文件：</w:t>
            </w:r>
          </w:p>
          <w:p>
            <w:pPr>
              <w:shd w:val="clear"/>
              <w:snapToGrid w:val="0"/>
              <w:spacing w:line="360" w:lineRule="atLeast"/>
              <w:rPr>
                <w:rFonts w:hint="eastAsia" w:ascii="仿宋" w:hAnsi="仿宋" w:eastAsia="仿宋" w:cs="仿宋"/>
                <w:szCs w:val="21"/>
                <w:highlight w:val="none"/>
                <w:lang w:eastAsia="zh-CN"/>
              </w:rPr>
            </w:pPr>
            <w:r>
              <w:rPr>
                <w:rFonts w:hint="eastAsia" w:ascii="仿宋" w:hAnsi="仿宋" w:eastAsia="仿宋" w:cs="仿宋"/>
                <w:szCs w:val="21"/>
                <w:highlight w:val="none"/>
              </w:rPr>
              <w:t>（1）*</w:t>
            </w:r>
            <w:r>
              <w:rPr>
                <w:rFonts w:hint="eastAsia" w:ascii="仿宋" w:hAnsi="仿宋" w:eastAsia="仿宋" w:cs="仿宋"/>
                <w:highlight w:val="none"/>
              </w:rPr>
              <w:t>法定代表人授权委托书（格式见第六章）</w:t>
            </w:r>
            <w:r>
              <w:rPr>
                <w:rFonts w:hint="eastAsia" w:ascii="仿宋" w:hAnsi="仿宋" w:eastAsia="仿宋" w:cs="仿宋"/>
                <w:highlight w:val="none"/>
                <w:lang w:eastAsia="zh-CN"/>
              </w:rPr>
              <w:t>；</w:t>
            </w:r>
          </w:p>
          <w:p>
            <w:pPr>
              <w:shd w:val="clear"/>
              <w:snapToGrid w:val="0"/>
              <w:spacing w:line="360" w:lineRule="atLeast"/>
              <w:rPr>
                <w:rFonts w:hint="eastAsia" w:ascii="仿宋" w:hAnsi="仿宋" w:eastAsia="仿宋" w:cs="仿宋"/>
                <w:szCs w:val="21"/>
                <w:highlight w:val="none"/>
              </w:rPr>
            </w:pPr>
            <w:r>
              <w:rPr>
                <w:rFonts w:hint="eastAsia" w:ascii="仿宋" w:hAnsi="仿宋" w:eastAsia="仿宋" w:cs="仿宋"/>
                <w:szCs w:val="21"/>
                <w:highlight w:val="none"/>
              </w:rPr>
              <w:t>（2）*投标函（格式见第六章）；</w:t>
            </w:r>
          </w:p>
          <w:p>
            <w:pPr>
              <w:shd w:val="clear"/>
              <w:snapToGrid w:val="0"/>
              <w:spacing w:line="360" w:lineRule="atLeast"/>
              <w:rPr>
                <w:rFonts w:hint="eastAsia" w:ascii="仿宋" w:hAnsi="仿宋" w:eastAsia="仿宋" w:cs="仿宋"/>
                <w:szCs w:val="21"/>
                <w:highlight w:val="none"/>
              </w:rPr>
            </w:pPr>
            <w:r>
              <w:rPr>
                <w:rFonts w:hint="eastAsia" w:ascii="仿宋" w:hAnsi="仿宋" w:eastAsia="仿宋" w:cs="仿宋"/>
                <w:szCs w:val="21"/>
                <w:highlight w:val="none"/>
              </w:rPr>
              <w:t xml:space="preserve">（3）*开标一览表（格式见第六章）； </w:t>
            </w:r>
          </w:p>
          <w:p>
            <w:pPr>
              <w:shd w:val="clear"/>
              <w:snapToGrid w:val="0"/>
              <w:spacing w:line="360" w:lineRule="atLeast"/>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 xml:space="preserve">）*商务条款响应/偏离表（格式见第六章）； </w:t>
            </w:r>
          </w:p>
          <w:p>
            <w:pPr>
              <w:shd w:val="clear"/>
              <w:snapToGrid w:val="0"/>
              <w:spacing w:line="360" w:lineRule="atLeast"/>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）*技术规格响应/偏离表（格式见第六章）；</w:t>
            </w:r>
          </w:p>
          <w:p>
            <w:pPr>
              <w:shd w:val="clear"/>
              <w:snapToGrid w:val="0"/>
              <w:spacing w:line="360" w:lineRule="atLeast"/>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）*中标服务费承诺函（格式见第六章）；</w:t>
            </w:r>
          </w:p>
          <w:p>
            <w:pPr>
              <w:shd w:val="clear"/>
              <w:snapToGrid w:val="0"/>
              <w:spacing w:line="360" w:lineRule="atLeast"/>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）*投标人资料表（格式见第六章）；</w:t>
            </w:r>
          </w:p>
          <w:p>
            <w:pPr>
              <w:shd w:val="clear"/>
              <w:snapToGrid w:val="0"/>
              <w:spacing w:line="360" w:lineRule="atLeast"/>
              <w:rPr>
                <w:rFonts w:hint="eastAsia" w:ascii="仿宋" w:hAnsi="仿宋" w:eastAsia="仿宋" w:cs="仿宋"/>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 xml:space="preserve">）*投标保证金证明文件； </w:t>
            </w:r>
          </w:p>
          <w:p>
            <w:pPr>
              <w:shd w:val="clear"/>
              <w:snapToGrid w:val="0"/>
              <w:spacing w:line="360" w:lineRule="atLeast"/>
              <w:ind w:left="420" w:hanging="420" w:hangingChars="200"/>
              <w:jc w:val="both"/>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）财务状况证明文件；</w:t>
            </w:r>
          </w:p>
          <w:p>
            <w:pPr>
              <w:shd w:val="clear"/>
              <w:snapToGrid w:val="0"/>
              <w:spacing w:line="360" w:lineRule="atLeast"/>
              <w:ind w:left="420" w:hanging="420" w:hangingChars="200"/>
              <w:jc w:val="both"/>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）资质</w:t>
            </w:r>
            <w:r>
              <w:rPr>
                <w:rFonts w:hint="eastAsia" w:ascii="仿宋" w:hAnsi="仿宋" w:eastAsia="仿宋" w:cs="仿宋"/>
                <w:szCs w:val="21"/>
                <w:highlight w:val="none"/>
                <w:lang w:val="en-US" w:eastAsia="zh-CN"/>
              </w:rPr>
              <w:t>证书</w:t>
            </w:r>
            <w:r>
              <w:rPr>
                <w:rFonts w:hint="eastAsia" w:ascii="仿宋" w:hAnsi="仿宋" w:eastAsia="仿宋" w:cs="仿宋"/>
                <w:szCs w:val="21"/>
                <w:highlight w:val="none"/>
              </w:rPr>
              <w:t>证明文件；</w:t>
            </w:r>
          </w:p>
          <w:p>
            <w:pPr>
              <w:shd w:val="clear"/>
              <w:snapToGrid w:val="0"/>
              <w:spacing w:line="360" w:lineRule="atLeast"/>
              <w:ind w:left="420" w:hanging="420" w:hangingChars="200"/>
              <w:jc w:val="both"/>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业绩案例</w:t>
            </w:r>
            <w:r>
              <w:rPr>
                <w:rFonts w:hint="eastAsia" w:ascii="仿宋" w:hAnsi="仿宋" w:eastAsia="仿宋" w:cs="仿宋"/>
                <w:szCs w:val="21"/>
                <w:highlight w:val="none"/>
              </w:rPr>
              <w:t>证明文件；</w:t>
            </w:r>
          </w:p>
          <w:p>
            <w:pPr>
              <w:shd w:val="clear"/>
              <w:snapToGrid w:val="0"/>
              <w:spacing w:line="360" w:lineRule="atLeast"/>
              <w:ind w:left="420" w:hanging="420" w:hangingChars="200"/>
              <w:jc w:val="both"/>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12）</w:t>
            </w:r>
            <w:r>
              <w:rPr>
                <w:rFonts w:hint="eastAsia" w:ascii="仿宋" w:hAnsi="仿宋" w:eastAsia="仿宋" w:cs="仿宋"/>
                <w:szCs w:val="21"/>
                <w:highlight w:val="none"/>
              </w:rPr>
              <w:t>公司简介</w:t>
            </w:r>
            <w:r>
              <w:rPr>
                <w:rFonts w:hint="eastAsia" w:ascii="仿宋" w:hAnsi="仿宋" w:eastAsia="仿宋" w:cs="仿宋"/>
                <w:szCs w:val="21"/>
                <w:highlight w:val="none"/>
                <w:lang w:val="en-US" w:eastAsia="zh-CN"/>
              </w:rPr>
              <w:t>。</w:t>
            </w:r>
          </w:p>
          <w:p>
            <w:pPr>
              <w:shd w:val="clear"/>
              <w:snapToGrid w:val="0"/>
              <w:spacing w:line="360" w:lineRule="atLeast"/>
              <w:ind w:left="420" w:hanging="420" w:hangingChars="200"/>
              <w:rPr>
                <w:rFonts w:hint="eastAsia" w:ascii="仿宋" w:hAnsi="仿宋" w:eastAsia="仿宋" w:cs="仿宋"/>
                <w:szCs w:val="21"/>
                <w:highlight w:val="none"/>
              </w:rPr>
            </w:pPr>
          </w:p>
          <w:p>
            <w:pPr>
              <w:shd w:val="clear"/>
              <w:snapToGrid w:val="0"/>
              <w:spacing w:line="360" w:lineRule="atLeast"/>
              <w:ind w:left="420" w:hanging="420" w:hangingChars="200"/>
              <w:rPr>
                <w:rFonts w:hint="eastAsia" w:ascii="仿宋" w:hAnsi="仿宋" w:eastAsia="仿宋" w:cs="仿宋"/>
                <w:szCs w:val="21"/>
                <w:highlight w:val="none"/>
              </w:rPr>
            </w:pPr>
            <w:r>
              <w:rPr>
                <w:rFonts w:hint="eastAsia" w:ascii="仿宋" w:hAnsi="仿宋" w:eastAsia="仿宋" w:cs="仿宋"/>
                <w:szCs w:val="21"/>
                <w:highlight w:val="none"/>
              </w:rPr>
              <w:t>3.1.2技术文件：</w:t>
            </w:r>
          </w:p>
          <w:p>
            <w:pPr>
              <w:shd w:val="clear"/>
              <w:snapToGrid w:val="0"/>
              <w:spacing w:line="360" w:lineRule="atLeast"/>
              <w:ind w:left="420" w:hanging="420" w:hangingChars="200"/>
              <w:jc w:val="both"/>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 xml:space="preserve">（1）维保方案； </w:t>
            </w:r>
          </w:p>
          <w:p>
            <w:pPr>
              <w:shd w:val="clear"/>
              <w:snapToGrid w:val="0"/>
              <w:spacing w:line="360" w:lineRule="atLeast"/>
              <w:ind w:left="420" w:hanging="420" w:hangingChars="200"/>
              <w:jc w:val="both"/>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（2）备品备件；</w:t>
            </w:r>
          </w:p>
          <w:p>
            <w:pPr>
              <w:shd w:val="clear"/>
              <w:snapToGrid w:val="0"/>
              <w:spacing w:line="360" w:lineRule="atLeast"/>
              <w:ind w:left="420" w:hanging="420" w:hangingChars="200"/>
              <w:jc w:val="both"/>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（3）服务响应；</w:t>
            </w:r>
          </w:p>
          <w:p>
            <w:pPr>
              <w:shd w:val="clear"/>
              <w:snapToGrid w:val="0"/>
              <w:spacing w:line="360" w:lineRule="atLeast"/>
              <w:ind w:left="420" w:hanging="420" w:hangingChars="200"/>
              <w:jc w:val="both"/>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（4）服务团队；</w:t>
            </w:r>
          </w:p>
          <w:p>
            <w:pPr>
              <w:shd w:val="clear"/>
              <w:snapToGrid w:val="0"/>
              <w:spacing w:line="360" w:lineRule="atLeast"/>
              <w:ind w:left="420" w:hanging="420" w:hangingChars="200"/>
              <w:jc w:val="both"/>
              <w:rPr>
                <w:rFonts w:hint="eastAsia" w:ascii="仿宋" w:hAnsi="仿宋" w:eastAsia="仿宋" w:cs="仿宋"/>
                <w:sz w:val="21"/>
                <w:szCs w:val="21"/>
                <w:highlight w:val="none"/>
                <w:lang w:eastAsia="zh-CN"/>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lang w:eastAsia="zh-CN"/>
              </w:rPr>
              <w:t>）</w:t>
            </w:r>
            <w:r>
              <w:rPr>
                <w:rFonts w:hint="eastAsia" w:ascii="仿宋" w:hAnsi="仿宋" w:eastAsia="仿宋" w:cs="仿宋"/>
                <w:sz w:val="21"/>
                <w:szCs w:val="21"/>
                <w:highlight w:val="none"/>
              </w:rPr>
              <w:t>增值服务</w:t>
            </w:r>
            <w:r>
              <w:rPr>
                <w:rFonts w:hint="eastAsia" w:ascii="仿宋" w:hAnsi="仿宋" w:eastAsia="仿宋" w:cs="仿宋"/>
                <w:sz w:val="21"/>
                <w:szCs w:val="21"/>
                <w:highlight w:val="none"/>
                <w:lang w:eastAsia="zh-CN"/>
              </w:rPr>
              <w:t>；</w:t>
            </w:r>
          </w:p>
          <w:p>
            <w:pPr>
              <w:shd w:val="clear"/>
              <w:snapToGrid w:val="0"/>
              <w:spacing w:line="360" w:lineRule="atLeast"/>
              <w:ind w:left="420" w:hanging="420" w:hangingChars="200"/>
              <w:jc w:val="both"/>
              <w:rPr>
                <w:rFonts w:hint="eastAsia" w:ascii="仿宋" w:hAnsi="仿宋" w:eastAsia="仿宋" w:cs="仿宋"/>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lang w:eastAsia="zh-CN"/>
              </w:rPr>
              <w:t>）优惠承诺和个性化服务；</w:t>
            </w:r>
          </w:p>
          <w:p>
            <w:pPr>
              <w:shd w:val="clear"/>
              <w:snapToGrid w:val="0"/>
              <w:spacing w:line="360" w:lineRule="atLeast"/>
              <w:ind w:left="420" w:hanging="420" w:hangingChars="200"/>
              <w:jc w:val="both"/>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）投标人认为需要提供的其他文件或证书。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3.3.2</w:t>
            </w:r>
          </w:p>
        </w:tc>
        <w:tc>
          <w:tcPr>
            <w:tcW w:w="2471"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投标货物的资格要求</w:t>
            </w:r>
          </w:p>
        </w:tc>
        <w:tc>
          <w:tcPr>
            <w:tcW w:w="522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hanging="420" w:hangingChars="200"/>
              <w:textAlignment w:val="auto"/>
              <w:rPr>
                <w:rFonts w:hint="eastAsia" w:ascii="仿宋" w:hAnsi="仿宋" w:eastAsia="仿宋" w:cs="仿宋"/>
                <w:szCs w:val="21"/>
                <w:highlight w:val="none"/>
              </w:rPr>
            </w:pPr>
            <w:r>
              <w:rPr>
                <w:rFonts w:hint="eastAsia" w:ascii="仿宋" w:hAnsi="仿宋" w:eastAsia="仿宋" w:cs="仿宋"/>
                <w:szCs w:val="21"/>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8"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3.4.6</w:t>
            </w:r>
          </w:p>
        </w:tc>
        <w:tc>
          <w:tcPr>
            <w:tcW w:w="2471"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进口产品报价</w:t>
            </w:r>
          </w:p>
        </w:tc>
        <w:tc>
          <w:tcPr>
            <w:tcW w:w="522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hanging="420" w:hangingChars="200"/>
              <w:textAlignment w:val="auto"/>
              <w:rPr>
                <w:rFonts w:hint="eastAsia" w:ascii="仿宋" w:hAnsi="仿宋" w:eastAsia="仿宋" w:cs="仿宋"/>
                <w:szCs w:val="21"/>
                <w:highlight w:val="none"/>
              </w:rPr>
            </w:pPr>
            <w:r>
              <w:rPr>
                <w:rFonts w:hint="eastAsia" w:ascii="仿宋" w:hAnsi="仿宋" w:eastAsia="仿宋" w:cs="仿宋"/>
                <w:szCs w:val="21"/>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3.5.1</w:t>
            </w:r>
          </w:p>
        </w:tc>
        <w:tc>
          <w:tcPr>
            <w:tcW w:w="2471"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投标有效期</w:t>
            </w:r>
          </w:p>
        </w:tc>
        <w:tc>
          <w:tcPr>
            <w:tcW w:w="522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hanging="420" w:hangingChars="200"/>
              <w:textAlignment w:val="auto"/>
              <w:rPr>
                <w:rFonts w:hint="eastAsia" w:ascii="仿宋" w:hAnsi="仿宋" w:eastAsia="仿宋" w:cs="仿宋"/>
                <w:szCs w:val="21"/>
                <w:highlight w:val="none"/>
              </w:rPr>
            </w:pPr>
            <w:r>
              <w:rPr>
                <w:rFonts w:hint="eastAsia" w:ascii="仿宋" w:hAnsi="仿宋" w:eastAsia="仿宋" w:cs="仿宋"/>
                <w:szCs w:val="21"/>
                <w:highlight w:val="none"/>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3.6.1</w:t>
            </w:r>
          </w:p>
        </w:tc>
        <w:tc>
          <w:tcPr>
            <w:tcW w:w="2471"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投标保证金</w:t>
            </w:r>
          </w:p>
        </w:tc>
        <w:tc>
          <w:tcPr>
            <w:tcW w:w="5224" w:type="dxa"/>
            <w:shd w:val="clear" w:color="auto" w:fill="auto"/>
            <w:vAlign w:val="center"/>
          </w:tcPr>
          <w:p>
            <w:pPr>
              <w:shd w:val="clear"/>
              <w:spacing w:line="360" w:lineRule="atLeast"/>
              <w:rPr>
                <w:rFonts w:hint="eastAsia" w:ascii="仿宋" w:hAnsi="仿宋" w:eastAsia="仿宋" w:cs="仿宋"/>
                <w:szCs w:val="21"/>
                <w:highlight w:val="none"/>
              </w:rPr>
            </w:pPr>
            <w:r>
              <w:rPr>
                <w:rFonts w:hint="eastAsia" w:ascii="仿宋" w:hAnsi="仿宋" w:eastAsia="仿宋" w:cs="仿宋"/>
                <w:szCs w:val="21"/>
                <w:highlight w:val="none"/>
              </w:rPr>
              <w:t>□不要求提供</w:t>
            </w:r>
          </w:p>
          <w:p>
            <w:pPr>
              <w:shd w:val="clear"/>
              <w:spacing w:line="360" w:lineRule="atLeast"/>
              <w:rPr>
                <w:rFonts w:hint="eastAsia" w:ascii="仿宋" w:hAnsi="仿宋" w:eastAsia="仿宋" w:cs="仿宋"/>
                <w:szCs w:val="21"/>
                <w:highlight w:val="none"/>
              </w:rPr>
            </w:pPr>
            <w:r>
              <w:rPr>
                <w:rFonts w:hint="eastAsia" w:ascii="仿宋" w:hAnsi="仿宋" w:eastAsia="仿宋" w:cs="仿宋"/>
                <w:szCs w:val="21"/>
                <w:highlight w:val="none"/>
              </w:rPr>
              <w:t>■要求提供</w:t>
            </w:r>
          </w:p>
          <w:p>
            <w:pPr>
              <w:pStyle w:val="56"/>
              <w:shd w:val="clear"/>
              <w:spacing w:line="360" w:lineRule="atLeast"/>
              <w:rPr>
                <w:rFonts w:hint="eastAsia" w:ascii="仿宋" w:hAnsi="仿宋" w:eastAsia="仿宋" w:cs="仿宋"/>
                <w:szCs w:val="21"/>
                <w:highlight w:val="none"/>
              </w:rPr>
            </w:pPr>
            <w:r>
              <w:rPr>
                <w:rFonts w:hint="eastAsia" w:ascii="仿宋" w:hAnsi="仿宋" w:eastAsia="仿宋" w:cs="仿宋"/>
                <w:szCs w:val="21"/>
                <w:highlight w:val="none"/>
              </w:rPr>
              <w:t>金额：</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万元</w:t>
            </w:r>
          </w:p>
          <w:p>
            <w:pPr>
              <w:pStyle w:val="56"/>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Cs w:val="21"/>
              </w:rPr>
            </w:pPr>
            <w:r>
              <w:rPr>
                <w:rFonts w:hint="eastAsia" w:ascii="仿宋" w:hAnsi="仿宋" w:eastAsia="仿宋" w:cs="仿宋"/>
                <w:szCs w:val="21"/>
              </w:rPr>
              <w:t>形式：支票、汇票、本票、电汇或金融机构、担保机构出具的保函。</w:t>
            </w:r>
          </w:p>
          <w:p>
            <w:pPr>
              <w:pStyle w:val="56"/>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1.如投标人以银行保函形式交纳，请登录中国通用招标网 www.china-tender.com.cn ，在网站首页部位点击“通宝函”链接申请，并按本文件第六章格式中通宝函所附格式及要求制作。保函最晚需在开标日 4个工作日前申请，出函大约需 2-3 个工作日。出函后可在网站下载电子版，纸质原件会寄送联系地址处，通宝函办理及售后电话：40000-93933。</w:t>
            </w:r>
          </w:p>
          <w:p>
            <w:pPr>
              <w:pStyle w:val="56"/>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highlight w:val="none"/>
              </w:rPr>
            </w:pPr>
            <w:r>
              <w:rPr>
                <w:rFonts w:hint="eastAsia" w:ascii="仿宋" w:hAnsi="仿宋" w:eastAsia="仿宋" w:cs="仿宋"/>
                <w:szCs w:val="21"/>
                <w:highlight w:val="none"/>
                <w:lang w:val="en-US" w:eastAsia="zh-CN"/>
              </w:rPr>
              <w:t>2.如投标人通过中国通用招标网电子招标平台汇款，在购买/下载标书页面中，在已购买过标书的招标项目处，点击保证金支付，选择要交纳保证金的分包，点击“汇款账户生成”按钮，系统生成汇款账户，汇款成功后，系统将自动确认到账信息，</w:t>
            </w:r>
            <w:r>
              <w:rPr>
                <w:rFonts w:hint="eastAsia" w:ascii="仿宋" w:hAnsi="仿宋" w:eastAsia="仿宋" w:cs="仿宋"/>
                <w:b/>
                <w:bCs/>
                <w:szCs w:val="21"/>
                <w:highlight w:val="none"/>
                <w:lang w:val="en-US" w:eastAsia="zh-CN"/>
              </w:rPr>
              <w:t>本项目结束后，系统将保证金自动退回原账号。</w:t>
            </w:r>
            <w:r>
              <w:rPr>
                <w:rFonts w:hint="eastAsia" w:ascii="仿宋" w:hAnsi="仿宋" w:eastAsia="仿宋" w:cs="仿宋"/>
                <w:szCs w:val="21"/>
                <w:highlight w:val="none"/>
                <w:lang w:val="en-US" w:eastAsia="zh-CN"/>
              </w:rPr>
              <w:t>特别提示：每次支付保证金申请系统生成的账号不同，请按照系统生成的账号进行汇款(保证金允许一个账户多次汇款)；投标人支付保证金的账户名称必须与其在中国通用招标网注册投标人的名称相同，否则将会被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3.8</w:t>
            </w:r>
          </w:p>
        </w:tc>
        <w:tc>
          <w:tcPr>
            <w:tcW w:w="2471"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是否允许递交备选投标方案</w:t>
            </w:r>
          </w:p>
        </w:tc>
        <w:tc>
          <w:tcPr>
            <w:tcW w:w="522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■不允许</w:t>
            </w:r>
          </w:p>
          <w:p>
            <w:pPr>
              <w:keepNext w:val="0"/>
              <w:keepLines w:val="0"/>
              <w:pageBreakBefore w:val="0"/>
              <w:widowControl/>
              <w:shd w:val="clear"/>
              <w:kinsoku/>
              <w:wordWrap/>
              <w:overflowPunct/>
              <w:topLinePunct w:val="0"/>
              <w:autoSpaceDE/>
              <w:autoSpaceDN/>
              <w:bidi w:val="0"/>
              <w:adjustRightInd/>
              <w:snapToGrid/>
              <w:spacing w:line="240"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7" w:hRule="atLeast"/>
          <w:jc w:val="center"/>
        </w:trPr>
        <w:tc>
          <w:tcPr>
            <w:tcW w:w="1168"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3.9.4</w:t>
            </w:r>
          </w:p>
        </w:tc>
        <w:tc>
          <w:tcPr>
            <w:tcW w:w="2471"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投标文件副本份数</w:t>
            </w:r>
          </w:p>
        </w:tc>
        <w:tc>
          <w:tcPr>
            <w:tcW w:w="5224" w:type="dxa"/>
            <w:shd w:val="clear" w:color="auto" w:fill="auto"/>
            <w:vAlign w:val="center"/>
          </w:tcPr>
          <w:tbl>
            <w:tblPr>
              <w:tblStyle w:val="40"/>
              <w:tblpPr w:leftFromText="180" w:rightFromText="180" w:vertAnchor="text" w:horzAnchor="margin" w:tblpXSpec="center" w:tblpY="160"/>
              <w:tblOverlap w:val="never"/>
              <w:tblW w:w="5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504"/>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3"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b/>
                      <w:szCs w:val="21"/>
                      <w:highlight w:val="none"/>
                    </w:rPr>
                  </w:pPr>
                  <w:r>
                    <w:rPr>
                      <w:rFonts w:hint="eastAsia" w:ascii="仿宋" w:hAnsi="仿宋" w:eastAsia="仿宋" w:cs="仿宋"/>
                      <w:b/>
                      <w:szCs w:val="21"/>
                      <w:highlight w:val="none"/>
                    </w:rPr>
                    <w:t>投标文件组成</w:t>
                  </w:r>
                </w:p>
              </w:tc>
              <w:tc>
                <w:tcPr>
                  <w:tcW w:w="1504"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b/>
                      <w:szCs w:val="21"/>
                      <w:highlight w:val="none"/>
                    </w:rPr>
                  </w:pPr>
                  <w:r>
                    <w:rPr>
                      <w:rFonts w:hint="eastAsia" w:ascii="仿宋" w:hAnsi="仿宋" w:eastAsia="仿宋" w:cs="仿宋"/>
                      <w:b/>
                      <w:szCs w:val="21"/>
                      <w:highlight w:val="none"/>
                    </w:rPr>
                    <w:t>投标文件数量</w:t>
                  </w:r>
                </w:p>
              </w:tc>
              <w:tc>
                <w:tcPr>
                  <w:tcW w:w="2031"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b/>
                      <w:szCs w:val="21"/>
                      <w:highlight w:val="none"/>
                    </w:rPr>
                  </w:pPr>
                  <w:r>
                    <w:rPr>
                      <w:rFonts w:hint="eastAsia" w:ascii="仿宋" w:hAnsi="仿宋" w:eastAsia="仿宋" w:cs="仿宋"/>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503"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资格证明文件</w:t>
                  </w:r>
                </w:p>
              </w:tc>
              <w:tc>
                <w:tcPr>
                  <w:tcW w:w="1504"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正本1份，副本</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份，</w:t>
                  </w:r>
                </w:p>
              </w:tc>
              <w:tc>
                <w:tcPr>
                  <w:tcW w:w="2031" w:type="dxa"/>
                  <w:vMerge w:val="restart"/>
                  <w:vAlign w:val="center"/>
                </w:tcPr>
                <w:p>
                  <w:pPr>
                    <w:shd w:val="clear"/>
                    <w:snapToGrid w:val="0"/>
                    <w:spacing w:line="360" w:lineRule="atLeast"/>
                    <w:jc w:val="center"/>
                    <w:rPr>
                      <w:rFonts w:hint="eastAsia" w:ascii="仿宋" w:hAnsi="仿宋" w:eastAsia="仿宋" w:cs="仿宋"/>
                      <w:szCs w:val="21"/>
                      <w:highlight w:val="none"/>
                    </w:rPr>
                  </w:pPr>
                  <w:r>
                    <w:rPr>
                      <w:rFonts w:hint="eastAsia" w:ascii="仿宋" w:hAnsi="仿宋" w:eastAsia="仿宋" w:cs="仿宋"/>
                      <w:szCs w:val="21"/>
                      <w:highlight w:val="none"/>
                    </w:rPr>
                    <w:t>电子版U盘1份（电子版格式为word和盖章签字的PDF版本。并保证投标文件电子版内容与纸质文件内容的一致，单独封装递交。）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3"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商务和技术文件</w:t>
                  </w:r>
                </w:p>
              </w:tc>
              <w:tc>
                <w:tcPr>
                  <w:tcW w:w="1504"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正本1份，副本</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份，</w:t>
                  </w:r>
                </w:p>
              </w:tc>
              <w:tc>
                <w:tcPr>
                  <w:tcW w:w="2031" w:type="dxa"/>
                  <w:vMerge w:val="continue"/>
                  <w:vAlign w:val="center"/>
                </w:tcPr>
                <w:p>
                  <w:pPr>
                    <w:shd w:val="clear"/>
                    <w:snapToGrid w:val="0"/>
                    <w:spacing w:line="360" w:lineRule="atLeast"/>
                    <w:jc w:val="center"/>
                    <w:rPr>
                      <w:rFonts w:hint="eastAsia" w:ascii="仿宋" w:hAnsi="仿宋" w:eastAsia="仿宋" w:cs="仿宋"/>
                      <w:szCs w:val="21"/>
                      <w:highlight w:val="none"/>
                    </w:rPr>
                  </w:pPr>
                </w:p>
              </w:tc>
            </w:tr>
          </w:tbl>
          <w:p>
            <w:pPr>
              <w:shd w:val="clear"/>
              <w:snapToGrid w:val="0"/>
              <w:spacing w:line="360" w:lineRule="atLeast"/>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1168"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4.1.1</w:t>
            </w:r>
          </w:p>
        </w:tc>
        <w:tc>
          <w:tcPr>
            <w:tcW w:w="2471"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投标文件的包装</w:t>
            </w:r>
          </w:p>
        </w:tc>
        <w:tc>
          <w:tcPr>
            <w:tcW w:w="5224" w:type="dxa"/>
            <w:shd w:val="clear" w:color="auto" w:fill="auto"/>
            <w:vAlign w:val="center"/>
          </w:tcPr>
          <w:tbl>
            <w:tblPr>
              <w:tblStyle w:val="40"/>
              <w:tblpPr w:leftFromText="180" w:rightFromText="180" w:vertAnchor="text" w:horzAnchor="margin" w:tblpY="160"/>
              <w:tblOverlap w:val="never"/>
              <w:tblW w:w="4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143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63" w:type="dxa"/>
                  <w:vAlign w:val="center"/>
                </w:tcPr>
                <w:p>
                  <w:pPr>
                    <w:shd w:val="clear"/>
                    <w:spacing w:line="288"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投标文件</w:t>
                  </w:r>
                </w:p>
              </w:tc>
              <w:tc>
                <w:tcPr>
                  <w:tcW w:w="1430" w:type="dxa"/>
                  <w:vAlign w:val="center"/>
                </w:tcPr>
                <w:p>
                  <w:pPr>
                    <w:shd w:val="clear"/>
                    <w:spacing w:line="288"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包装要求</w:t>
                  </w:r>
                </w:p>
              </w:tc>
              <w:tc>
                <w:tcPr>
                  <w:tcW w:w="1200" w:type="dxa"/>
                  <w:vAlign w:val="center"/>
                </w:tcPr>
                <w:p>
                  <w:pPr>
                    <w:shd w:val="clear"/>
                    <w:spacing w:line="288"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密封要求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3" w:type="dxa"/>
                  <w:vAlign w:val="center"/>
                </w:tcPr>
                <w:p>
                  <w:pPr>
                    <w:keepNext w:val="0"/>
                    <w:keepLines w:val="0"/>
                    <w:pageBreakBefore w:val="0"/>
                    <w:widowControl/>
                    <w:shd w:val="clear"/>
                    <w:kinsoku/>
                    <w:wordWrap/>
                    <w:overflowPunct/>
                    <w:topLinePunct w:val="0"/>
                    <w:autoSpaceDE/>
                    <w:autoSpaceDN/>
                    <w:bidi w:val="0"/>
                    <w:adjustRightInd/>
                    <w:snapToGrid/>
                    <w:textAlignment w:val="auto"/>
                    <w:rPr>
                      <w:rFonts w:hint="eastAsia" w:ascii="仿宋" w:hAnsi="仿宋" w:eastAsia="仿宋" w:cs="仿宋"/>
                      <w:szCs w:val="21"/>
                      <w:highlight w:val="none"/>
                    </w:rPr>
                  </w:pPr>
                  <w:r>
                    <w:rPr>
                      <w:rFonts w:hint="eastAsia" w:ascii="仿宋" w:hAnsi="仿宋" w:eastAsia="仿宋" w:cs="仿宋"/>
                      <w:szCs w:val="21"/>
                      <w:highlight w:val="none"/>
                    </w:rPr>
                    <w:t>资格证明文件</w:t>
                  </w:r>
                </w:p>
              </w:tc>
              <w:tc>
                <w:tcPr>
                  <w:tcW w:w="1430"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单独封装</w:t>
                  </w:r>
                </w:p>
              </w:tc>
              <w:tc>
                <w:tcPr>
                  <w:tcW w:w="1200"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3" w:type="dxa"/>
                  <w:vAlign w:val="center"/>
                </w:tcPr>
                <w:p>
                  <w:pPr>
                    <w:keepNext w:val="0"/>
                    <w:keepLines w:val="0"/>
                    <w:pageBreakBefore w:val="0"/>
                    <w:widowControl/>
                    <w:shd w:val="clear"/>
                    <w:kinsoku/>
                    <w:wordWrap/>
                    <w:overflowPunct/>
                    <w:topLinePunct w:val="0"/>
                    <w:autoSpaceDE/>
                    <w:autoSpaceDN/>
                    <w:bidi w:val="0"/>
                    <w:adjustRightInd/>
                    <w:snapToGrid/>
                    <w:textAlignment w:val="auto"/>
                    <w:rPr>
                      <w:rFonts w:hint="eastAsia" w:ascii="仿宋" w:hAnsi="仿宋" w:eastAsia="仿宋" w:cs="仿宋"/>
                      <w:szCs w:val="21"/>
                      <w:highlight w:val="none"/>
                    </w:rPr>
                  </w:pPr>
                  <w:r>
                    <w:rPr>
                      <w:rFonts w:hint="eastAsia" w:ascii="仿宋" w:hAnsi="仿宋" w:eastAsia="仿宋" w:cs="仿宋"/>
                      <w:szCs w:val="21"/>
                      <w:highlight w:val="none"/>
                    </w:rPr>
                    <w:t>商务和技术文件</w:t>
                  </w:r>
                </w:p>
              </w:tc>
              <w:tc>
                <w:tcPr>
                  <w:tcW w:w="1430"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单独封装</w:t>
                  </w:r>
                </w:p>
              </w:tc>
              <w:tc>
                <w:tcPr>
                  <w:tcW w:w="1200"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363" w:type="dxa"/>
                  <w:vAlign w:val="center"/>
                </w:tcPr>
                <w:p>
                  <w:pPr>
                    <w:keepNext w:val="0"/>
                    <w:keepLines w:val="0"/>
                    <w:pageBreakBefore w:val="0"/>
                    <w:widowControl/>
                    <w:shd w:val="clear"/>
                    <w:kinsoku/>
                    <w:wordWrap/>
                    <w:overflowPunct/>
                    <w:topLinePunct w:val="0"/>
                    <w:autoSpaceDE/>
                    <w:autoSpaceDN/>
                    <w:bidi w:val="0"/>
                    <w:adjustRightInd/>
                    <w:snapToGrid/>
                    <w:textAlignment w:val="auto"/>
                    <w:rPr>
                      <w:rFonts w:hint="eastAsia" w:ascii="仿宋" w:hAnsi="仿宋" w:eastAsia="仿宋" w:cs="仿宋"/>
                      <w:szCs w:val="21"/>
                      <w:highlight w:val="none"/>
                    </w:rPr>
                  </w:pPr>
                  <w:r>
                    <w:rPr>
                      <w:rFonts w:hint="eastAsia" w:ascii="仿宋" w:hAnsi="仿宋" w:eastAsia="仿宋" w:cs="仿宋"/>
                      <w:szCs w:val="21"/>
                      <w:highlight w:val="none"/>
                    </w:rPr>
                    <w:t>1、开标一览表</w:t>
                  </w:r>
                </w:p>
                <w:p>
                  <w:pPr>
                    <w:pStyle w:val="56"/>
                    <w:keepNext w:val="0"/>
                    <w:keepLines w:val="0"/>
                    <w:pageBreakBefore w:val="0"/>
                    <w:widowControl/>
                    <w:shd w:val="clear"/>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szCs w:val="21"/>
                      <w:highlight w:val="none"/>
                    </w:rPr>
                    <w:t>2、投标保证金证明材料</w:t>
                  </w:r>
                </w:p>
              </w:tc>
              <w:tc>
                <w:tcPr>
                  <w:tcW w:w="1430"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单独封装</w:t>
                  </w:r>
                </w:p>
              </w:tc>
              <w:tc>
                <w:tcPr>
                  <w:tcW w:w="1200"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63" w:type="dxa"/>
                  <w:vAlign w:val="center"/>
                </w:tcPr>
                <w:p>
                  <w:pPr>
                    <w:keepNext w:val="0"/>
                    <w:keepLines w:val="0"/>
                    <w:pageBreakBefore w:val="0"/>
                    <w:widowControl/>
                    <w:shd w:val="clear"/>
                    <w:kinsoku/>
                    <w:wordWrap/>
                    <w:overflowPunct/>
                    <w:topLinePunct w:val="0"/>
                    <w:autoSpaceDE/>
                    <w:autoSpaceDN/>
                    <w:bidi w:val="0"/>
                    <w:adjustRightInd/>
                    <w:snapToGrid/>
                    <w:textAlignment w:val="auto"/>
                    <w:rPr>
                      <w:rFonts w:hint="eastAsia" w:ascii="仿宋" w:hAnsi="仿宋" w:eastAsia="仿宋" w:cs="仿宋"/>
                      <w:szCs w:val="21"/>
                      <w:highlight w:val="none"/>
                    </w:rPr>
                  </w:pPr>
                  <w:r>
                    <w:rPr>
                      <w:rFonts w:hint="eastAsia" w:ascii="仿宋" w:hAnsi="仿宋" w:eastAsia="仿宋" w:cs="仿宋"/>
                      <w:szCs w:val="21"/>
                      <w:highlight w:val="none"/>
                    </w:rPr>
                    <w:t>递交投标文件登记表</w:t>
                  </w:r>
                </w:p>
              </w:tc>
              <w:tc>
                <w:tcPr>
                  <w:tcW w:w="1430"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不封装</w:t>
                  </w:r>
                </w:p>
              </w:tc>
              <w:tc>
                <w:tcPr>
                  <w:tcW w:w="1200"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不密封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63" w:type="dxa"/>
                  <w:vAlign w:val="center"/>
                </w:tcPr>
                <w:p>
                  <w:pPr>
                    <w:keepNext w:val="0"/>
                    <w:keepLines w:val="0"/>
                    <w:pageBreakBefore w:val="0"/>
                    <w:widowControl/>
                    <w:shd w:val="clear"/>
                    <w:kinsoku/>
                    <w:wordWrap/>
                    <w:overflowPunct/>
                    <w:topLinePunct w:val="0"/>
                    <w:autoSpaceDE/>
                    <w:autoSpaceDN/>
                    <w:bidi w:val="0"/>
                    <w:adjustRightInd/>
                    <w:snapToGrid/>
                    <w:textAlignment w:val="auto"/>
                    <w:rPr>
                      <w:rFonts w:hint="eastAsia" w:ascii="仿宋" w:hAnsi="仿宋" w:eastAsia="仿宋" w:cs="仿宋"/>
                      <w:szCs w:val="21"/>
                      <w:highlight w:val="none"/>
                    </w:rPr>
                  </w:pPr>
                  <w:r>
                    <w:rPr>
                      <w:rFonts w:hint="eastAsia" w:ascii="仿宋" w:hAnsi="仿宋" w:eastAsia="仿宋" w:cs="仿宋"/>
                      <w:szCs w:val="21"/>
                      <w:highlight w:val="none"/>
                    </w:rPr>
                    <w:t>电子版投标文件</w:t>
                  </w:r>
                </w:p>
              </w:tc>
              <w:tc>
                <w:tcPr>
                  <w:tcW w:w="1430"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单独封装</w:t>
                  </w:r>
                </w:p>
              </w:tc>
              <w:tc>
                <w:tcPr>
                  <w:tcW w:w="1200"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密封</w:t>
                  </w:r>
                </w:p>
              </w:tc>
            </w:tr>
          </w:tbl>
          <w:p>
            <w:pPr>
              <w:shd w:val="clear"/>
              <w:spacing w:line="360" w:lineRule="atLeast"/>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8"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4.1.2</w:t>
            </w:r>
          </w:p>
        </w:tc>
        <w:tc>
          <w:tcPr>
            <w:tcW w:w="2471"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封套上写明</w:t>
            </w:r>
          </w:p>
        </w:tc>
        <w:tc>
          <w:tcPr>
            <w:tcW w:w="522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投标人名称、项目名称、所投包号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8"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7.1</w:t>
            </w:r>
          </w:p>
        </w:tc>
        <w:tc>
          <w:tcPr>
            <w:tcW w:w="2471"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shd w:val="clear"/>
              </w:rPr>
              <w:t>授权评标委员会确定中标人</w:t>
            </w:r>
          </w:p>
        </w:tc>
        <w:tc>
          <w:tcPr>
            <w:tcW w:w="522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由评标委员会推荐不超过3名中标候选人，并确定排名第一的为本项目中标人。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8"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7.3.1</w:t>
            </w:r>
          </w:p>
        </w:tc>
        <w:tc>
          <w:tcPr>
            <w:tcW w:w="2471"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履约保证金</w:t>
            </w:r>
          </w:p>
        </w:tc>
        <w:tc>
          <w:tcPr>
            <w:tcW w:w="522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详见合同规定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8"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10．2</w:t>
            </w:r>
          </w:p>
        </w:tc>
        <w:tc>
          <w:tcPr>
            <w:tcW w:w="2471"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收费对象</w:t>
            </w:r>
          </w:p>
        </w:tc>
        <w:tc>
          <w:tcPr>
            <w:tcW w:w="522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■由中标人支付</w:t>
            </w:r>
          </w:p>
          <w:p>
            <w:pPr>
              <w:keepNext w:val="0"/>
              <w:keepLines w:val="0"/>
              <w:pageBreakBefore w:val="0"/>
              <w:widowControl/>
              <w:shd w:val="clear"/>
              <w:kinsoku/>
              <w:wordWrap/>
              <w:overflowPunct/>
              <w:topLinePunct w:val="0"/>
              <w:autoSpaceDE/>
              <w:autoSpaceDN/>
              <w:bidi w:val="0"/>
              <w:adjustRightInd/>
              <w:snapToGrid/>
              <w:spacing w:line="240"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□由招标人支付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10.3</w:t>
            </w:r>
          </w:p>
        </w:tc>
        <w:tc>
          <w:tcPr>
            <w:tcW w:w="2471" w:type="dxa"/>
            <w:shd w:val="clear" w:color="auto" w:fill="auto"/>
            <w:vAlign w:val="center"/>
          </w:tcPr>
          <w:p>
            <w:pPr>
              <w:shd w:val="clear"/>
              <w:spacing w:line="240" w:lineRule="auto"/>
              <w:jc w:val="center"/>
              <w:rPr>
                <w:rFonts w:hint="eastAsia" w:ascii="仿宋" w:hAnsi="仿宋" w:eastAsia="仿宋" w:cs="仿宋"/>
                <w:szCs w:val="21"/>
                <w:highlight w:val="none"/>
              </w:rPr>
            </w:pPr>
            <w:r>
              <w:rPr>
                <w:rFonts w:hint="eastAsia" w:ascii="仿宋" w:hAnsi="仿宋" w:eastAsia="仿宋" w:cs="仿宋"/>
                <w:szCs w:val="21"/>
                <w:highlight w:val="none"/>
              </w:rPr>
              <w:t>收费类型</w:t>
            </w:r>
          </w:p>
        </w:tc>
        <w:tc>
          <w:tcPr>
            <w:tcW w:w="522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□按照货物类</w:t>
            </w:r>
          </w:p>
          <w:p>
            <w:pPr>
              <w:keepNext w:val="0"/>
              <w:keepLines w:val="0"/>
              <w:pageBreakBefore w:val="0"/>
              <w:widowControl/>
              <w:shd w:val="clear"/>
              <w:kinsoku/>
              <w:wordWrap/>
              <w:overflowPunct/>
              <w:topLinePunct w:val="0"/>
              <w:autoSpaceDE/>
              <w:autoSpaceDN/>
              <w:bidi w:val="0"/>
              <w:adjustRightInd/>
              <w:snapToGrid/>
              <w:spacing w:line="240"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■按照服务类</w:t>
            </w:r>
          </w:p>
          <w:p>
            <w:pPr>
              <w:keepNext w:val="0"/>
              <w:keepLines w:val="0"/>
              <w:pageBreakBefore w:val="0"/>
              <w:widowControl/>
              <w:shd w:val="clear"/>
              <w:kinsoku/>
              <w:wordWrap/>
              <w:overflowPunct/>
              <w:topLinePunct w:val="0"/>
              <w:autoSpaceDE/>
              <w:autoSpaceDN/>
              <w:bidi w:val="0"/>
              <w:adjustRightInd/>
              <w:snapToGrid/>
              <w:spacing w:line="240"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□按照工程类</w:t>
            </w:r>
          </w:p>
        </w:tc>
      </w:tr>
    </w:tbl>
    <w:p>
      <w:pPr>
        <w:shd w:val="clear"/>
        <w:rPr>
          <w:rFonts w:hint="eastAsia" w:ascii="仿宋" w:hAnsi="仿宋" w:eastAsia="仿宋" w:cs="仿宋"/>
          <w:highlight w:val="none"/>
        </w:rPr>
      </w:pPr>
      <w:bookmarkStart w:id="41" w:name="_Toc144974497"/>
      <w:bookmarkStart w:id="42" w:name="_Toc152045529"/>
      <w:bookmarkStart w:id="43" w:name="_Toc179632546"/>
      <w:bookmarkStart w:id="44" w:name="_Toc233102492"/>
      <w:bookmarkStart w:id="45" w:name="_Toc152042305"/>
      <w:r>
        <w:rPr>
          <w:rFonts w:hint="eastAsia" w:ascii="仿宋" w:hAnsi="仿宋" w:eastAsia="仿宋" w:cs="仿宋"/>
          <w:highlight w:val="none"/>
        </w:rPr>
        <w:t>注：</w:t>
      </w:r>
      <w:r>
        <w:rPr>
          <w:rFonts w:hint="eastAsia" w:ascii="仿宋" w:hAnsi="仿宋" w:eastAsia="仿宋" w:cs="仿宋"/>
          <w:szCs w:val="21"/>
          <w:highlight w:val="none"/>
        </w:rPr>
        <w:t>投标文件中缺少其中带*号的文件将导致投标无效。</w:t>
      </w:r>
      <w:r>
        <w:rPr>
          <w:rFonts w:hint="eastAsia" w:ascii="仿宋" w:hAnsi="仿宋" w:eastAsia="仿宋" w:cs="仿宋"/>
          <w:highlight w:val="none"/>
        </w:rPr>
        <w:br w:type="page"/>
      </w:r>
    </w:p>
    <w:p>
      <w:pPr>
        <w:pStyle w:val="3"/>
        <w:shd w:val="clear"/>
        <w:spacing w:before="160" w:after="160" w:line="360" w:lineRule="auto"/>
        <w:rPr>
          <w:rFonts w:hint="eastAsia" w:ascii="仿宋" w:hAnsi="仿宋" w:eastAsia="仿宋" w:cs="仿宋"/>
          <w:sz w:val="24"/>
          <w:szCs w:val="24"/>
          <w:highlight w:val="none"/>
        </w:rPr>
      </w:pPr>
      <w:bookmarkStart w:id="46" w:name="_Toc3326"/>
      <w:bookmarkStart w:id="47" w:name="_Toc23165"/>
      <w:r>
        <w:rPr>
          <w:rFonts w:hint="eastAsia" w:ascii="仿宋" w:hAnsi="仿宋" w:eastAsia="仿宋" w:cs="仿宋"/>
          <w:sz w:val="24"/>
          <w:szCs w:val="24"/>
          <w:highlight w:val="none"/>
        </w:rPr>
        <w:t>1. 总则</w:t>
      </w:r>
      <w:bookmarkEnd w:id="41"/>
      <w:bookmarkEnd w:id="42"/>
      <w:bookmarkEnd w:id="43"/>
      <w:bookmarkEnd w:id="44"/>
      <w:bookmarkEnd w:id="45"/>
      <w:bookmarkEnd w:id="46"/>
      <w:bookmarkEnd w:id="47"/>
    </w:p>
    <w:p>
      <w:pPr>
        <w:pStyle w:val="4"/>
        <w:shd w:val="clear"/>
        <w:spacing w:before="120" w:after="120" w:line="360" w:lineRule="auto"/>
        <w:rPr>
          <w:rFonts w:hint="eastAsia" w:ascii="仿宋" w:hAnsi="仿宋" w:eastAsia="仿宋" w:cs="仿宋"/>
          <w:sz w:val="21"/>
          <w:szCs w:val="21"/>
          <w:highlight w:val="none"/>
        </w:rPr>
      </w:pPr>
      <w:bookmarkStart w:id="48" w:name="_Toc179632547"/>
      <w:bookmarkStart w:id="49" w:name="_Toc152045530"/>
      <w:bookmarkStart w:id="50" w:name="_Toc6320"/>
      <w:bookmarkStart w:id="51" w:name="_Toc30327"/>
      <w:bookmarkStart w:id="52" w:name="_Toc152042306"/>
      <w:bookmarkStart w:id="53" w:name="_Toc233102493"/>
      <w:bookmarkStart w:id="54" w:name="_Toc144974498"/>
      <w:r>
        <w:rPr>
          <w:rFonts w:hint="eastAsia" w:ascii="仿宋" w:hAnsi="仿宋" w:eastAsia="仿宋" w:cs="仿宋"/>
          <w:sz w:val="21"/>
          <w:szCs w:val="21"/>
          <w:highlight w:val="none"/>
        </w:rPr>
        <w:t>1.1</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项目概况</w:t>
      </w:r>
      <w:bookmarkEnd w:id="48"/>
      <w:bookmarkEnd w:id="49"/>
      <w:bookmarkEnd w:id="50"/>
      <w:bookmarkEnd w:id="51"/>
      <w:bookmarkEnd w:id="52"/>
      <w:bookmarkEnd w:id="53"/>
      <w:bookmarkEnd w:id="54"/>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1.1.1</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参照《中华人民共和国招标投标法》等有关法律、法规规定，本招标项目已具备招标条件，现以本章</w:t>
      </w:r>
      <w:r>
        <w:rPr>
          <w:rFonts w:hint="eastAsia" w:ascii="仿宋" w:hAnsi="仿宋" w:eastAsia="仿宋" w:cs="仿宋"/>
          <w:b/>
          <w:i/>
          <w:szCs w:val="21"/>
          <w:highlight w:val="none"/>
        </w:rPr>
        <w:t>《投标人须知前附表》</w:t>
      </w:r>
      <w:r>
        <w:rPr>
          <w:rFonts w:hint="eastAsia" w:ascii="仿宋" w:hAnsi="仿宋" w:eastAsia="仿宋" w:cs="仿宋"/>
          <w:szCs w:val="21"/>
          <w:highlight w:val="none"/>
        </w:rPr>
        <w:t>所述招标方式进行招标。</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1.1.2 本招标项目招标人和招标代理机构：见第一章</w:t>
      </w:r>
      <w:r>
        <w:rPr>
          <w:rFonts w:hint="eastAsia" w:ascii="仿宋" w:hAnsi="仿宋" w:eastAsia="仿宋" w:cs="仿宋"/>
          <w:b/>
          <w:bCs/>
          <w:i/>
          <w:iCs/>
          <w:szCs w:val="21"/>
          <w:highlight w:val="none"/>
        </w:rPr>
        <w:t>《投标邀请》</w:t>
      </w:r>
      <w:r>
        <w:rPr>
          <w:rFonts w:hint="eastAsia" w:ascii="仿宋" w:hAnsi="仿宋" w:eastAsia="仿宋" w:cs="仿宋"/>
          <w:szCs w:val="21"/>
          <w:highlight w:val="none"/>
        </w:rPr>
        <w:t>。</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1.1.3 本招标项目的资金情况：已落实。</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1.1.4 信息发布媒体：本项目招标公告、澄清公告、中标公告等采购信息在本章</w:t>
      </w:r>
      <w:r>
        <w:rPr>
          <w:rFonts w:hint="eastAsia" w:ascii="仿宋" w:hAnsi="仿宋" w:eastAsia="仿宋" w:cs="仿宋"/>
          <w:b/>
          <w:bCs/>
          <w:i/>
          <w:iCs/>
          <w:szCs w:val="21"/>
          <w:highlight w:val="none"/>
        </w:rPr>
        <w:t>《投标人须知前附表》</w:t>
      </w:r>
      <w:r>
        <w:rPr>
          <w:rFonts w:hint="eastAsia" w:ascii="仿宋" w:hAnsi="仿宋" w:eastAsia="仿宋" w:cs="仿宋"/>
          <w:szCs w:val="21"/>
          <w:highlight w:val="none"/>
        </w:rPr>
        <w:t>规定的媒体发布。</w:t>
      </w:r>
    </w:p>
    <w:p>
      <w:pPr>
        <w:pStyle w:val="4"/>
        <w:shd w:val="clear"/>
        <w:spacing w:before="120" w:after="120" w:line="360" w:lineRule="auto"/>
        <w:rPr>
          <w:rFonts w:hint="eastAsia" w:ascii="仿宋" w:hAnsi="仿宋" w:eastAsia="仿宋" w:cs="仿宋"/>
          <w:sz w:val="21"/>
          <w:szCs w:val="21"/>
          <w:highlight w:val="none"/>
        </w:rPr>
      </w:pPr>
      <w:bookmarkStart w:id="55" w:name="_Toc233102494"/>
      <w:bookmarkStart w:id="56" w:name="_Toc152042307"/>
      <w:bookmarkStart w:id="57" w:name="_Toc179632548"/>
      <w:bookmarkStart w:id="58" w:name="_Toc144974499"/>
      <w:bookmarkStart w:id="59" w:name="_Toc152045531"/>
      <w:bookmarkStart w:id="60" w:name="_Toc31023"/>
      <w:bookmarkStart w:id="61" w:name="_Toc4324"/>
      <w:r>
        <w:rPr>
          <w:rFonts w:hint="eastAsia" w:ascii="仿宋" w:hAnsi="仿宋" w:eastAsia="仿宋" w:cs="仿宋"/>
          <w:sz w:val="21"/>
          <w:szCs w:val="21"/>
          <w:highlight w:val="none"/>
        </w:rPr>
        <w:t>1.2</w:t>
      </w:r>
      <w:bookmarkEnd w:id="55"/>
      <w:bookmarkEnd w:id="56"/>
      <w:bookmarkEnd w:id="57"/>
      <w:bookmarkEnd w:id="58"/>
      <w:bookmarkEnd w:id="59"/>
      <w:bookmarkStart w:id="62" w:name="_Toc152045534"/>
      <w:bookmarkStart w:id="63" w:name="_Toc152042310"/>
      <w:bookmarkStart w:id="64" w:name="_Toc179632551"/>
      <w:bookmarkStart w:id="65" w:name="_Toc233102497"/>
      <w:bookmarkStart w:id="66" w:name="_Toc144974502"/>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投标人资格</w:t>
      </w:r>
      <w:bookmarkEnd w:id="60"/>
      <w:bookmarkEnd w:id="61"/>
      <w:bookmarkEnd w:id="62"/>
      <w:bookmarkEnd w:id="63"/>
      <w:bookmarkEnd w:id="64"/>
      <w:bookmarkEnd w:id="65"/>
      <w:bookmarkEnd w:id="66"/>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1.2.1</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投标人应符合第一章</w:t>
      </w:r>
      <w:r>
        <w:rPr>
          <w:rFonts w:hint="eastAsia" w:ascii="仿宋" w:hAnsi="仿宋" w:eastAsia="仿宋" w:cs="仿宋"/>
          <w:b/>
          <w:i/>
          <w:szCs w:val="21"/>
          <w:highlight w:val="none"/>
        </w:rPr>
        <w:t>《投标邀请》</w:t>
      </w:r>
      <w:r>
        <w:rPr>
          <w:rFonts w:hint="eastAsia" w:ascii="仿宋" w:hAnsi="仿宋" w:eastAsia="仿宋" w:cs="仿宋"/>
          <w:szCs w:val="21"/>
          <w:highlight w:val="none"/>
        </w:rPr>
        <w:t>所列的各项资格条件。</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1.2.2</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接受联合体投标的，联合体应遵守以下规定： </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（1）联合体各方应签订联合体协议书，明确各方权利义务；</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（2）联合体各方不得再以自己名义单独或参加其他联合体在同一项目或同一包（如果一个项目分为多个包时）中投标；</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（3）联合体对外承担连带责任。</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1.2.3</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联合体投标时，联合体各方均应符合本项目资格条件要求。联合体中有同类资质的供应商按照联合体分工承担相同工作的，按照资质等级较低的供应商确定资质等级。</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1.2.4</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投标人不得存在下列情形之一：</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（1）单位负责人为同一人或者存在直接控股、管理关系的不同供应商，不得参加同一合同项下的政府采购活动； </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（2）为采购项目提供整体设计、规范编制或者项目管理、监理、检测等服务的；</w:t>
      </w:r>
    </w:p>
    <w:p>
      <w:pPr>
        <w:shd w:val="clear"/>
        <w:spacing w:line="360" w:lineRule="auto"/>
        <w:ind w:firstLine="420" w:firstLineChars="200"/>
        <w:rPr>
          <w:rFonts w:hint="eastAsia" w:ascii="仿宋" w:hAnsi="仿宋" w:eastAsia="仿宋" w:cs="仿宋"/>
          <w:highlight w:val="none"/>
        </w:rPr>
      </w:pPr>
      <w:r>
        <w:rPr>
          <w:rFonts w:hint="eastAsia" w:ascii="仿宋" w:hAnsi="仿宋" w:eastAsia="仿宋" w:cs="仿宋"/>
          <w:szCs w:val="21"/>
          <w:highlight w:val="none"/>
        </w:rPr>
        <w:t>（3）为本招标项目的招标代理单位；</w:t>
      </w:r>
    </w:p>
    <w:p>
      <w:pPr>
        <w:pStyle w:val="4"/>
        <w:shd w:val="clear"/>
        <w:spacing w:before="120" w:after="120" w:line="360" w:lineRule="auto"/>
        <w:rPr>
          <w:rFonts w:hint="eastAsia" w:ascii="仿宋" w:hAnsi="仿宋" w:eastAsia="仿宋" w:cs="仿宋"/>
          <w:sz w:val="21"/>
          <w:szCs w:val="21"/>
          <w:highlight w:val="none"/>
        </w:rPr>
      </w:pPr>
      <w:bookmarkStart w:id="67" w:name="_Toc17994"/>
      <w:bookmarkStart w:id="68" w:name="_Toc10382"/>
      <w:bookmarkStart w:id="69" w:name="_Toc152045535"/>
      <w:bookmarkStart w:id="70" w:name="_Toc144974503"/>
      <w:bookmarkStart w:id="71" w:name="_Toc152042311"/>
      <w:bookmarkStart w:id="72" w:name="_Toc179632552"/>
      <w:bookmarkStart w:id="73" w:name="_Toc233102498"/>
      <w:r>
        <w:rPr>
          <w:rFonts w:hint="eastAsia" w:ascii="仿宋" w:hAnsi="仿宋" w:eastAsia="仿宋" w:cs="仿宋"/>
          <w:sz w:val="21"/>
          <w:szCs w:val="21"/>
          <w:highlight w:val="none"/>
        </w:rPr>
        <w:t>1.3</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费用承担</w:t>
      </w:r>
      <w:bookmarkEnd w:id="67"/>
      <w:bookmarkEnd w:id="68"/>
      <w:bookmarkEnd w:id="69"/>
      <w:bookmarkEnd w:id="70"/>
      <w:bookmarkEnd w:id="71"/>
      <w:bookmarkEnd w:id="72"/>
      <w:bookmarkEnd w:id="73"/>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投标人准备和参加投标活动发生的费用自理。</w:t>
      </w:r>
    </w:p>
    <w:p>
      <w:pPr>
        <w:pStyle w:val="4"/>
        <w:shd w:val="clear"/>
        <w:spacing w:before="120" w:after="120" w:line="360" w:lineRule="auto"/>
        <w:rPr>
          <w:rFonts w:hint="eastAsia" w:ascii="仿宋" w:hAnsi="仿宋" w:eastAsia="仿宋" w:cs="仿宋"/>
          <w:sz w:val="21"/>
          <w:szCs w:val="21"/>
          <w:highlight w:val="none"/>
        </w:rPr>
      </w:pPr>
      <w:bookmarkStart w:id="74" w:name="_Toc233102499"/>
      <w:bookmarkStart w:id="75" w:name="_Toc144974504"/>
      <w:bookmarkStart w:id="76" w:name="_Toc152042312"/>
      <w:bookmarkStart w:id="77" w:name="_Toc26406"/>
      <w:bookmarkStart w:id="78" w:name="_Toc179632553"/>
      <w:bookmarkStart w:id="79" w:name="_Toc22193"/>
      <w:bookmarkStart w:id="80" w:name="_Toc152045536"/>
      <w:r>
        <w:rPr>
          <w:rFonts w:hint="eastAsia" w:ascii="仿宋" w:hAnsi="仿宋" w:eastAsia="仿宋" w:cs="仿宋"/>
          <w:sz w:val="21"/>
          <w:szCs w:val="21"/>
          <w:highlight w:val="none"/>
        </w:rPr>
        <w:t>1.4</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保密</w:t>
      </w:r>
      <w:bookmarkEnd w:id="74"/>
      <w:bookmarkEnd w:id="75"/>
      <w:bookmarkEnd w:id="76"/>
      <w:bookmarkEnd w:id="77"/>
      <w:bookmarkEnd w:id="78"/>
      <w:bookmarkEnd w:id="79"/>
      <w:bookmarkEnd w:id="80"/>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参与招标投标活动的各方应对招标文件和投标文件中的商业和技术等秘密保密，违者应对由此造成的后果承担法律责任。 </w:t>
      </w:r>
    </w:p>
    <w:p>
      <w:pPr>
        <w:pStyle w:val="4"/>
        <w:shd w:val="clear"/>
        <w:spacing w:before="120" w:after="120" w:line="360" w:lineRule="auto"/>
        <w:rPr>
          <w:rFonts w:hint="eastAsia" w:ascii="仿宋" w:hAnsi="仿宋" w:eastAsia="仿宋" w:cs="仿宋"/>
          <w:sz w:val="21"/>
          <w:szCs w:val="21"/>
          <w:highlight w:val="none"/>
        </w:rPr>
      </w:pPr>
      <w:bookmarkStart w:id="81" w:name="_Toc144974505"/>
      <w:bookmarkStart w:id="82" w:name="_Toc152042313"/>
      <w:bookmarkStart w:id="83" w:name="_Toc179632554"/>
      <w:bookmarkStart w:id="84" w:name="_Toc152045537"/>
      <w:bookmarkStart w:id="85" w:name="_Toc19220"/>
      <w:bookmarkStart w:id="86" w:name="_Toc5180"/>
      <w:bookmarkStart w:id="87" w:name="_Toc233102500"/>
      <w:r>
        <w:rPr>
          <w:rFonts w:hint="eastAsia" w:ascii="仿宋" w:hAnsi="仿宋" w:eastAsia="仿宋" w:cs="仿宋"/>
          <w:sz w:val="21"/>
          <w:szCs w:val="21"/>
          <w:highlight w:val="none"/>
        </w:rPr>
        <w:t>1.5 语言</w:t>
      </w:r>
      <w:bookmarkEnd w:id="81"/>
      <w:r>
        <w:rPr>
          <w:rFonts w:hint="eastAsia" w:ascii="仿宋" w:hAnsi="仿宋" w:eastAsia="仿宋" w:cs="仿宋"/>
          <w:sz w:val="21"/>
          <w:szCs w:val="21"/>
          <w:highlight w:val="none"/>
        </w:rPr>
        <w:t>文字</w:t>
      </w:r>
      <w:bookmarkEnd w:id="82"/>
      <w:bookmarkEnd w:id="83"/>
      <w:bookmarkEnd w:id="84"/>
      <w:bookmarkEnd w:id="85"/>
      <w:bookmarkEnd w:id="86"/>
      <w:bookmarkEnd w:id="87"/>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除专用术语外，与招标投标有关的语言均使用中文。必要时专用术语应附有中文注释。</w:t>
      </w:r>
    </w:p>
    <w:p>
      <w:pPr>
        <w:pStyle w:val="4"/>
        <w:shd w:val="clear"/>
        <w:spacing w:before="120" w:after="120" w:line="360" w:lineRule="auto"/>
        <w:rPr>
          <w:rFonts w:hint="eastAsia" w:ascii="仿宋" w:hAnsi="仿宋" w:eastAsia="仿宋" w:cs="仿宋"/>
          <w:sz w:val="21"/>
          <w:szCs w:val="21"/>
          <w:highlight w:val="none"/>
        </w:rPr>
      </w:pPr>
      <w:bookmarkStart w:id="88" w:name="_Toc233102501"/>
      <w:bookmarkStart w:id="89" w:name="_Toc179632555"/>
      <w:bookmarkStart w:id="90" w:name="_Toc5883"/>
      <w:bookmarkStart w:id="91" w:name="_Toc152045538"/>
      <w:bookmarkStart w:id="92" w:name="_Toc152042314"/>
      <w:bookmarkStart w:id="93" w:name="_Toc9577"/>
      <w:bookmarkStart w:id="94" w:name="_Toc144974506"/>
      <w:r>
        <w:rPr>
          <w:rFonts w:hint="eastAsia" w:ascii="仿宋" w:hAnsi="仿宋" w:eastAsia="仿宋" w:cs="仿宋"/>
          <w:sz w:val="21"/>
          <w:szCs w:val="21"/>
          <w:highlight w:val="none"/>
        </w:rPr>
        <w:t>1.6 计量单位</w:t>
      </w:r>
      <w:bookmarkEnd w:id="88"/>
      <w:bookmarkEnd w:id="89"/>
      <w:bookmarkEnd w:id="90"/>
      <w:bookmarkEnd w:id="91"/>
      <w:bookmarkEnd w:id="92"/>
      <w:bookmarkEnd w:id="93"/>
      <w:bookmarkEnd w:id="94"/>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所有计量均采用中华人民共和国法定计量单位。</w:t>
      </w:r>
    </w:p>
    <w:p>
      <w:pPr>
        <w:pStyle w:val="4"/>
        <w:shd w:val="clear"/>
        <w:spacing w:before="120" w:after="120" w:line="360" w:lineRule="auto"/>
        <w:rPr>
          <w:rFonts w:hint="eastAsia" w:ascii="仿宋" w:hAnsi="仿宋" w:eastAsia="仿宋" w:cs="仿宋"/>
          <w:sz w:val="21"/>
          <w:szCs w:val="21"/>
          <w:highlight w:val="none"/>
        </w:rPr>
      </w:pPr>
      <w:bookmarkStart w:id="95" w:name="_Toc4679"/>
      <w:bookmarkStart w:id="96" w:name="_Toc1988"/>
      <w:r>
        <w:rPr>
          <w:rFonts w:hint="eastAsia" w:ascii="仿宋" w:hAnsi="仿宋" w:eastAsia="仿宋" w:cs="仿宋"/>
          <w:sz w:val="21"/>
          <w:szCs w:val="21"/>
          <w:highlight w:val="none"/>
        </w:rPr>
        <w:t>1.7</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分包</w:t>
      </w:r>
      <w:bookmarkEnd w:id="95"/>
      <w:bookmarkEnd w:id="96"/>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1.7.1</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本章</w:t>
      </w:r>
      <w:r>
        <w:rPr>
          <w:rFonts w:hint="eastAsia" w:ascii="仿宋" w:hAnsi="仿宋" w:eastAsia="仿宋" w:cs="仿宋"/>
          <w:b/>
          <w:i/>
          <w:szCs w:val="21"/>
          <w:highlight w:val="none"/>
        </w:rPr>
        <w:t>《投标人须知前附表》</w:t>
      </w:r>
      <w:r>
        <w:rPr>
          <w:rFonts w:hint="eastAsia" w:ascii="仿宋" w:hAnsi="仿宋" w:eastAsia="仿宋" w:cs="仿宋"/>
          <w:szCs w:val="21"/>
          <w:highlight w:val="none"/>
        </w:rPr>
        <w:t>规定允许分包的，投标人可以在中标后将中标项目的非主体、非关键性工作分包给其他供应商。投标人应当在投标文件中载明分包承担主体，分包承担主体应当具备相应资质条件且不得再次分包。</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1.7.2</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采购合同分包履行的，中标供应商就采购项目和分包项目向招标人负责，分包供应商就分包项目承担责任。</w:t>
      </w:r>
    </w:p>
    <w:p>
      <w:pPr>
        <w:pStyle w:val="3"/>
        <w:shd w:val="clear"/>
        <w:spacing w:before="160" w:after="160" w:line="360" w:lineRule="auto"/>
        <w:rPr>
          <w:rFonts w:hint="eastAsia" w:ascii="仿宋" w:hAnsi="仿宋" w:eastAsia="仿宋" w:cs="仿宋"/>
          <w:sz w:val="24"/>
          <w:szCs w:val="24"/>
          <w:highlight w:val="none"/>
        </w:rPr>
      </w:pPr>
      <w:bookmarkStart w:id="97" w:name="_Toc28015"/>
      <w:bookmarkStart w:id="98" w:name="_Toc233102506"/>
      <w:bookmarkStart w:id="99" w:name="_Toc144974510"/>
      <w:bookmarkStart w:id="100" w:name="_Toc179632560"/>
      <w:bookmarkStart w:id="101" w:name="_Toc152045542"/>
      <w:bookmarkStart w:id="102" w:name="_Toc152042318"/>
      <w:bookmarkStart w:id="103" w:name="_Toc2268"/>
      <w:r>
        <w:rPr>
          <w:rFonts w:hint="eastAsia" w:ascii="仿宋" w:hAnsi="仿宋" w:eastAsia="仿宋" w:cs="仿宋"/>
          <w:sz w:val="24"/>
          <w:szCs w:val="24"/>
          <w:highlight w:val="none"/>
        </w:rPr>
        <w:t>2. 招标文件</w:t>
      </w:r>
      <w:bookmarkEnd w:id="97"/>
      <w:bookmarkEnd w:id="98"/>
      <w:bookmarkEnd w:id="99"/>
      <w:bookmarkEnd w:id="100"/>
      <w:bookmarkEnd w:id="101"/>
      <w:bookmarkEnd w:id="102"/>
      <w:bookmarkEnd w:id="103"/>
    </w:p>
    <w:p>
      <w:pPr>
        <w:pStyle w:val="4"/>
        <w:shd w:val="clear"/>
        <w:spacing w:before="120" w:after="120" w:line="360" w:lineRule="auto"/>
        <w:rPr>
          <w:rFonts w:hint="eastAsia" w:ascii="仿宋" w:hAnsi="仿宋" w:eastAsia="仿宋" w:cs="仿宋"/>
          <w:sz w:val="21"/>
          <w:szCs w:val="21"/>
          <w:highlight w:val="none"/>
        </w:rPr>
      </w:pPr>
      <w:bookmarkStart w:id="104" w:name="_Toc152042319"/>
      <w:bookmarkStart w:id="105" w:name="_Toc11739"/>
      <w:bookmarkStart w:id="106" w:name="_Toc233102507"/>
      <w:bookmarkStart w:id="107" w:name="_Toc22637"/>
      <w:bookmarkStart w:id="108" w:name="_Toc152045543"/>
      <w:bookmarkStart w:id="109" w:name="_Toc179632561"/>
      <w:bookmarkStart w:id="110" w:name="_Toc144974511"/>
      <w:r>
        <w:rPr>
          <w:rFonts w:hint="eastAsia" w:ascii="仿宋" w:hAnsi="仿宋" w:eastAsia="仿宋" w:cs="仿宋"/>
          <w:sz w:val="21"/>
          <w:szCs w:val="21"/>
          <w:highlight w:val="none"/>
        </w:rPr>
        <w:t>2.1</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招标文件的组成</w:t>
      </w:r>
      <w:bookmarkEnd w:id="104"/>
      <w:bookmarkEnd w:id="105"/>
      <w:bookmarkEnd w:id="106"/>
      <w:bookmarkEnd w:id="107"/>
      <w:bookmarkEnd w:id="108"/>
      <w:bookmarkEnd w:id="109"/>
      <w:bookmarkEnd w:id="110"/>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本招标文件包括：</w:t>
      </w:r>
    </w:p>
    <w:p>
      <w:pPr>
        <w:shd w:val="clear"/>
        <w:spacing w:line="360" w:lineRule="auto"/>
        <w:ind w:firstLine="359" w:firstLineChars="171"/>
        <w:rPr>
          <w:rFonts w:hint="eastAsia" w:ascii="仿宋" w:hAnsi="仿宋" w:eastAsia="仿宋" w:cs="仿宋"/>
          <w:szCs w:val="21"/>
          <w:highlight w:val="none"/>
        </w:rPr>
      </w:pPr>
      <w:r>
        <w:rPr>
          <w:rFonts w:hint="eastAsia" w:ascii="仿宋" w:hAnsi="仿宋" w:eastAsia="仿宋" w:cs="仿宋"/>
          <w:szCs w:val="21"/>
          <w:highlight w:val="none"/>
        </w:rPr>
        <w:t>（1）投标邀请</w:t>
      </w:r>
    </w:p>
    <w:p>
      <w:pPr>
        <w:shd w:val="clear"/>
        <w:spacing w:line="360" w:lineRule="auto"/>
        <w:ind w:firstLine="359" w:firstLineChars="171"/>
        <w:rPr>
          <w:rFonts w:hint="eastAsia" w:ascii="仿宋" w:hAnsi="仿宋" w:eastAsia="仿宋" w:cs="仿宋"/>
          <w:szCs w:val="21"/>
          <w:highlight w:val="none"/>
        </w:rPr>
      </w:pPr>
      <w:r>
        <w:rPr>
          <w:rFonts w:hint="eastAsia" w:ascii="仿宋" w:hAnsi="仿宋" w:eastAsia="仿宋" w:cs="仿宋"/>
          <w:szCs w:val="21"/>
          <w:highlight w:val="none"/>
        </w:rPr>
        <w:t>（2）投标人须知</w:t>
      </w:r>
    </w:p>
    <w:p>
      <w:pPr>
        <w:shd w:val="clear"/>
        <w:spacing w:line="360" w:lineRule="auto"/>
        <w:ind w:firstLine="359" w:firstLineChars="171"/>
        <w:rPr>
          <w:rFonts w:hint="eastAsia" w:ascii="仿宋" w:hAnsi="仿宋" w:eastAsia="仿宋" w:cs="仿宋"/>
          <w:szCs w:val="21"/>
          <w:highlight w:val="none"/>
        </w:rPr>
      </w:pPr>
      <w:r>
        <w:rPr>
          <w:rFonts w:hint="eastAsia" w:ascii="仿宋" w:hAnsi="仿宋" w:eastAsia="仿宋" w:cs="仿宋"/>
          <w:szCs w:val="21"/>
          <w:highlight w:val="none"/>
        </w:rPr>
        <w:t>（3）评标办法</w:t>
      </w:r>
    </w:p>
    <w:p>
      <w:pPr>
        <w:shd w:val="clear"/>
        <w:spacing w:line="360" w:lineRule="auto"/>
        <w:ind w:firstLine="359" w:firstLineChars="171"/>
        <w:rPr>
          <w:rFonts w:hint="eastAsia" w:ascii="仿宋" w:hAnsi="仿宋" w:eastAsia="仿宋" w:cs="仿宋"/>
          <w:szCs w:val="21"/>
          <w:highlight w:val="none"/>
        </w:rPr>
      </w:pPr>
      <w:r>
        <w:rPr>
          <w:rFonts w:hint="eastAsia" w:ascii="仿宋" w:hAnsi="仿宋" w:eastAsia="仿宋" w:cs="仿宋"/>
          <w:szCs w:val="21"/>
          <w:highlight w:val="none"/>
        </w:rPr>
        <w:t>（4）合同条款</w:t>
      </w:r>
    </w:p>
    <w:p>
      <w:pPr>
        <w:shd w:val="clear"/>
        <w:spacing w:line="360" w:lineRule="auto"/>
        <w:ind w:firstLine="359" w:firstLineChars="171"/>
        <w:rPr>
          <w:rFonts w:hint="eastAsia" w:ascii="仿宋" w:hAnsi="仿宋" w:eastAsia="仿宋" w:cs="仿宋"/>
          <w:szCs w:val="21"/>
          <w:highlight w:val="none"/>
        </w:rPr>
      </w:pPr>
      <w:r>
        <w:rPr>
          <w:rFonts w:hint="eastAsia" w:ascii="仿宋" w:hAnsi="仿宋" w:eastAsia="仿宋" w:cs="仿宋"/>
          <w:szCs w:val="21"/>
          <w:highlight w:val="none"/>
        </w:rPr>
        <w:t xml:space="preserve">（5）采购需求 </w:t>
      </w:r>
    </w:p>
    <w:p>
      <w:pPr>
        <w:shd w:val="clear"/>
        <w:spacing w:line="360" w:lineRule="auto"/>
        <w:ind w:firstLine="359" w:firstLineChars="171"/>
        <w:rPr>
          <w:rFonts w:hint="eastAsia" w:ascii="仿宋" w:hAnsi="仿宋" w:eastAsia="仿宋" w:cs="仿宋"/>
          <w:szCs w:val="21"/>
          <w:highlight w:val="none"/>
        </w:rPr>
      </w:pPr>
      <w:r>
        <w:rPr>
          <w:rFonts w:hint="eastAsia" w:ascii="仿宋" w:hAnsi="仿宋" w:eastAsia="仿宋" w:cs="仿宋"/>
          <w:szCs w:val="21"/>
          <w:highlight w:val="none"/>
        </w:rPr>
        <w:t>（6）投标文件格式</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根据本章第2.2款对招标文件所作的澄清、修改，构成招标文件的组成部分。</w:t>
      </w:r>
    </w:p>
    <w:p>
      <w:pPr>
        <w:pStyle w:val="4"/>
        <w:shd w:val="clear"/>
        <w:spacing w:before="120" w:after="120" w:line="360" w:lineRule="auto"/>
        <w:rPr>
          <w:rFonts w:hint="eastAsia" w:ascii="仿宋" w:hAnsi="仿宋" w:eastAsia="仿宋" w:cs="仿宋"/>
          <w:sz w:val="21"/>
          <w:szCs w:val="21"/>
          <w:highlight w:val="none"/>
        </w:rPr>
      </w:pPr>
      <w:bookmarkStart w:id="111" w:name="_Toc144974512"/>
      <w:bookmarkStart w:id="112" w:name="_Toc152042320"/>
      <w:bookmarkStart w:id="113" w:name="_Toc233102508"/>
      <w:bookmarkStart w:id="114" w:name="_Toc179632562"/>
      <w:bookmarkStart w:id="115" w:name="_Toc152045544"/>
      <w:bookmarkStart w:id="116" w:name="_Toc4444"/>
      <w:bookmarkStart w:id="117" w:name="_Toc18841"/>
      <w:r>
        <w:rPr>
          <w:rFonts w:hint="eastAsia" w:ascii="仿宋" w:hAnsi="仿宋" w:eastAsia="仿宋" w:cs="仿宋"/>
          <w:sz w:val="21"/>
          <w:szCs w:val="21"/>
          <w:highlight w:val="none"/>
        </w:rPr>
        <w:t>2.2 招标文件的澄清</w:t>
      </w:r>
      <w:bookmarkEnd w:id="111"/>
      <w:bookmarkEnd w:id="112"/>
      <w:bookmarkEnd w:id="113"/>
      <w:bookmarkEnd w:id="114"/>
      <w:bookmarkEnd w:id="115"/>
      <w:r>
        <w:rPr>
          <w:rFonts w:hint="eastAsia" w:ascii="仿宋" w:hAnsi="仿宋" w:eastAsia="仿宋" w:cs="仿宋"/>
          <w:sz w:val="21"/>
          <w:szCs w:val="21"/>
          <w:highlight w:val="none"/>
        </w:rPr>
        <w:t>和修改</w:t>
      </w:r>
      <w:bookmarkEnd w:id="116"/>
      <w:bookmarkEnd w:id="117"/>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2.2.1</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招标文件收受人应仔细阅读和检查招标文件的全部内容。如发现缺页或附件不全，应及时向招标代理机构提出，以便补齐。如有疑问，应</w:t>
      </w:r>
      <w:r>
        <w:rPr>
          <w:rFonts w:hint="eastAsia" w:ascii="仿宋" w:hAnsi="仿宋" w:eastAsia="仿宋" w:cs="仿宋"/>
          <w:szCs w:val="21"/>
          <w:highlight w:val="none"/>
          <w:lang w:val="en-US" w:eastAsia="zh-CN"/>
        </w:rPr>
        <w:t>及时</w:t>
      </w:r>
      <w:r>
        <w:rPr>
          <w:rFonts w:hint="eastAsia" w:ascii="仿宋" w:hAnsi="仿宋" w:eastAsia="仿宋" w:cs="仿宋"/>
          <w:szCs w:val="21"/>
          <w:highlight w:val="none"/>
        </w:rPr>
        <w:t>以书面形式要求招标人或者招标代理机构对招标文件予以澄清或者修改。</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2.2.2 本章</w:t>
      </w:r>
      <w:r>
        <w:rPr>
          <w:rFonts w:hint="eastAsia" w:ascii="仿宋" w:hAnsi="仿宋" w:eastAsia="仿宋" w:cs="仿宋"/>
          <w:b/>
          <w:i/>
          <w:szCs w:val="21"/>
          <w:highlight w:val="none"/>
        </w:rPr>
        <w:t>《投标人须知前附表》</w:t>
      </w:r>
      <w:r>
        <w:rPr>
          <w:rFonts w:hint="eastAsia" w:ascii="仿宋" w:hAnsi="仿宋" w:eastAsia="仿宋" w:cs="仿宋"/>
          <w:szCs w:val="21"/>
          <w:highlight w:val="none"/>
        </w:rPr>
        <w:t>规定组织现场考察或标前答疑会的，招标代理机构按本章</w:t>
      </w:r>
      <w:r>
        <w:rPr>
          <w:rFonts w:hint="eastAsia" w:ascii="仿宋" w:hAnsi="仿宋" w:eastAsia="仿宋" w:cs="仿宋"/>
          <w:b/>
          <w:i/>
          <w:szCs w:val="21"/>
          <w:highlight w:val="none"/>
        </w:rPr>
        <w:t>《投标人须知前附表》</w:t>
      </w:r>
      <w:r>
        <w:rPr>
          <w:rFonts w:hint="eastAsia" w:ascii="仿宋" w:hAnsi="仿宋" w:eastAsia="仿宋" w:cs="仿宋"/>
          <w:szCs w:val="21"/>
          <w:highlight w:val="none"/>
        </w:rPr>
        <w:t>规定的时间和地点组织现场考察或召开开标前答疑会，现场接受投标人提出的问题。</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2.2.3</w:t>
      </w:r>
      <w:bookmarkStart w:id="118" w:name="OLE_LINK1"/>
      <w:r>
        <w:rPr>
          <w:rFonts w:hint="eastAsia" w:ascii="仿宋" w:hAnsi="仿宋" w:eastAsia="仿宋" w:cs="仿宋"/>
          <w:szCs w:val="21"/>
          <w:highlight w:val="none"/>
        </w:rPr>
        <w:t xml:space="preserve"> 招标人或者</w:t>
      </w:r>
      <w:bookmarkEnd w:id="118"/>
      <w:r>
        <w:rPr>
          <w:rFonts w:hint="eastAsia" w:ascii="仿宋" w:hAnsi="仿宋" w:eastAsia="仿宋" w:cs="仿宋"/>
          <w:szCs w:val="21"/>
          <w:highlight w:val="none"/>
        </w:rPr>
        <w:t>招标代理机构可以主动澄清或者修改招标文件。</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2.2.4 招标人或者招标代理机构对已发出的招标文件进行必要澄清或者修改的，将以澄清公告形式在本章</w:t>
      </w:r>
      <w:r>
        <w:rPr>
          <w:rFonts w:hint="eastAsia" w:ascii="仿宋" w:hAnsi="仿宋" w:eastAsia="仿宋" w:cs="仿宋"/>
          <w:b/>
          <w:i/>
          <w:szCs w:val="21"/>
          <w:highlight w:val="none"/>
        </w:rPr>
        <w:t>《投标人须知前附表》</w:t>
      </w:r>
      <w:r>
        <w:rPr>
          <w:rFonts w:hint="eastAsia" w:ascii="仿宋" w:hAnsi="仿宋" w:eastAsia="仿宋" w:cs="仿宋"/>
          <w:szCs w:val="21"/>
          <w:highlight w:val="none"/>
        </w:rPr>
        <w:t>规定的信息发布媒体上发布，并以书面形式通知所有获取招标文件的潜在投标人。澄清或者修改的内容可能影响投标文件编制的，将在投标截止时间15日前发出。如果发出的时间距投标截止时间不足15日，相应顺延提交投标文件的截止时间。</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2.2.5</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获取招标文件的潜在投标人，应在收到澄清或者修改内容后2日内以书面形式通知招标代理机构，确认已收到该澄清或者修改内容。</w:t>
      </w:r>
    </w:p>
    <w:p>
      <w:pPr>
        <w:pStyle w:val="3"/>
        <w:shd w:val="clear"/>
        <w:spacing w:before="160" w:after="160" w:line="360" w:lineRule="auto"/>
        <w:rPr>
          <w:rFonts w:hint="eastAsia" w:ascii="仿宋" w:hAnsi="仿宋" w:eastAsia="仿宋" w:cs="仿宋"/>
          <w:sz w:val="24"/>
          <w:szCs w:val="24"/>
          <w:highlight w:val="none"/>
        </w:rPr>
      </w:pPr>
      <w:bookmarkStart w:id="119" w:name="_Toc152045546"/>
      <w:bookmarkStart w:id="120" w:name="_Toc3371"/>
      <w:bookmarkStart w:id="121" w:name="_Toc144974514"/>
      <w:bookmarkStart w:id="122" w:name="_Toc152042322"/>
      <w:bookmarkStart w:id="123" w:name="_Toc233102510"/>
      <w:bookmarkStart w:id="124" w:name="_Toc26939"/>
      <w:bookmarkStart w:id="125" w:name="_Toc179632564"/>
      <w:r>
        <w:rPr>
          <w:rFonts w:hint="eastAsia" w:ascii="仿宋" w:hAnsi="仿宋" w:eastAsia="仿宋" w:cs="仿宋"/>
          <w:sz w:val="24"/>
          <w:szCs w:val="24"/>
          <w:highlight w:val="none"/>
        </w:rPr>
        <w:t>3. 投标文件</w:t>
      </w:r>
      <w:bookmarkEnd w:id="119"/>
      <w:bookmarkEnd w:id="120"/>
      <w:bookmarkEnd w:id="121"/>
      <w:bookmarkEnd w:id="122"/>
      <w:bookmarkEnd w:id="123"/>
      <w:bookmarkEnd w:id="124"/>
      <w:bookmarkEnd w:id="125"/>
    </w:p>
    <w:p>
      <w:pPr>
        <w:pStyle w:val="4"/>
        <w:shd w:val="clear"/>
        <w:spacing w:before="120" w:after="120" w:line="360" w:lineRule="auto"/>
        <w:rPr>
          <w:rFonts w:hint="eastAsia" w:ascii="仿宋" w:hAnsi="仿宋" w:eastAsia="仿宋" w:cs="仿宋"/>
          <w:sz w:val="21"/>
          <w:szCs w:val="21"/>
          <w:highlight w:val="none"/>
        </w:rPr>
      </w:pPr>
      <w:bookmarkStart w:id="126" w:name="_Toc179632565"/>
      <w:bookmarkStart w:id="127" w:name="_Toc152042323"/>
      <w:bookmarkStart w:id="128" w:name="_Toc233102511"/>
      <w:bookmarkStart w:id="129" w:name="_Toc6434"/>
      <w:bookmarkStart w:id="130" w:name="_Toc152045547"/>
      <w:bookmarkStart w:id="131" w:name="_Toc18535"/>
      <w:bookmarkStart w:id="132" w:name="_Toc144974515"/>
      <w:r>
        <w:rPr>
          <w:rFonts w:hint="eastAsia" w:ascii="仿宋" w:hAnsi="仿宋" w:eastAsia="仿宋" w:cs="仿宋"/>
          <w:sz w:val="21"/>
          <w:szCs w:val="21"/>
          <w:highlight w:val="none"/>
        </w:rPr>
        <w:t>3.1 投标文件的组成</w:t>
      </w:r>
      <w:bookmarkEnd w:id="126"/>
      <w:bookmarkEnd w:id="127"/>
      <w:bookmarkEnd w:id="128"/>
      <w:bookmarkEnd w:id="129"/>
      <w:bookmarkEnd w:id="130"/>
      <w:bookmarkEnd w:id="131"/>
      <w:bookmarkEnd w:id="132"/>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投标文件应包括本章</w:t>
      </w:r>
      <w:r>
        <w:rPr>
          <w:rFonts w:hint="eastAsia" w:ascii="仿宋" w:hAnsi="仿宋" w:eastAsia="仿宋" w:cs="仿宋"/>
          <w:b/>
          <w:i/>
          <w:szCs w:val="21"/>
          <w:highlight w:val="none"/>
        </w:rPr>
        <w:t>《投标人须知前附表》</w:t>
      </w:r>
      <w:r>
        <w:rPr>
          <w:rFonts w:hint="eastAsia" w:ascii="仿宋" w:hAnsi="仿宋" w:eastAsia="仿宋" w:cs="仿宋"/>
          <w:szCs w:val="21"/>
          <w:highlight w:val="none"/>
        </w:rPr>
        <w:t>所列内容。投标文件中缺少其中带*号的文件将导致投标无效。如果招标人或招标代理机构要求核实原件，投标人应保证在规定的时间内提供原件。</w:t>
      </w:r>
    </w:p>
    <w:p>
      <w:pPr>
        <w:pStyle w:val="4"/>
        <w:shd w:val="clear"/>
        <w:spacing w:before="120" w:after="120" w:line="360" w:lineRule="auto"/>
        <w:rPr>
          <w:rFonts w:hint="eastAsia" w:ascii="仿宋" w:hAnsi="仿宋" w:eastAsia="仿宋" w:cs="仿宋"/>
          <w:sz w:val="21"/>
          <w:szCs w:val="21"/>
          <w:highlight w:val="none"/>
        </w:rPr>
      </w:pPr>
      <w:bookmarkStart w:id="133" w:name="_Toc23911"/>
      <w:bookmarkStart w:id="134" w:name="_Toc27835"/>
      <w:r>
        <w:rPr>
          <w:rFonts w:hint="eastAsia" w:ascii="仿宋" w:hAnsi="仿宋" w:eastAsia="仿宋" w:cs="仿宋"/>
          <w:sz w:val="21"/>
          <w:szCs w:val="21"/>
          <w:highlight w:val="none"/>
        </w:rPr>
        <w:t>3.2 投标人资格的符合性</w:t>
      </w:r>
      <w:bookmarkEnd w:id="133"/>
      <w:bookmarkEnd w:id="134"/>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投标人应提交证明文件，证明投标人资格符合第一章</w:t>
      </w:r>
      <w:r>
        <w:rPr>
          <w:rFonts w:hint="eastAsia" w:ascii="仿宋" w:hAnsi="仿宋" w:eastAsia="仿宋" w:cs="仿宋"/>
          <w:b/>
          <w:i/>
          <w:szCs w:val="21"/>
          <w:highlight w:val="none"/>
        </w:rPr>
        <w:t>《投标邀请》</w:t>
      </w:r>
      <w:r>
        <w:rPr>
          <w:rFonts w:hint="eastAsia" w:ascii="仿宋" w:hAnsi="仿宋" w:eastAsia="仿宋" w:cs="仿宋"/>
          <w:szCs w:val="21"/>
          <w:highlight w:val="none"/>
        </w:rPr>
        <w:t>的各项要求。该证明文件作为投标文件的一部分。</w:t>
      </w:r>
    </w:p>
    <w:p>
      <w:pPr>
        <w:pStyle w:val="4"/>
        <w:shd w:val="clear"/>
        <w:spacing w:before="120" w:after="120" w:line="360" w:lineRule="auto"/>
        <w:rPr>
          <w:rFonts w:hint="eastAsia" w:ascii="仿宋" w:hAnsi="仿宋" w:eastAsia="仿宋" w:cs="仿宋"/>
          <w:sz w:val="21"/>
          <w:szCs w:val="21"/>
          <w:highlight w:val="none"/>
        </w:rPr>
      </w:pPr>
      <w:bookmarkStart w:id="135" w:name="_Toc6052"/>
      <w:bookmarkStart w:id="136" w:name="_Toc21391"/>
      <w:r>
        <w:rPr>
          <w:rFonts w:hint="eastAsia" w:ascii="仿宋" w:hAnsi="仿宋" w:eastAsia="仿宋" w:cs="仿宋"/>
          <w:sz w:val="21"/>
          <w:szCs w:val="21"/>
          <w:highlight w:val="none"/>
        </w:rPr>
        <w:t>3.3 投标货物/服务的符合性</w:t>
      </w:r>
      <w:bookmarkEnd w:id="135"/>
      <w:bookmarkEnd w:id="136"/>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3.3.1</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投标人应提交证明文件，证明投标货物符合第五章</w:t>
      </w:r>
      <w:r>
        <w:rPr>
          <w:rFonts w:hint="eastAsia" w:ascii="仿宋" w:hAnsi="仿宋" w:eastAsia="仿宋" w:cs="仿宋"/>
          <w:b/>
          <w:i/>
          <w:szCs w:val="21"/>
          <w:highlight w:val="none"/>
        </w:rPr>
        <w:t>《采购需求》</w:t>
      </w:r>
      <w:r>
        <w:rPr>
          <w:rFonts w:hint="eastAsia" w:ascii="仿宋" w:hAnsi="仿宋" w:eastAsia="仿宋" w:cs="仿宋"/>
          <w:szCs w:val="21"/>
          <w:highlight w:val="none"/>
        </w:rPr>
        <w:t>中的实质性要求及本章</w:t>
      </w:r>
      <w:r>
        <w:rPr>
          <w:rFonts w:hint="eastAsia" w:ascii="仿宋" w:hAnsi="仿宋" w:eastAsia="仿宋" w:cs="仿宋"/>
          <w:b/>
          <w:i/>
          <w:szCs w:val="21"/>
          <w:highlight w:val="none"/>
        </w:rPr>
        <w:t>《投标人须知前附表》</w:t>
      </w:r>
      <w:r>
        <w:rPr>
          <w:rFonts w:hint="eastAsia" w:ascii="仿宋" w:hAnsi="仿宋" w:eastAsia="仿宋" w:cs="仿宋"/>
          <w:szCs w:val="21"/>
          <w:highlight w:val="none"/>
        </w:rPr>
        <w:t>规定的各项要求。该证明文件作为投标文件的一部分。</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3.3.2</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证明货物符合性可以是文字资料、图纸、数据、模型和产品样品等，它包括：</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(1)货物主要技术指标和性能的详细说明；</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(2)对照招标文件技术规格，逐条说明所提供货物已对招标文件的技术规格做出了实质性的响应，并申明与技术规格条文的偏差和例外。特别对有具体参数要求的指标，投标人必须提供所投设备的具体参数值。</w:t>
      </w:r>
    </w:p>
    <w:p>
      <w:pPr>
        <w:pStyle w:val="4"/>
        <w:shd w:val="clear"/>
        <w:spacing w:before="120" w:after="120" w:line="360" w:lineRule="auto"/>
        <w:rPr>
          <w:rFonts w:hint="eastAsia" w:ascii="仿宋" w:hAnsi="仿宋" w:eastAsia="仿宋" w:cs="仿宋"/>
          <w:sz w:val="21"/>
          <w:szCs w:val="21"/>
          <w:highlight w:val="none"/>
        </w:rPr>
      </w:pPr>
      <w:bookmarkStart w:id="137" w:name="_Toc152045548"/>
      <w:bookmarkStart w:id="138" w:name="_Toc144974516"/>
      <w:bookmarkStart w:id="139" w:name="_Toc233102512"/>
      <w:bookmarkStart w:id="140" w:name="_Toc30175"/>
      <w:bookmarkStart w:id="141" w:name="_Toc30440"/>
      <w:bookmarkStart w:id="142" w:name="_Toc152042324"/>
      <w:bookmarkStart w:id="143" w:name="_Toc179632566"/>
      <w:r>
        <w:rPr>
          <w:rFonts w:hint="eastAsia" w:ascii="仿宋" w:hAnsi="仿宋" w:eastAsia="仿宋" w:cs="仿宋"/>
          <w:sz w:val="21"/>
          <w:szCs w:val="21"/>
          <w:highlight w:val="none"/>
        </w:rPr>
        <w:t>3.4 投标报价</w:t>
      </w:r>
      <w:bookmarkEnd w:id="137"/>
      <w:bookmarkEnd w:id="138"/>
      <w:bookmarkEnd w:id="139"/>
      <w:bookmarkEnd w:id="140"/>
      <w:bookmarkEnd w:id="141"/>
      <w:bookmarkEnd w:id="142"/>
      <w:bookmarkEnd w:id="143"/>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3.4.1</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一个招标项目为一个标。招标项目中包含不同内容且需要从不同供应商处采购的可细分为包，投标、评标、授予合同都将以包为单位进行。对于分包招标的项目，投标人可以对一个包或多个包进行投标，但必须是对所投包中的所有内容进行投标，不允许拆包投标。</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3.4.2</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投标人必须按在招标人指定地点交货的价格报价。各项价格必须清楚、准确、详细，能分项报价的项目必须分项报价。</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3.4.3</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投标人应按照第五章</w:t>
      </w:r>
      <w:r>
        <w:rPr>
          <w:rFonts w:hint="eastAsia" w:ascii="仿宋" w:hAnsi="仿宋" w:eastAsia="仿宋" w:cs="仿宋"/>
          <w:b/>
          <w:i/>
          <w:szCs w:val="21"/>
          <w:highlight w:val="none"/>
        </w:rPr>
        <w:t>《采购需求》</w:t>
      </w:r>
      <w:r>
        <w:rPr>
          <w:rFonts w:hint="eastAsia" w:ascii="仿宋" w:hAnsi="仿宋" w:eastAsia="仿宋" w:cs="仿宋"/>
          <w:szCs w:val="21"/>
          <w:highlight w:val="none"/>
        </w:rPr>
        <w:t>的服务内容和数量进行报价。超过所需数量的报价，在评标时不予核减，但如果中标，招标人可从合同中予以扣减。</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3.4.4</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投标人估算错误或漏项的风险一律由投标人承担。如果任何项目没有标明报价，将被视为投标人不再收取招标人任何额外费用或是该项费用已计算在另外的项目之中。</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3.4.5</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招标人不接受选择性报价及可变动的报价。投标人的中标价格在合同执行过程中是固定不变的，不得以任何理由予以变更。</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3.4.6</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如果采购进口产品，则投标报价必须含进口产品的国际国内运保费、清关费、仓储杂费、进口关税、进口增值税及其他进口环节费用。如果本章</w:t>
      </w:r>
      <w:r>
        <w:rPr>
          <w:rFonts w:hint="eastAsia" w:ascii="仿宋" w:hAnsi="仿宋" w:eastAsia="仿宋" w:cs="仿宋"/>
          <w:b/>
          <w:i/>
          <w:szCs w:val="21"/>
          <w:highlight w:val="none"/>
        </w:rPr>
        <w:t>《投标人须知前附表》</w:t>
      </w:r>
      <w:r>
        <w:rPr>
          <w:rFonts w:hint="eastAsia" w:ascii="仿宋" w:hAnsi="仿宋" w:eastAsia="仿宋" w:cs="仿宋"/>
          <w:szCs w:val="21"/>
          <w:highlight w:val="none"/>
        </w:rPr>
        <w:t>规定进口产品报价为免税价，则进口产品投标价格中不应包含进口关税和进口增值税，但应包括以上所述其他各项费用。</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3.4.7</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投标报价货币应为人民币。</w:t>
      </w:r>
    </w:p>
    <w:p>
      <w:pPr>
        <w:pStyle w:val="4"/>
        <w:shd w:val="clear"/>
        <w:spacing w:before="120" w:after="120" w:line="360" w:lineRule="auto"/>
        <w:rPr>
          <w:rFonts w:hint="eastAsia" w:ascii="仿宋" w:hAnsi="仿宋" w:eastAsia="仿宋" w:cs="仿宋"/>
          <w:sz w:val="21"/>
          <w:szCs w:val="21"/>
          <w:highlight w:val="none"/>
        </w:rPr>
      </w:pPr>
      <w:bookmarkStart w:id="144" w:name="_Toc233102513"/>
      <w:bookmarkStart w:id="145" w:name="_Toc532"/>
      <w:bookmarkStart w:id="146" w:name="_Toc179632567"/>
      <w:bookmarkStart w:id="147" w:name="_Toc22404"/>
      <w:bookmarkStart w:id="148" w:name="_Toc144974517"/>
      <w:bookmarkStart w:id="149" w:name="_Toc152042325"/>
      <w:bookmarkStart w:id="150" w:name="_Toc152045549"/>
      <w:r>
        <w:rPr>
          <w:rFonts w:hint="eastAsia" w:ascii="仿宋" w:hAnsi="仿宋" w:eastAsia="仿宋" w:cs="仿宋"/>
          <w:sz w:val="21"/>
          <w:szCs w:val="21"/>
          <w:highlight w:val="none"/>
        </w:rPr>
        <w:t>3.5 投标有效期</w:t>
      </w:r>
      <w:bookmarkEnd w:id="144"/>
      <w:bookmarkEnd w:id="145"/>
      <w:bookmarkEnd w:id="146"/>
      <w:bookmarkEnd w:id="147"/>
      <w:bookmarkEnd w:id="148"/>
      <w:bookmarkEnd w:id="149"/>
      <w:bookmarkEnd w:id="150"/>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3.5.1</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投标有效期从本章</w:t>
      </w:r>
      <w:r>
        <w:rPr>
          <w:rFonts w:hint="eastAsia" w:ascii="仿宋" w:hAnsi="仿宋" w:eastAsia="仿宋" w:cs="仿宋"/>
          <w:b/>
          <w:i/>
          <w:szCs w:val="21"/>
          <w:highlight w:val="none"/>
        </w:rPr>
        <w:t>《投标人须知前附表》</w:t>
      </w:r>
      <w:r>
        <w:rPr>
          <w:rFonts w:hint="eastAsia" w:ascii="仿宋" w:hAnsi="仿宋" w:eastAsia="仿宋" w:cs="仿宋"/>
          <w:szCs w:val="21"/>
          <w:highlight w:val="none"/>
        </w:rPr>
        <w:t>规定的提交投标文件的截止之日起算。投标文件中承诺的投标有效期应当不少于招标文件中载明的投标有效期。在本章</w:t>
      </w:r>
      <w:r>
        <w:rPr>
          <w:rFonts w:hint="eastAsia" w:ascii="仿宋" w:hAnsi="仿宋" w:eastAsia="仿宋" w:cs="仿宋"/>
          <w:b/>
          <w:i/>
          <w:szCs w:val="21"/>
          <w:highlight w:val="none"/>
        </w:rPr>
        <w:t>《投标人须知前附表》</w:t>
      </w:r>
      <w:r>
        <w:rPr>
          <w:rFonts w:hint="eastAsia" w:ascii="仿宋" w:hAnsi="仿宋" w:eastAsia="仿宋" w:cs="仿宋"/>
          <w:szCs w:val="21"/>
          <w:highlight w:val="none"/>
        </w:rPr>
        <w:t>规定的投标有效期内，投标人不得要求撤销或修改其投标文件。</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3.5.2</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出现特殊情况需要延长投标有效期的，招标代理机构以书面形式通知所有投标人延长投标有效期。投标人同意延长投标有效期的，应相应延长其投标保证金的有效期，但不得要求或被允许修改或撤销其投标文件；投标人拒绝延长投标有效期的，在原投标有效期到期后，投标人有权收回其投标保证金（担保函形式递交投标保证金的除外）。 </w:t>
      </w:r>
    </w:p>
    <w:p>
      <w:pPr>
        <w:pStyle w:val="4"/>
        <w:shd w:val="clear"/>
        <w:spacing w:before="120" w:after="120" w:line="360" w:lineRule="auto"/>
        <w:rPr>
          <w:rFonts w:hint="eastAsia" w:ascii="仿宋" w:hAnsi="仿宋" w:eastAsia="仿宋" w:cs="仿宋"/>
          <w:sz w:val="21"/>
          <w:szCs w:val="21"/>
          <w:highlight w:val="none"/>
        </w:rPr>
      </w:pPr>
      <w:bookmarkStart w:id="151" w:name="_Toc5127"/>
      <w:bookmarkStart w:id="152" w:name="_Toc144974518"/>
      <w:bookmarkStart w:id="153" w:name="_Toc179632568"/>
      <w:bookmarkStart w:id="154" w:name="_Toc152045550"/>
      <w:bookmarkStart w:id="155" w:name="_Toc19161"/>
      <w:bookmarkStart w:id="156" w:name="_Toc152042326"/>
      <w:bookmarkStart w:id="157" w:name="_Toc233102514"/>
      <w:r>
        <w:rPr>
          <w:rFonts w:hint="eastAsia" w:ascii="仿宋" w:hAnsi="仿宋" w:eastAsia="仿宋" w:cs="仿宋"/>
          <w:sz w:val="21"/>
          <w:szCs w:val="21"/>
          <w:highlight w:val="none"/>
        </w:rPr>
        <w:t>3.6 投标保证金</w:t>
      </w:r>
      <w:bookmarkEnd w:id="151"/>
      <w:bookmarkEnd w:id="152"/>
      <w:bookmarkEnd w:id="153"/>
      <w:bookmarkEnd w:id="154"/>
      <w:bookmarkEnd w:id="155"/>
      <w:bookmarkEnd w:id="156"/>
      <w:bookmarkEnd w:id="157"/>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3.6.1</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本章</w:t>
      </w:r>
      <w:r>
        <w:rPr>
          <w:rFonts w:hint="eastAsia" w:ascii="仿宋" w:hAnsi="仿宋" w:eastAsia="仿宋" w:cs="仿宋"/>
          <w:b/>
          <w:i/>
          <w:szCs w:val="21"/>
          <w:highlight w:val="none"/>
        </w:rPr>
        <w:t>《投标人须知前附表》</w:t>
      </w:r>
      <w:r>
        <w:rPr>
          <w:rFonts w:hint="eastAsia" w:ascii="仿宋" w:hAnsi="仿宋" w:eastAsia="仿宋" w:cs="仿宋"/>
          <w:szCs w:val="21"/>
          <w:highlight w:val="none"/>
        </w:rPr>
        <w:t>规定设立投标保证金的，投标人按本章</w:t>
      </w:r>
      <w:r>
        <w:rPr>
          <w:rFonts w:hint="eastAsia" w:ascii="仿宋" w:hAnsi="仿宋" w:eastAsia="仿宋" w:cs="仿宋"/>
          <w:b/>
          <w:i/>
          <w:szCs w:val="21"/>
          <w:highlight w:val="none"/>
        </w:rPr>
        <w:t>《投标人须知前附表》</w:t>
      </w:r>
      <w:r>
        <w:rPr>
          <w:rFonts w:hint="eastAsia" w:ascii="仿宋" w:hAnsi="仿宋" w:eastAsia="仿宋" w:cs="仿宋"/>
          <w:szCs w:val="21"/>
          <w:highlight w:val="none"/>
        </w:rPr>
        <w:t>规定的金额和递交时间向招标代理机构递交投标保证金。联合体投标的，其投标保证金可由联合体中的一方或共同提交。以一方名义提交投标保证金的，对联合体各方均具有约束力。</w:t>
      </w:r>
    </w:p>
    <w:p>
      <w:pPr>
        <w:shd w:val="clear"/>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3.6.2</w:t>
      </w:r>
      <w:r>
        <w:rPr>
          <w:rFonts w:hint="eastAsia" w:ascii="仿宋" w:hAnsi="仿宋" w:eastAsia="仿宋" w:cs="仿宋"/>
          <w:szCs w:val="21"/>
          <w:highlight w:val="none"/>
          <w:lang w:val="en-US" w:eastAsia="zh-CN"/>
        </w:rPr>
        <w:t xml:space="preserve"> </w:t>
      </w:r>
      <w:r>
        <w:rPr>
          <w:rFonts w:hint="eastAsia" w:ascii="仿宋" w:hAnsi="仿宋" w:eastAsia="仿宋" w:cs="仿宋"/>
          <w:b/>
          <w:bCs/>
          <w:szCs w:val="21"/>
          <w:highlight w:val="none"/>
        </w:rPr>
        <w:t>投标人通过中国通用招标网电子招标平台汇款的，在购买/下载标书页面中，在已购买过标书的招标项目处，点击保证金支付，选择要交纳保证金的分包，点击“汇款账户生成”按钮，系统生成汇款账户，汇款成功后，系统将自动确认到账信息，本项目结束后，系统将保证金退回原账号。</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特别提示：</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每次支付保证金申请系统生成的账号不同，请按照系统生成的账号进行汇款(保证金允许一个账户多次汇款)；</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投标人支付保证金的账户名称必须与其在中</w:t>
      </w:r>
      <w:r>
        <w:rPr>
          <w:rFonts w:hint="eastAsia" w:ascii="仿宋" w:hAnsi="仿宋" w:eastAsia="仿宋" w:cs="仿宋"/>
          <w:szCs w:val="21"/>
          <w:highlight w:val="none"/>
          <w:lang w:val="en-US" w:eastAsia="zh-CN"/>
        </w:rPr>
        <w:t>国</w:t>
      </w:r>
      <w:r>
        <w:rPr>
          <w:rFonts w:hint="eastAsia" w:ascii="仿宋" w:hAnsi="仿宋" w:eastAsia="仿宋" w:cs="仿宋"/>
          <w:szCs w:val="21"/>
          <w:highlight w:val="none"/>
        </w:rPr>
        <w:t>通用招标网注册投标人的名称相同，否则将会被退款。</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 xml:space="preserve">3.6.3 </w:t>
      </w:r>
      <w:r>
        <w:rPr>
          <w:rFonts w:hint="eastAsia" w:ascii="仿宋" w:hAnsi="仿宋" w:eastAsia="仿宋" w:cs="仿宋"/>
          <w:kern w:val="0"/>
          <w:highlight w:val="none"/>
        </w:rPr>
        <w:t>未中标的投标人的投标保证金和中标人的投标保证金在合同书签订后5日内退还。</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 xml:space="preserve">3.6.4 中标供应商有下列情形之一的，投标保证金将不予退还： </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kern w:val="0"/>
          <w:highlight w:val="none"/>
        </w:rPr>
      </w:pPr>
      <w:r>
        <w:rPr>
          <w:rFonts w:hint="eastAsia" w:ascii="仿宋" w:hAnsi="仿宋" w:eastAsia="仿宋" w:cs="仿宋"/>
          <w:kern w:val="0"/>
          <w:highlight w:val="none"/>
        </w:rPr>
        <w:t>（1）投标人在规定的投标有效期内撤销或修改其投标文件；</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kern w:val="0"/>
          <w:highlight w:val="none"/>
        </w:rPr>
        <w:t>（2）中标人在收到中标通知书后，</w:t>
      </w:r>
      <w:r>
        <w:rPr>
          <w:rFonts w:hint="eastAsia" w:ascii="仿宋" w:hAnsi="仿宋" w:eastAsia="仿宋" w:cs="仿宋"/>
          <w:highlight w:val="none"/>
        </w:rPr>
        <w:t>无正当理由拒签合同协议书或未按招标文件规定提交履约担保；</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kern w:val="0"/>
          <w:highlight w:val="none"/>
        </w:rPr>
        <w:t>（3）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pStyle w:val="4"/>
        <w:shd w:val="clear"/>
        <w:spacing w:before="120" w:after="120" w:line="360" w:lineRule="auto"/>
        <w:rPr>
          <w:rFonts w:hint="eastAsia" w:ascii="仿宋" w:hAnsi="仿宋" w:eastAsia="仿宋" w:cs="仿宋"/>
          <w:sz w:val="21"/>
          <w:szCs w:val="21"/>
          <w:highlight w:val="none"/>
        </w:rPr>
      </w:pPr>
      <w:bookmarkStart w:id="158" w:name="_Toc233102517"/>
      <w:bookmarkStart w:id="159" w:name="_Toc179632571"/>
      <w:bookmarkStart w:id="160" w:name="_Toc152042329"/>
      <w:bookmarkStart w:id="161" w:name="_Toc152045553"/>
      <w:bookmarkStart w:id="162" w:name="_Toc30279"/>
      <w:bookmarkStart w:id="163" w:name="_Toc18587"/>
      <w:bookmarkStart w:id="164" w:name="_Toc144974521"/>
      <w:r>
        <w:rPr>
          <w:rFonts w:hint="eastAsia" w:ascii="仿宋" w:hAnsi="仿宋" w:eastAsia="仿宋" w:cs="仿宋"/>
          <w:sz w:val="21"/>
          <w:szCs w:val="21"/>
          <w:highlight w:val="none"/>
        </w:rPr>
        <w:t>3.7 备选投标方案</w:t>
      </w:r>
      <w:bookmarkEnd w:id="158"/>
      <w:bookmarkEnd w:id="159"/>
      <w:bookmarkEnd w:id="160"/>
      <w:bookmarkEnd w:id="161"/>
      <w:bookmarkEnd w:id="162"/>
      <w:bookmarkEnd w:id="163"/>
      <w:bookmarkEnd w:id="164"/>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除本章</w:t>
      </w:r>
      <w:r>
        <w:rPr>
          <w:rFonts w:hint="eastAsia" w:ascii="仿宋" w:hAnsi="仿宋" w:eastAsia="仿宋" w:cs="仿宋"/>
          <w:b/>
          <w:i/>
          <w:szCs w:val="21"/>
          <w:highlight w:val="none"/>
        </w:rPr>
        <w:t>《投标人须知前附表》</w:t>
      </w:r>
      <w:r>
        <w:rPr>
          <w:rFonts w:hint="eastAsia" w:ascii="仿宋" w:hAnsi="仿宋" w:eastAsia="仿宋" w:cs="仿宋"/>
          <w:szCs w:val="21"/>
          <w:highlight w:val="none"/>
        </w:rPr>
        <w:t>另有规定外，投标人不得递交备选投标方案。允许投标人递交备选投标方案的，只有中标人所递交的备选投标方案方可予以考虑。评标委员会认为中标人的备选投标方案优于其投标方案的，招标人可以接受该备选投标方案。</w:t>
      </w:r>
    </w:p>
    <w:p>
      <w:pPr>
        <w:pStyle w:val="4"/>
        <w:shd w:val="clear"/>
        <w:spacing w:before="120" w:after="120" w:line="360" w:lineRule="auto"/>
        <w:rPr>
          <w:rFonts w:hint="eastAsia" w:ascii="仿宋" w:hAnsi="仿宋" w:eastAsia="仿宋" w:cs="仿宋"/>
          <w:sz w:val="21"/>
          <w:szCs w:val="21"/>
          <w:highlight w:val="none"/>
        </w:rPr>
      </w:pPr>
      <w:bookmarkStart w:id="165" w:name="_Toc8154"/>
      <w:bookmarkStart w:id="166" w:name="_Toc233102518"/>
      <w:bookmarkStart w:id="167" w:name="_Toc179632572"/>
      <w:bookmarkStart w:id="168" w:name="_Toc152042330"/>
      <w:bookmarkStart w:id="169" w:name="_Toc311"/>
      <w:bookmarkStart w:id="170" w:name="_Toc144974522"/>
      <w:bookmarkStart w:id="171" w:name="_Toc152045554"/>
      <w:r>
        <w:rPr>
          <w:rFonts w:hint="eastAsia" w:ascii="仿宋" w:hAnsi="仿宋" w:eastAsia="仿宋" w:cs="仿宋"/>
          <w:sz w:val="21"/>
          <w:szCs w:val="21"/>
          <w:highlight w:val="none"/>
        </w:rPr>
        <w:t>3.8 投标文件的编制</w:t>
      </w:r>
      <w:bookmarkEnd w:id="165"/>
      <w:bookmarkEnd w:id="166"/>
      <w:bookmarkEnd w:id="167"/>
      <w:bookmarkEnd w:id="168"/>
      <w:bookmarkEnd w:id="169"/>
      <w:bookmarkEnd w:id="170"/>
      <w:bookmarkEnd w:id="171"/>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3.8.1</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投标文件应按招标文件要求编写，并对招标文件要求的内容作出响应。投标文件应编制目录和页码。</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3.8.2</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投标文件内容应为纸质印刷本。第六章</w:t>
      </w:r>
      <w:r>
        <w:rPr>
          <w:rFonts w:hint="eastAsia" w:ascii="仿宋" w:hAnsi="仿宋" w:eastAsia="仿宋" w:cs="仿宋"/>
          <w:b/>
          <w:i/>
          <w:szCs w:val="21"/>
          <w:highlight w:val="none"/>
        </w:rPr>
        <w:t>《投标文件格式》</w:t>
      </w:r>
      <w:r>
        <w:rPr>
          <w:rFonts w:hint="eastAsia" w:ascii="仿宋" w:hAnsi="仿宋" w:eastAsia="仿宋" w:cs="仿宋"/>
          <w:szCs w:val="21"/>
          <w:highlight w:val="none"/>
        </w:rPr>
        <w:t>中标明需要签字、盖章的，应由投标人的法定代表人或其委托代理人签字，加盖投标人单位公章。签字形式可以是手写方式、盖人名章方式或盖手签章方式。委托代理人签字的，投标文件应附法定代表人签署的授权委托书。</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3.8.3</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投标人应随投标文件递交投标文件电子版。投标文件电子版中文本文件应采用DOC、或PDF格式；图像文件应采用JPEG或TIFF格式；影像文件应采用MPEG、或AVI格式；声音文件应采用WAV或MP3格式。</w:t>
      </w:r>
      <w:r>
        <w:rPr>
          <w:rFonts w:hint="eastAsia" w:ascii="仿宋" w:hAnsi="仿宋" w:eastAsia="仿宋" w:cs="仿宋"/>
          <w:bCs/>
          <w:szCs w:val="21"/>
          <w:highlight w:val="none"/>
        </w:rPr>
        <w:t>投标文件电子版以U盘方式递交，U盘上应标明投标人名称</w:t>
      </w:r>
      <w:r>
        <w:rPr>
          <w:rFonts w:hint="eastAsia" w:ascii="仿宋" w:hAnsi="仿宋" w:eastAsia="仿宋" w:cs="仿宋"/>
          <w:szCs w:val="21"/>
          <w:highlight w:val="none"/>
        </w:rPr>
        <w:t>。</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3.8.4</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投标文件正本一份, 副本和投标文件电子版份数见本章</w:t>
      </w:r>
      <w:r>
        <w:rPr>
          <w:rFonts w:hint="eastAsia" w:ascii="仿宋" w:hAnsi="仿宋" w:eastAsia="仿宋" w:cs="仿宋"/>
          <w:b/>
          <w:i/>
          <w:szCs w:val="21"/>
          <w:highlight w:val="none"/>
        </w:rPr>
        <w:t>《投标人须知前附表》</w:t>
      </w:r>
      <w:r>
        <w:rPr>
          <w:rFonts w:hint="eastAsia" w:ascii="仿宋" w:hAnsi="仿宋" w:eastAsia="仿宋" w:cs="仿宋"/>
          <w:szCs w:val="21"/>
          <w:highlight w:val="none"/>
        </w:rPr>
        <w:t>。正本和副本的封面上应清楚地标记“正本”或“副本”的字样。当副本内容和正本内容不一致时，以正本为准；当纸质文件内容和电子版不一致时，以纸质文件内容为准。</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3.8.5</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投标文件内容建议双面印刷、采用胶装方式装订。</w:t>
      </w:r>
    </w:p>
    <w:p>
      <w:pPr>
        <w:pStyle w:val="3"/>
        <w:shd w:val="clear"/>
        <w:spacing w:before="160" w:after="160" w:line="360" w:lineRule="auto"/>
        <w:rPr>
          <w:rFonts w:hint="eastAsia" w:ascii="仿宋" w:hAnsi="仿宋" w:eastAsia="仿宋" w:cs="仿宋"/>
          <w:sz w:val="24"/>
          <w:szCs w:val="24"/>
          <w:highlight w:val="none"/>
        </w:rPr>
      </w:pPr>
      <w:bookmarkStart w:id="172" w:name="_Toc179632573"/>
      <w:bookmarkStart w:id="173" w:name="_Toc21785"/>
      <w:bookmarkStart w:id="174" w:name="_Toc144974523"/>
      <w:bookmarkStart w:id="175" w:name="_Toc22091"/>
      <w:bookmarkStart w:id="176" w:name="_Toc152042331"/>
      <w:bookmarkStart w:id="177" w:name="_Toc152045555"/>
      <w:bookmarkStart w:id="178" w:name="_Toc233102519"/>
      <w:r>
        <w:rPr>
          <w:rFonts w:hint="eastAsia" w:ascii="仿宋" w:hAnsi="仿宋" w:eastAsia="仿宋" w:cs="仿宋"/>
          <w:sz w:val="24"/>
          <w:szCs w:val="24"/>
          <w:highlight w:val="none"/>
        </w:rPr>
        <w:t>4. 投标</w:t>
      </w:r>
      <w:bookmarkEnd w:id="172"/>
      <w:bookmarkEnd w:id="173"/>
      <w:bookmarkEnd w:id="174"/>
      <w:bookmarkEnd w:id="175"/>
      <w:bookmarkEnd w:id="176"/>
      <w:bookmarkEnd w:id="177"/>
      <w:bookmarkEnd w:id="178"/>
    </w:p>
    <w:p>
      <w:pPr>
        <w:pStyle w:val="4"/>
        <w:shd w:val="clear"/>
        <w:spacing w:before="120" w:after="120" w:line="360" w:lineRule="auto"/>
        <w:rPr>
          <w:rFonts w:hint="eastAsia" w:ascii="仿宋" w:hAnsi="仿宋" w:eastAsia="仿宋" w:cs="仿宋"/>
          <w:sz w:val="21"/>
          <w:szCs w:val="21"/>
          <w:highlight w:val="none"/>
        </w:rPr>
      </w:pPr>
      <w:bookmarkStart w:id="179" w:name="_Toc233102520"/>
      <w:bookmarkStart w:id="180" w:name="_Toc21226"/>
      <w:bookmarkStart w:id="181" w:name="_Toc152045556"/>
      <w:bookmarkStart w:id="182" w:name="_Toc5252"/>
      <w:bookmarkStart w:id="183" w:name="_Toc179632574"/>
      <w:bookmarkStart w:id="184" w:name="_Toc152042332"/>
      <w:bookmarkStart w:id="185" w:name="_Toc144974524"/>
      <w:r>
        <w:rPr>
          <w:rFonts w:hint="eastAsia" w:ascii="仿宋" w:hAnsi="仿宋" w:eastAsia="仿宋" w:cs="仿宋"/>
          <w:sz w:val="21"/>
          <w:szCs w:val="21"/>
          <w:highlight w:val="none"/>
        </w:rPr>
        <w:t>4.1 投标文件的包装、密封和标记</w:t>
      </w:r>
      <w:bookmarkEnd w:id="179"/>
      <w:bookmarkEnd w:id="180"/>
      <w:bookmarkEnd w:id="181"/>
      <w:bookmarkEnd w:id="182"/>
      <w:bookmarkEnd w:id="183"/>
      <w:bookmarkEnd w:id="184"/>
      <w:bookmarkEnd w:id="185"/>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bookmarkStart w:id="186" w:name="_Toc152045557"/>
      <w:bookmarkStart w:id="187" w:name="_Toc152042333"/>
      <w:bookmarkStart w:id="188" w:name="_Toc179632575"/>
      <w:bookmarkStart w:id="189" w:name="_Toc233102521"/>
      <w:bookmarkStart w:id="190" w:name="_Toc144974525"/>
      <w:r>
        <w:rPr>
          <w:rFonts w:hint="eastAsia" w:ascii="仿宋" w:hAnsi="仿宋" w:eastAsia="仿宋" w:cs="仿宋"/>
          <w:szCs w:val="21"/>
          <w:highlight w:val="none"/>
        </w:rPr>
        <w:t>4.1.1</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投标人应按照本章</w:t>
      </w:r>
      <w:r>
        <w:rPr>
          <w:rFonts w:hint="eastAsia" w:ascii="仿宋" w:hAnsi="仿宋" w:eastAsia="仿宋" w:cs="仿宋"/>
          <w:b/>
          <w:i/>
          <w:szCs w:val="21"/>
          <w:highlight w:val="none"/>
        </w:rPr>
        <w:t>《投标人须知前附表》</w:t>
      </w:r>
      <w:r>
        <w:rPr>
          <w:rFonts w:hint="eastAsia" w:ascii="仿宋" w:hAnsi="仿宋" w:eastAsia="仿宋" w:cs="仿宋"/>
          <w:szCs w:val="21"/>
          <w:highlight w:val="none"/>
        </w:rPr>
        <w:t>的规定包装和密封投标文件。</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4.1.2</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投标人应在所有投标文件封套上写明的内容见本章</w:t>
      </w:r>
      <w:r>
        <w:rPr>
          <w:rFonts w:hint="eastAsia" w:ascii="仿宋" w:hAnsi="仿宋" w:eastAsia="仿宋" w:cs="仿宋"/>
          <w:b/>
          <w:i/>
          <w:szCs w:val="21"/>
          <w:highlight w:val="none"/>
        </w:rPr>
        <w:t>《投标人须知前附表》</w:t>
      </w:r>
      <w:r>
        <w:rPr>
          <w:rFonts w:hint="eastAsia" w:ascii="仿宋" w:hAnsi="仿宋" w:eastAsia="仿宋" w:cs="仿宋"/>
          <w:szCs w:val="21"/>
          <w:highlight w:val="none"/>
        </w:rPr>
        <w:t>。</w:t>
      </w:r>
    </w:p>
    <w:p>
      <w:pPr>
        <w:pStyle w:val="4"/>
        <w:shd w:val="clear"/>
        <w:spacing w:before="120" w:after="120" w:line="360" w:lineRule="auto"/>
        <w:rPr>
          <w:rFonts w:hint="eastAsia" w:ascii="仿宋" w:hAnsi="仿宋" w:eastAsia="仿宋" w:cs="仿宋"/>
          <w:sz w:val="21"/>
          <w:szCs w:val="21"/>
          <w:highlight w:val="none"/>
        </w:rPr>
      </w:pPr>
      <w:bookmarkStart w:id="191" w:name="_Toc13033"/>
      <w:bookmarkStart w:id="192" w:name="_Toc9853"/>
      <w:r>
        <w:rPr>
          <w:rFonts w:hint="eastAsia" w:ascii="仿宋" w:hAnsi="仿宋" w:eastAsia="仿宋" w:cs="仿宋"/>
          <w:sz w:val="21"/>
          <w:szCs w:val="21"/>
          <w:highlight w:val="none"/>
        </w:rPr>
        <w:t>4.2 投标文件的递交</w:t>
      </w:r>
      <w:bookmarkEnd w:id="186"/>
      <w:bookmarkEnd w:id="187"/>
      <w:bookmarkEnd w:id="188"/>
      <w:bookmarkEnd w:id="189"/>
      <w:bookmarkEnd w:id="190"/>
      <w:bookmarkEnd w:id="191"/>
      <w:bookmarkEnd w:id="192"/>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4.2.1</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投标人应按照第一章</w:t>
      </w:r>
      <w:r>
        <w:rPr>
          <w:rFonts w:hint="eastAsia" w:ascii="仿宋" w:hAnsi="仿宋" w:eastAsia="仿宋" w:cs="仿宋"/>
          <w:b/>
          <w:i/>
          <w:szCs w:val="21"/>
          <w:highlight w:val="none"/>
        </w:rPr>
        <w:t>《投标邀请》</w:t>
      </w:r>
      <w:r>
        <w:rPr>
          <w:rFonts w:hint="eastAsia" w:ascii="仿宋" w:hAnsi="仿宋" w:eastAsia="仿宋" w:cs="仿宋"/>
          <w:szCs w:val="21"/>
          <w:highlight w:val="none"/>
        </w:rPr>
        <w:t>规定的投标截止时间和地点递交投标文件。招标代理机构收到投标文件后，向投标人出具签收回执。</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4.2.2 逾期送达的、未送达指定地点的或未按招标文件要求密封的投标文件，招标代理机构不予接收。</w:t>
      </w:r>
    </w:p>
    <w:p>
      <w:pPr>
        <w:pStyle w:val="4"/>
        <w:shd w:val="clear"/>
        <w:spacing w:before="120" w:after="120" w:line="360" w:lineRule="auto"/>
        <w:rPr>
          <w:rFonts w:hint="eastAsia" w:ascii="仿宋" w:hAnsi="仿宋" w:eastAsia="仿宋" w:cs="仿宋"/>
          <w:sz w:val="21"/>
          <w:szCs w:val="21"/>
          <w:highlight w:val="none"/>
        </w:rPr>
      </w:pPr>
      <w:bookmarkStart w:id="193" w:name="_Toc179632576"/>
      <w:bookmarkStart w:id="194" w:name="_Toc5022"/>
      <w:bookmarkStart w:id="195" w:name="_Toc152042334"/>
      <w:bookmarkStart w:id="196" w:name="_Toc233102522"/>
      <w:bookmarkStart w:id="197" w:name="_Toc22589"/>
      <w:bookmarkStart w:id="198" w:name="_Toc152045558"/>
      <w:bookmarkStart w:id="199" w:name="_Toc144974526"/>
      <w:r>
        <w:rPr>
          <w:rFonts w:hint="eastAsia" w:ascii="仿宋" w:hAnsi="仿宋" w:eastAsia="仿宋" w:cs="仿宋"/>
          <w:sz w:val="21"/>
          <w:szCs w:val="21"/>
          <w:highlight w:val="none"/>
        </w:rPr>
        <w:t>4.3 投标文件的修改与撤回</w:t>
      </w:r>
      <w:bookmarkEnd w:id="193"/>
      <w:bookmarkEnd w:id="194"/>
      <w:bookmarkEnd w:id="195"/>
      <w:bookmarkEnd w:id="196"/>
      <w:bookmarkEnd w:id="197"/>
      <w:bookmarkEnd w:id="198"/>
      <w:bookmarkEnd w:id="199"/>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4.3.1 在投标截止时间前，投标人可以修改或撤回已递交的投标文件，但应以书面形式通知招标代理机构。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4.3.2 投标人修改或撤回已递交投标文件的书面通知应按照本章的要求签字或盖单位公章。招标代理机构收到书面通知后，向投标人出具签收凭证。</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4.3.3 修改的内容为投标文件的组成部分。修改的投标文件应按照本章的规定进行编制、密封、标记和递交，并标明“修改”字样。</w:t>
      </w:r>
    </w:p>
    <w:p>
      <w:pPr>
        <w:pStyle w:val="3"/>
        <w:shd w:val="clear"/>
        <w:spacing w:before="160" w:after="160" w:line="360" w:lineRule="auto"/>
        <w:rPr>
          <w:rFonts w:hint="eastAsia" w:ascii="仿宋" w:hAnsi="仿宋" w:eastAsia="仿宋" w:cs="仿宋"/>
          <w:sz w:val="24"/>
          <w:szCs w:val="24"/>
          <w:highlight w:val="none"/>
        </w:rPr>
      </w:pPr>
      <w:bookmarkStart w:id="200" w:name="_Toc144974527"/>
      <w:bookmarkStart w:id="201" w:name="_Toc233102523"/>
      <w:bookmarkStart w:id="202" w:name="_Toc938"/>
      <w:bookmarkStart w:id="203" w:name="_Toc152042335"/>
      <w:bookmarkStart w:id="204" w:name="_Toc152045559"/>
      <w:bookmarkStart w:id="205" w:name="_Toc179632577"/>
      <w:bookmarkStart w:id="206" w:name="_Toc26586"/>
      <w:r>
        <w:rPr>
          <w:rFonts w:hint="eastAsia" w:ascii="仿宋" w:hAnsi="仿宋" w:eastAsia="仿宋" w:cs="仿宋"/>
          <w:sz w:val="24"/>
          <w:szCs w:val="24"/>
          <w:highlight w:val="none"/>
        </w:rPr>
        <w:t>5. 开标</w:t>
      </w:r>
      <w:bookmarkEnd w:id="200"/>
      <w:bookmarkEnd w:id="201"/>
      <w:bookmarkEnd w:id="202"/>
      <w:bookmarkEnd w:id="203"/>
      <w:bookmarkEnd w:id="204"/>
      <w:bookmarkEnd w:id="205"/>
      <w:bookmarkEnd w:id="206"/>
    </w:p>
    <w:p>
      <w:pPr>
        <w:pStyle w:val="4"/>
        <w:shd w:val="clear"/>
        <w:spacing w:before="120" w:after="120" w:line="360" w:lineRule="auto"/>
        <w:rPr>
          <w:rFonts w:hint="eastAsia" w:ascii="仿宋" w:hAnsi="仿宋" w:eastAsia="仿宋" w:cs="仿宋"/>
          <w:sz w:val="21"/>
          <w:szCs w:val="21"/>
          <w:highlight w:val="none"/>
        </w:rPr>
      </w:pPr>
      <w:bookmarkStart w:id="207" w:name="_Toc144974528"/>
      <w:bookmarkStart w:id="208" w:name="_Toc179632578"/>
      <w:bookmarkStart w:id="209" w:name="_Toc152042336"/>
      <w:bookmarkStart w:id="210" w:name="_Toc6233"/>
      <w:bookmarkStart w:id="211" w:name="_Toc24252"/>
      <w:bookmarkStart w:id="212" w:name="_Toc152045560"/>
      <w:bookmarkStart w:id="213" w:name="_Toc233102524"/>
      <w:r>
        <w:rPr>
          <w:rFonts w:hint="eastAsia" w:ascii="仿宋" w:hAnsi="仿宋" w:eastAsia="仿宋" w:cs="仿宋"/>
          <w:sz w:val="21"/>
          <w:szCs w:val="21"/>
          <w:highlight w:val="none"/>
        </w:rPr>
        <w:t>5.1 开标时间和地点</w:t>
      </w:r>
      <w:bookmarkEnd w:id="207"/>
      <w:bookmarkEnd w:id="208"/>
      <w:bookmarkEnd w:id="209"/>
      <w:bookmarkEnd w:id="210"/>
      <w:bookmarkEnd w:id="211"/>
      <w:bookmarkEnd w:id="212"/>
      <w:bookmarkEnd w:id="213"/>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5.1.1 招标人或者招标代理机构将按照第一章</w:t>
      </w:r>
      <w:r>
        <w:rPr>
          <w:rFonts w:hint="eastAsia" w:ascii="仿宋" w:hAnsi="仿宋" w:eastAsia="仿宋" w:cs="仿宋"/>
          <w:b/>
          <w:i/>
          <w:szCs w:val="21"/>
          <w:highlight w:val="none"/>
        </w:rPr>
        <w:t>《投标邀请》</w:t>
      </w:r>
      <w:r>
        <w:rPr>
          <w:rFonts w:hint="eastAsia" w:ascii="仿宋" w:hAnsi="仿宋" w:eastAsia="仿宋" w:cs="仿宋"/>
          <w:szCs w:val="21"/>
          <w:highlight w:val="none"/>
        </w:rPr>
        <w:t>规定的开标时间和地点进行公开开标，并邀请所有投标人参加开标仪式。</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5.1.2 招标代理机构对开标进行全程录音录像。</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5.1.3 投标人对开标过程和开标记录有疑义，以及认为招标人、招标代理机构相关工作人员有需要回避的情形的，应当场提出询问或者回避申请。</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5.1.4 投标人未参加开标的，视同认可开标结果。</w:t>
      </w:r>
    </w:p>
    <w:p>
      <w:pPr>
        <w:pStyle w:val="4"/>
        <w:shd w:val="clear"/>
        <w:spacing w:before="120" w:after="120" w:line="360" w:lineRule="auto"/>
        <w:rPr>
          <w:rFonts w:hint="eastAsia" w:ascii="仿宋" w:hAnsi="仿宋" w:eastAsia="仿宋" w:cs="仿宋"/>
          <w:sz w:val="21"/>
          <w:szCs w:val="21"/>
          <w:highlight w:val="none"/>
        </w:rPr>
      </w:pPr>
      <w:bookmarkStart w:id="214" w:name="_Toc3083"/>
      <w:bookmarkStart w:id="215" w:name="_Toc6617"/>
      <w:r>
        <w:rPr>
          <w:rFonts w:hint="eastAsia" w:ascii="仿宋" w:hAnsi="仿宋" w:eastAsia="仿宋" w:cs="仿宋"/>
          <w:sz w:val="21"/>
          <w:szCs w:val="21"/>
          <w:highlight w:val="none"/>
        </w:rPr>
        <w:t>5.2 不予开标</w:t>
      </w:r>
      <w:bookmarkEnd w:id="214"/>
      <w:bookmarkEnd w:id="215"/>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投标截止时间到达后，投标人数量不足3家的包不予开标。投标文件原封退回投标人。</w:t>
      </w:r>
    </w:p>
    <w:p>
      <w:pPr>
        <w:pStyle w:val="4"/>
        <w:shd w:val="clear"/>
        <w:spacing w:before="120" w:after="120" w:line="360" w:lineRule="auto"/>
        <w:rPr>
          <w:rFonts w:hint="eastAsia" w:ascii="仿宋" w:hAnsi="仿宋" w:eastAsia="仿宋" w:cs="仿宋"/>
          <w:sz w:val="21"/>
          <w:szCs w:val="21"/>
          <w:highlight w:val="none"/>
        </w:rPr>
      </w:pPr>
      <w:bookmarkStart w:id="216" w:name="_Toc144974529"/>
      <w:bookmarkStart w:id="217" w:name="_Toc233102525"/>
      <w:bookmarkStart w:id="218" w:name="_Toc18476"/>
      <w:bookmarkStart w:id="219" w:name="_Toc179632579"/>
      <w:bookmarkStart w:id="220" w:name="_Toc152042337"/>
      <w:bookmarkStart w:id="221" w:name="_Toc152045561"/>
      <w:bookmarkStart w:id="222" w:name="_Toc2401"/>
      <w:r>
        <w:rPr>
          <w:rFonts w:hint="eastAsia" w:ascii="仿宋" w:hAnsi="仿宋" w:eastAsia="仿宋" w:cs="仿宋"/>
          <w:sz w:val="21"/>
          <w:szCs w:val="21"/>
          <w:highlight w:val="none"/>
        </w:rPr>
        <w:t>5.3 开标程序</w:t>
      </w:r>
      <w:bookmarkEnd w:id="216"/>
      <w:bookmarkEnd w:id="217"/>
      <w:bookmarkEnd w:id="218"/>
      <w:bookmarkEnd w:id="219"/>
      <w:bookmarkEnd w:id="220"/>
      <w:bookmarkEnd w:id="221"/>
      <w:bookmarkEnd w:id="222"/>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主持人按下列程序进行开标：</w:t>
      </w:r>
    </w:p>
    <w:p>
      <w:pPr>
        <w:shd w:val="clear"/>
        <w:spacing w:line="360" w:lineRule="auto"/>
        <w:ind w:firstLine="359" w:firstLineChars="171"/>
        <w:rPr>
          <w:rFonts w:hint="eastAsia" w:ascii="仿宋" w:hAnsi="仿宋" w:eastAsia="仿宋" w:cs="仿宋"/>
          <w:szCs w:val="21"/>
          <w:highlight w:val="none"/>
        </w:rPr>
      </w:pPr>
      <w:r>
        <w:rPr>
          <w:rFonts w:hint="eastAsia" w:ascii="仿宋" w:hAnsi="仿宋" w:eastAsia="仿宋" w:cs="仿宋"/>
          <w:szCs w:val="21"/>
          <w:highlight w:val="none"/>
        </w:rPr>
        <w:t>（1）宣布开标纪律；</w:t>
      </w:r>
    </w:p>
    <w:p>
      <w:pPr>
        <w:shd w:val="clear"/>
        <w:spacing w:line="360" w:lineRule="auto"/>
        <w:ind w:firstLine="359" w:firstLineChars="171"/>
        <w:rPr>
          <w:rFonts w:hint="eastAsia" w:ascii="仿宋" w:hAnsi="仿宋" w:eastAsia="仿宋" w:cs="仿宋"/>
          <w:szCs w:val="21"/>
          <w:highlight w:val="none"/>
        </w:rPr>
      </w:pPr>
      <w:r>
        <w:rPr>
          <w:rFonts w:hint="eastAsia" w:ascii="仿宋" w:hAnsi="仿宋" w:eastAsia="仿宋" w:cs="仿宋"/>
          <w:szCs w:val="21"/>
          <w:highlight w:val="none"/>
        </w:rPr>
        <w:t>（2）公布招标文件购买情况及在投标截止时间前递交投标文件的投标人数量；</w:t>
      </w:r>
    </w:p>
    <w:p>
      <w:pPr>
        <w:shd w:val="clear"/>
        <w:spacing w:line="360" w:lineRule="auto"/>
        <w:ind w:firstLine="359" w:firstLineChars="171"/>
        <w:rPr>
          <w:rFonts w:hint="eastAsia" w:ascii="仿宋" w:hAnsi="仿宋" w:eastAsia="仿宋" w:cs="仿宋"/>
          <w:szCs w:val="21"/>
          <w:highlight w:val="none"/>
        </w:rPr>
      </w:pPr>
      <w:r>
        <w:rPr>
          <w:rFonts w:hint="eastAsia" w:ascii="仿宋" w:hAnsi="仿宋" w:eastAsia="仿宋" w:cs="仿宋"/>
          <w:szCs w:val="21"/>
          <w:highlight w:val="none"/>
        </w:rPr>
        <w:t>（3）宣布与会人员姓名；</w:t>
      </w:r>
    </w:p>
    <w:p>
      <w:pPr>
        <w:shd w:val="clear"/>
        <w:spacing w:line="360" w:lineRule="auto"/>
        <w:ind w:firstLine="359" w:firstLineChars="171"/>
        <w:rPr>
          <w:rFonts w:hint="eastAsia" w:ascii="仿宋" w:hAnsi="仿宋" w:eastAsia="仿宋" w:cs="仿宋"/>
          <w:szCs w:val="21"/>
          <w:highlight w:val="none"/>
        </w:rPr>
      </w:pPr>
      <w:r>
        <w:rPr>
          <w:rFonts w:hint="eastAsia" w:ascii="仿宋" w:hAnsi="仿宋" w:eastAsia="仿宋" w:cs="仿宋"/>
          <w:szCs w:val="21"/>
          <w:highlight w:val="none"/>
        </w:rPr>
        <w:t>（4）投标人或者其推选的代表检查投标文件的密封情况；</w:t>
      </w:r>
    </w:p>
    <w:p>
      <w:pPr>
        <w:shd w:val="clear"/>
        <w:spacing w:line="360" w:lineRule="auto"/>
        <w:ind w:firstLine="359" w:firstLineChars="171"/>
        <w:rPr>
          <w:rFonts w:hint="eastAsia" w:ascii="仿宋" w:hAnsi="仿宋" w:eastAsia="仿宋" w:cs="仿宋"/>
          <w:szCs w:val="21"/>
          <w:highlight w:val="none"/>
        </w:rPr>
      </w:pPr>
      <w:r>
        <w:rPr>
          <w:rFonts w:hint="eastAsia" w:ascii="仿宋" w:hAnsi="仿宋" w:eastAsia="仿宋" w:cs="仿宋"/>
          <w:szCs w:val="21"/>
          <w:highlight w:val="none"/>
        </w:rPr>
        <w:t>（5）按照投标文件递交的顺序当众开标，公布投标人名称、包号、投标价格、价格折扣及招标人或者招标代理机构认为必要的其他内容，并记录在案；</w:t>
      </w:r>
    </w:p>
    <w:p>
      <w:pPr>
        <w:shd w:val="clear"/>
        <w:spacing w:line="360" w:lineRule="auto"/>
        <w:ind w:firstLine="359" w:firstLineChars="171"/>
        <w:rPr>
          <w:rFonts w:hint="eastAsia" w:ascii="仿宋" w:hAnsi="仿宋" w:eastAsia="仿宋" w:cs="仿宋"/>
          <w:szCs w:val="21"/>
          <w:highlight w:val="none"/>
        </w:rPr>
      </w:pPr>
      <w:r>
        <w:rPr>
          <w:rFonts w:hint="eastAsia" w:ascii="仿宋" w:hAnsi="仿宋" w:eastAsia="仿宋" w:cs="仿宋"/>
          <w:szCs w:val="21"/>
          <w:highlight w:val="none"/>
        </w:rPr>
        <w:t>（6）投标人代表、唱标人、记录人等有关人员在开标一览表上签字确认；</w:t>
      </w:r>
    </w:p>
    <w:p>
      <w:pPr>
        <w:shd w:val="clear"/>
        <w:spacing w:line="360" w:lineRule="auto"/>
        <w:ind w:firstLine="359" w:firstLineChars="171"/>
        <w:rPr>
          <w:rFonts w:hint="eastAsia" w:ascii="仿宋" w:hAnsi="仿宋" w:eastAsia="仿宋" w:cs="仿宋"/>
          <w:szCs w:val="21"/>
          <w:highlight w:val="none"/>
        </w:rPr>
      </w:pPr>
      <w:r>
        <w:rPr>
          <w:rFonts w:hint="eastAsia" w:ascii="仿宋" w:hAnsi="仿宋" w:eastAsia="仿宋" w:cs="仿宋"/>
          <w:szCs w:val="21"/>
          <w:highlight w:val="none"/>
        </w:rPr>
        <w:t>（7）开标结束。</w:t>
      </w:r>
    </w:p>
    <w:p>
      <w:pPr>
        <w:pStyle w:val="3"/>
        <w:shd w:val="clear"/>
        <w:spacing w:before="160" w:after="160" w:line="360" w:lineRule="auto"/>
        <w:rPr>
          <w:rFonts w:hint="eastAsia" w:ascii="仿宋" w:hAnsi="仿宋" w:eastAsia="仿宋" w:cs="仿宋"/>
          <w:sz w:val="24"/>
          <w:szCs w:val="24"/>
          <w:highlight w:val="none"/>
        </w:rPr>
      </w:pPr>
      <w:bookmarkStart w:id="223" w:name="_Toc6604"/>
      <w:bookmarkStart w:id="224" w:name="_Toc152045562"/>
      <w:bookmarkStart w:id="225" w:name="_Toc1695"/>
      <w:bookmarkStart w:id="226" w:name="_Toc144974530"/>
      <w:bookmarkStart w:id="227" w:name="_Toc233102526"/>
      <w:bookmarkStart w:id="228" w:name="_Toc152042338"/>
      <w:bookmarkStart w:id="229" w:name="_Toc179632580"/>
      <w:r>
        <w:rPr>
          <w:rFonts w:hint="eastAsia" w:ascii="仿宋" w:hAnsi="仿宋" w:eastAsia="仿宋" w:cs="仿宋"/>
          <w:sz w:val="24"/>
          <w:szCs w:val="24"/>
          <w:highlight w:val="none"/>
        </w:rPr>
        <w:t>6. 评标</w:t>
      </w:r>
      <w:bookmarkEnd w:id="223"/>
      <w:bookmarkEnd w:id="224"/>
      <w:bookmarkEnd w:id="225"/>
      <w:bookmarkEnd w:id="226"/>
      <w:bookmarkEnd w:id="227"/>
      <w:bookmarkEnd w:id="228"/>
      <w:bookmarkEnd w:id="229"/>
    </w:p>
    <w:p>
      <w:pPr>
        <w:pStyle w:val="4"/>
        <w:shd w:val="clear"/>
        <w:spacing w:before="120" w:after="120" w:line="360" w:lineRule="auto"/>
        <w:rPr>
          <w:rFonts w:hint="eastAsia" w:ascii="仿宋" w:hAnsi="仿宋" w:eastAsia="仿宋" w:cs="仿宋"/>
          <w:sz w:val="21"/>
          <w:szCs w:val="21"/>
          <w:highlight w:val="none"/>
        </w:rPr>
      </w:pPr>
      <w:bookmarkStart w:id="230" w:name="_Toc233102527"/>
      <w:bookmarkStart w:id="231" w:name="_Toc144974531"/>
      <w:bookmarkStart w:id="232" w:name="_Toc152045563"/>
      <w:bookmarkStart w:id="233" w:name="_Toc179632581"/>
      <w:bookmarkStart w:id="234" w:name="_Toc29592"/>
      <w:bookmarkStart w:id="235" w:name="_Toc23632"/>
      <w:bookmarkStart w:id="236" w:name="_Toc152042339"/>
      <w:r>
        <w:rPr>
          <w:rFonts w:hint="eastAsia" w:ascii="仿宋" w:hAnsi="仿宋" w:eastAsia="仿宋" w:cs="仿宋"/>
          <w:sz w:val="21"/>
          <w:szCs w:val="21"/>
          <w:highlight w:val="none"/>
        </w:rPr>
        <w:t>6.1 评标委员会</w:t>
      </w:r>
      <w:bookmarkEnd w:id="230"/>
      <w:bookmarkEnd w:id="231"/>
      <w:bookmarkEnd w:id="232"/>
      <w:bookmarkEnd w:id="233"/>
      <w:bookmarkEnd w:id="234"/>
      <w:bookmarkEnd w:id="235"/>
      <w:bookmarkEnd w:id="236"/>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6.1.1 具体评标事宜由评标委员会负责。</w:t>
      </w:r>
    </w:p>
    <w:p>
      <w:pPr>
        <w:pStyle w:val="4"/>
        <w:shd w:val="clear"/>
        <w:spacing w:before="120" w:after="120"/>
        <w:rPr>
          <w:rFonts w:hint="eastAsia" w:ascii="仿宋" w:hAnsi="仿宋" w:eastAsia="仿宋" w:cs="仿宋"/>
          <w:sz w:val="21"/>
          <w:szCs w:val="21"/>
          <w:highlight w:val="none"/>
        </w:rPr>
      </w:pPr>
      <w:bookmarkStart w:id="237" w:name="_Toc233102528"/>
      <w:bookmarkStart w:id="238" w:name="_Toc152045564"/>
      <w:bookmarkStart w:id="239" w:name="_Toc179632582"/>
      <w:bookmarkStart w:id="240" w:name="_Toc26115"/>
      <w:bookmarkStart w:id="241" w:name="_Toc21061"/>
      <w:bookmarkStart w:id="242" w:name="_Toc144974532"/>
      <w:bookmarkStart w:id="243" w:name="_Toc152042340"/>
      <w:r>
        <w:rPr>
          <w:rFonts w:hint="eastAsia" w:ascii="仿宋" w:hAnsi="仿宋" w:eastAsia="仿宋" w:cs="仿宋"/>
          <w:sz w:val="21"/>
          <w:szCs w:val="21"/>
          <w:highlight w:val="none"/>
        </w:rPr>
        <w:t>6.2 评标原则</w:t>
      </w:r>
      <w:bookmarkEnd w:id="237"/>
      <w:bookmarkEnd w:id="238"/>
      <w:bookmarkEnd w:id="239"/>
      <w:bookmarkEnd w:id="240"/>
      <w:bookmarkEnd w:id="241"/>
      <w:bookmarkEnd w:id="242"/>
      <w:bookmarkEnd w:id="243"/>
      <w:r>
        <w:rPr>
          <w:rFonts w:hint="eastAsia" w:ascii="仿宋" w:hAnsi="仿宋" w:eastAsia="仿宋" w:cs="仿宋"/>
          <w:sz w:val="21"/>
          <w:szCs w:val="21"/>
          <w:highlight w:val="none"/>
        </w:rPr>
        <w:tab/>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评标活动遵循公平、公正、科学和择优的原则。</w:t>
      </w:r>
    </w:p>
    <w:p>
      <w:pPr>
        <w:pStyle w:val="4"/>
        <w:shd w:val="clear"/>
        <w:spacing w:before="120" w:after="120" w:line="360" w:lineRule="auto"/>
        <w:rPr>
          <w:rFonts w:hint="eastAsia" w:ascii="仿宋" w:hAnsi="仿宋" w:eastAsia="仿宋" w:cs="仿宋"/>
          <w:sz w:val="21"/>
          <w:szCs w:val="21"/>
          <w:highlight w:val="none"/>
        </w:rPr>
      </w:pPr>
      <w:bookmarkStart w:id="244" w:name="_Toc179632583"/>
      <w:bookmarkStart w:id="245" w:name="_Toc27758"/>
      <w:bookmarkStart w:id="246" w:name="_Toc152042341"/>
      <w:bookmarkStart w:id="247" w:name="_Toc144974533"/>
      <w:bookmarkStart w:id="248" w:name="_Toc152045565"/>
      <w:bookmarkStart w:id="249" w:name="_Toc19670"/>
      <w:bookmarkStart w:id="250" w:name="_Toc233102529"/>
      <w:r>
        <w:rPr>
          <w:rFonts w:hint="eastAsia" w:ascii="仿宋" w:hAnsi="仿宋" w:eastAsia="仿宋" w:cs="仿宋"/>
          <w:sz w:val="21"/>
          <w:szCs w:val="21"/>
          <w:highlight w:val="none"/>
        </w:rPr>
        <w:t>6.3 评标</w:t>
      </w:r>
      <w:bookmarkEnd w:id="244"/>
      <w:bookmarkEnd w:id="245"/>
      <w:bookmarkEnd w:id="246"/>
      <w:bookmarkEnd w:id="247"/>
      <w:bookmarkEnd w:id="248"/>
      <w:bookmarkEnd w:id="249"/>
      <w:bookmarkEnd w:id="250"/>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评标委员会按照第三章</w:t>
      </w:r>
      <w:r>
        <w:rPr>
          <w:rFonts w:hint="eastAsia" w:ascii="仿宋" w:hAnsi="仿宋" w:eastAsia="仿宋" w:cs="仿宋"/>
          <w:b/>
          <w:i/>
          <w:szCs w:val="21"/>
          <w:highlight w:val="none"/>
        </w:rPr>
        <w:t>《评标办法》</w:t>
      </w:r>
      <w:r>
        <w:rPr>
          <w:rFonts w:hint="eastAsia" w:ascii="仿宋" w:hAnsi="仿宋" w:eastAsia="仿宋" w:cs="仿宋"/>
          <w:szCs w:val="21"/>
          <w:highlight w:val="none"/>
        </w:rPr>
        <w:t>规定的方法、评审因素、标准和程序对投标文件进行评审。第三章</w:t>
      </w:r>
      <w:r>
        <w:rPr>
          <w:rFonts w:hint="eastAsia" w:ascii="仿宋" w:hAnsi="仿宋" w:eastAsia="仿宋" w:cs="仿宋"/>
          <w:b/>
          <w:i/>
          <w:szCs w:val="21"/>
          <w:highlight w:val="none"/>
        </w:rPr>
        <w:t>《评标办法》</w:t>
      </w:r>
      <w:r>
        <w:rPr>
          <w:rFonts w:hint="eastAsia" w:ascii="仿宋" w:hAnsi="仿宋" w:eastAsia="仿宋" w:cs="仿宋"/>
          <w:szCs w:val="21"/>
          <w:highlight w:val="none"/>
        </w:rPr>
        <w:t>没有规定的方法、评审因素和标准，不作为评标依据。</w:t>
      </w:r>
    </w:p>
    <w:p>
      <w:pPr>
        <w:pStyle w:val="4"/>
        <w:shd w:val="clear"/>
        <w:spacing w:before="120" w:after="120" w:line="360" w:lineRule="auto"/>
        <w:rPr>
          <w:rFonts w:hint="eastAsia" w:ascii="仿宋" w:hAnsi="仿宋" w:eastAsia="仿宋" w:cs="仿宋"/>
          <w:sz w:val="21"/>
          <w:szCs w:val="21"/>
          <w:highlight w:val="none"/>
        </w:rPr>
      </w:pPr>
      <w:bookmarkStart w:id="251" w:name="_Toc18694"/>
      <w:bookmarkStart w:id="252" w:name="_Toc25370"/>
      <w:r>
        <w:rPr>
          <w:rFonts w:hint="eastAsia" w:ascii="仿宋" w:hAnsi="仿宋" w:eastAsia="仿宋" w:cs="仿宋"/>
          <w:sz w:val="21"/>
          <w:szCs w:val="21"/>
          <w:highlight w:val="none"/>
        </w:rPr>
        <w:t>6.4 评标中核心产品</w:t>
      </w:r>
      <w:bookmarkEnd w:id="251"/>
      <w:bookmarkEnd w:id="252"/>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highlight w:val="none"/>
        </w:rPr>
        <w:t>对于非单一产品采购项目，招标人根据采购项目技术构成、产品价格比重等合理确定核心产品。招标人确定本项目的核心产品见</w:t>
      </w:r>
      <w:r>
        <w:rPr>
          <w:rFonts w:hint="eastAsia" w:ascii="仿宋" w:hAnsi="仿宋" w:eastAsia="仿宋" w:cs="仿宋"/>
          <w:szCs w:val="21"/>
          <w:highlight w:val="none"/>
        </w:rPr>
        <w:t>本章</w:t>
      </w:r>
      <w:r>
        <w:rPr>
          <w:rFonts w:hint="eastAsia" w:ascii="仿宋" w:hAnsi="仿宋" w:eastAsia="仿宋" w:cs="仿宋"/>
          <w:b/>
          <w:i/>
          <w:szCs w:val="21"/>
          <w:highlight w:val="none"/>
        </w:rPr>
        <w:t>《投标人须知前附表》</w:t>
      </w:r>
      <w:r>
        <w:rPr>
          <w:rFonts w:hint="eastAsia" w:ascii="仿宋" w:hAnsi="仿宋" w:eastAsia="仿宋" w:cs="仿宋"/>
          <w:highlight w:val="none"/>
        </w:rPr>
        <w:t>。</w:t>
      </w:r>
    </w:p>
    <w:p>
      <w:pPr>
        <w:pStyle w:val="3"/>
        <w:shd w:val="clear"/>
        <w:spacing w:before="160" w:after="160" w:line="360" w:lineRule="auto"/>
        <w:rPr>
          <w:rFonts w:hint="eastAsia" w:ascii="仿宋" w:hAnsi="仿宋" w:eastAsia="仿宋" w:cs="仿宋"/>
          <w:sz w:val="24"/>
          <w:szCs w:val="24"/>
          <w:highlight w:val="none"/>
        </w:rPr>
      </w:pPr>
      <w:bookmarkStart w:id="253" w:name="_Toc152042342"/>
      <w:bookmarkStart w:id="254" w:name="_Toc152045566"/>
      <w:bookmarkStart w:id="255" w:name="_Toc233102530"/>
      <w:bookmarkStart w:id="256" w:name="_Toc14465"/>
      <w:bookmarkStart w:id="257" w:name="_Toc19770"/>
      <w:bookmarkStart w:id="258" w:name="_Toc144974534"/>
      <w:bookmarkStart w:id="259" w:name="_Toc179632584"/>
      <w:r>
        <w:rPr>
          <w:rFonts w:hint="eastAsia" w:ascii="仿宋" w:hAnsi="仿宋" w:eastAsia="仿宋" w:cs="仿宋"/>
          <w:sz w:val="24"/>
          <w:szCs w:val="24"/>
          <w:highlight w:val="none"/>
        </w:rPr>
        <w:t>7. 合同授予</w:t>
      </w:r>
      <w:bookmarkEnd w:id="253"/>
      <w:bookmarkEnd w:id="254"/>
      <w:bookmarkEnd w:id="255"/>
      <w:bookmarkEnd w:id="256"/>
      <w:bookmarkEnd w:id="257"/>
      <w:bookmarkEnd w:id="258"/>
      <w:bookmarkEnd w:id="259"/>
    </w:p>
    <w:p>
      <w:pPr>
        <w:pStyle w:val="4"/>
        <w:shd w:val="clear"/>
        <w:spacing w:before="120" w:after="120"/>
        <w:rPr>
          <w:rFonts w:hint="eastAsia" w:ascii="仿宋" w:hAnsi="仿宋" w:eastAsia="仿宋" w:cs="仿宋"/>
          <w:sz w:val="21"/>
          <w:szCs w:val="21"/>
          <w:highlight w:val="none"/>
        </w:rPr>
      </w:pPr>
      <w:bookmarkStart w:id="260" w:name="_Toc144974535"/>
      <w:bookmarkStart w:id="261" w:name="_Toc152042343"/>
      <w:bookmarkStart w:id="262" w:name="_Toc233102531"/>
      <w:bookmarkStart w:id="263" w:name="_Toc32010"/>
      <w:bookmarkStart w:id="264" w:name="_Toc152045567"/>
      <w:bookmarkStart w:id="265" w:name="_Toc179632585"/>
      <w:bookmarkStart w:id="266" w:name="_Toc18041"/>
      <w:bookmarkStart w:id="267" w:name="_Toc24837"/>
      <w:r>
        <w:rPr>
          <w:rFonts w:hint="eastAsia" w:ascii="仿宋" w:hAnsi="仿宋" w:eastAsia="仿宋" w:cs="仿宋"/>
          <w:sz w:val="21"/>
          <w:szCs w:val="21"/>
          <w:highlight w:val="none"/>
        </w:rPr>
        <w:t xml:space="preserve">7.1 </w:t>
      </w:r>
      <w:bookmarkEnd w:id="260"/>
      <w:bookmarkEnd w:id="261"/>
      <w:bookmarkEnd w:id="262"/>
      <w:bookmarkEnd w:id="263"/>
      <w:bookmarkEnd w:id="264"/>
      <w:bookmarkEnd w:id="265"/>
      <w:r>
        <w:rPr>
          <w:rFonts w:hint="eastAsia" w:ascii="仿宋" w:hAnsi="仿宋" w:eastAsia="仿宋" w:cs="仿宋"/>
          <w:sz w:val="21"/>
          <w:szCs w:val="21"/>
          <w:highlight w:val="none"/>
        </w:rPr>
        <w:t>确定中标人</w:t>
      </w:r>
      <w:bookmarkEnd w:id="266"/>
      <w:bookmarkEnd w:id="267"/>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评标委员会按照第三章</w:t>
      </w:r>
      <w:r>
        <w:rPr>
          <w:rFonts w:hint="eastAsia" w:ascii="仿宋" w:hAnsi="仿宋" w:eastAsia="仿宋" w:cs="仿宋"/>
          <w:b/>
          <w:i/>
          <w:szCs w:val="21"/>
          <w:highlight w:val="none"/>
        </w:rPr>
        <w:t>《评标办法》</w:t>
      </w:r>
      <w:r>
        <w:rPr>
          <w:rFonts w:hint="eastAsia" w:ascii="仿宋" w:hAnsi="仿宋" w:eastAsia="仿宋" w:cs="仿宋"/>
          <w:szCs w:val="21"/>
          <w:highlight w:val="none"/>
        </w:rPr>
        <w:t>的规定对投标人进行评审，将符合招标文件要求的投标人进行排序并推荐为中标候选人。中标候选人并列的，由招标人采取随机抽取的方式确定。</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本章</w:t>
      </w:r>
      <w:r>
        <w:rPr>
          <w:rFonts w:hint="eastAsia" w:ascii="仿宋" w:hAnsi="仿宋" w:eastAsia="仿宋" w:cs="仿宋"/>
          <w:b/>
          <w:i/>
          <w:szCs w:val="21"/>
          <w:highlight w:val="none"/>
        </w:rPr>
        <w:t>《投标人须知前附表》</w:t>
      </w:r>
      <w:r>
        <w:rPr>
          <w:rFonts w:hint="eastAsia" w:ascii="仿宋" w:hAnsi="仿宋" w:eastAsia="仿宋" w:cs="仿宋"/>
          <w:szCs w:val="21"/>
          <w:highlight w:val="none"/>
        </w:rPr>
        <w:t>规定由评标委员会确定中标人的，评标委员会在完成评审后确定中标人。</w:t>
      </w:r>
    </w:p>
    <w:p>
      <w:pPr>
        <w:pStyle w:val="4"/>
        <w:shd w:val="clear"/>
        <w:spacing w:before="120" w:after="120"/>
        <w:rPr>
          <w:rFonts w:hint="eastAsia" w:ascii="仿宋" w:hAnsi="仿宋" w:eastAsia="仿宋" w:cs="仿宋"/>
          <w:sz w:val="21"/>
          <w:szCs w:val="21"/>
          <w:highlight w:val="none"/>
        </w:rPr>
      </w:pPr>
      <w:bookmarkStart w:id="268" w:name="_Toc144974536"/>
      <w:bookmarkStart w:id="269" w:name="_Toc13543"/>
      <w:bookmarkStart w:id="270" w:name="_Toc179632586"/>
      <w:bookmarkStart w:id="271" w:name="_Toc152045568"/>
      <w:bookmarkStart w:id="272" w:name="_Toc25694"/>
      <w:bookmarkStart w:id="273" w:name="_Toc233102532"/>
      <w:bookmarkStart w:id="274" w:name="_Toc152042344"/>
      <w:bookmarkStart w:id="275" w:name="_Toc700"/>
      <w:r>
        <w:rPr>
          <w:rFonts w:hint="eastAsia" w:ascii="仿宋" w:hAnsi="仿宋" w:eastAsia="仿宋" w:cs="仿宋"/>
          <w:sz w:val="21"/>
          <w:szCs w:val="21"/>
          <w:highlight w:val="none"/>
        </w:rPr>
        <w:t>7.2 中标</w:t>
      </w:r>
      <w:bookmarkEnd w:id="268"/>
      <w:bookmarkEnd w:id="269"/>
      <w:bookmarkEnd w:id="270"/>
      <w:bookmarkEnd w:id="271"/>
      <w:bookmarkEnd w:id="272"/>
      <w:bookmarkEnd w:id="273"/>
      <w:bookmarkEnd w:id="274"/>
      <w:r>
        <w:rPr>
          <w:rFonts w:hint="eastAsia" w:ascii="仿宋" w:hAnsi="仿宋" w:eastAsia="仿宋" w:cs="仿宋"/>
          <w:sz w:val="21"/>
          <w:szCs w:val="21"/>
          <w:highlight w:val="none"/>
        </w:rPr>
        <w:t>结果公示</w:t>
      </w:r>
      <w:bookmarkEnd w:id="275"/>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7.2.1 确定中标人后，招标代理机构将在本章</w:t>
      </w:r>
      <w:r>
        <w:rPr>
          <w:rFonts w:hint="eastAsia" w:ascii="仿宋" w:hAnsi="仿宋" w:eastAsia="仿宋" w:cs="仿宋"/>
          <w:b/>
          <w:i/>
          <w:szCs w:val="21"/>
          <w:highlight w:val="none"/>
        </w:rPr>
        <w:t>《投标人须知前附表》</w:t>
      </w:r>
      <w:r>
        <w:rPr>
          <w:rFonts w:hint="eastAsia" w:ascii="仿宋" w:hAnsi="仿宋" w:eastAsia="仿宋" w:cs="仿宋"/>
          <w:szCs w:val="21"/>
          <w:highlight w:val="none"/>
        </w:rPr>
        <w:t>规定的信息发布媒体发布中标结果公示，公示期为3日。</w:t>
      </w:r>
    </w:p>
    <w:p>
      <w:pPr>
        <w:pStyle w:val="4"/>
        <w:shd w:val="clear"/>
        <w:spacing w:before="120" w:after="120"/>
        <w:rPr>
          <w:rFonts w:hint="eastAsia" w:ascii="仿宋" w:hAnsi="仿宋" w:eastAsia="仿宋" w:cs="仿宋"/>
          <w:sz w:val="21"/>
          <w:szCs w:val="21"/>
          <w:highlight w:val="none"/>
        </w:rPr>
      </w:pPr>
      <w:bookmarkStart w:id="276" w:name="_Toc152045569"/>
      <w:bookmarkStart w:id="277" w:name="_Toc32339"/>
      <w:bookmarkStart w:id="278" w:name="_Toc144974537"/>
      <w:bookmarkStart w:id="279" w:name="_Toc179632587"/>
      <w:bookmarkStart w:id="280" w:name="_Toc233102533"/>
      <w:bookmarkStart w:id="281" w:name="_Toc152042345"/>
      <w:bookmarkStart w:id="282" w:name="_Toc10593"/>
      <w:r>
        <w:rPr>
          <w:rFonts w:hint="eastAsia" w:ascii="仿宋" w:hAnsi="仿宋" w:eastAsia="仿宋" w:cs="仿宋"/>
          <w:sz w:val="21"/>
          <w:szCs w:val="21"/>
          <w:highlight w:val="none"/>
        </w:rPr>
        <w:t>7.3 履约</w:t>
      </w:r>
      <w:bookmarkEnd w:id="276"/>
      <w:bookmarkEnd w:id="277"/>
      <w:bookmarkEnd w:id="278"/>
      <w:bookmarkEnd w:id="279"/>
      <w:bookmarkEnd w:id="280"/>
      <w:bookmarkEnd w:id="281"/>
      <w:r>
        <w:rPr>
          <w:rFonts w:hint="eastAsia" w:ascii="仿宋" w:hAnsi="仿宋" w:eastAsia="仿宋" w:cs="仿宋"/>
          <w:sz w:val="21"/>
          <w:szCs w:val="21"/>
          <w:highlight w:val="none"/>
        </w:rPr>
        <w:t>保证金</w:t>
      </w:r>
      <w:bookmarkEnd w:id="282"/>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中标人应按招标文件第四章</w:t>
      </w:r>
      <w:r>
        <w:rPr>
          <w:rFonts w:hint="eastAsia" w:ascii="仿宋" w:hAnsi="仿宋" w:eastAsia="仿宋" w:cs="仿宋"/>
          <w:b/>
          <w:i/>
          <w:szCs w:val="21"/>
          <w:highlight w:val="none"/>
        </w:rPr>
        <w:t>《合同条款》</w:t>
      </w:r>
      <w:r>
        <w:rPr>
          <w:rFonts w:hint="eastAsia" w:ascii="仿宋" w:hAnsi="仿宋" w:eastAsia="仿宋" w:cs="仿宋"/>
          <w:szCs w:val="21"/>
          <w:highlight w:val="none"/>
        </w:rPr>
        <w:t>规定的履约担保格式向招标人提交履约保证金。</w:t>
      </w:r>
    </w:p>
    <w:p>
      <w:pPr>
        <w:pStyle w:val="4"/>
        <w:shd w:val="clear"/>
        <w:spacing w:before="120" w:after="120"/>
        <w:rPr>
          <w:rFonts w:hint="eastAsia" w:ascii="仿宋" w:hAnsi="仿宋" w:eastAsia="仿宋" w:cs="仿宋"/>
          <w:sz w:val="21"/>
          <w:szCs w:val="21"/>
          <w:highlight w:val="none"/>
        </w:rPr>
      </w:pPr>
      <w:bookmarkStart w:id="283" w:name="_Toc179632588"/>
      <w:bookmarkStart w:id="284" w:name="_Toc152042346"/>
      <w:bookmarkStart w:id="285" w:name="_Toc233102534"/>
      <w:bookmarkStart w:id="286" w:name="_Toc152045570"/>
      <w:bookmarkStart w:id="287" w:name="_Toc14675"/>
      <w:bookmarkStart w:id="288" w:name="_Toc25570"/>
      <w:bookmarkStart w:id="289" w:name="_Toc144974538"/>
      <w:r>
        <w:rPr>
          <w:rFonts w:hint="eastAsia" w:ascii="仿宋" w:hAnsi="仿宋" w:eastAsia="仿宋" w:cs="仿宋"/>
          <w:sz w:val="21"/>
          <w:szCs w:val="21"/>
          <w:highlight w:val="none"/>
        </w:rPr>
        <w:t>7.4 签订合同</w:t>
      </w:r>
      <w:bookmarkEnd w:id="283"/>
      <w:bookmarkEnd w:id="284"/>
      <w:bookmarkEnd w:id="285"/>
      <w:bookmarkEnd w:id="286"/>
      <w:bookmarkEnd w:id="287"/>
      <w:bookmarkEnd w:id="288"/>
      <w:bookmarkEnd w:id="289"/>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7.4.1 中标人和招标人应当自中标通知书发出之日起30日内，根据招标文件和中标人的投标文件订立书面合同。</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7.4.2 中标人无正当理由拒签合同的，招标人有权取消其中标资格，其投标保证金不予退还；给招标人造成的损失超过投标保证金数额的，中标人还应当对超过部分予以赔偿。</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7.4.3 出现7.4.2情形时，招标人可以按照评标报告推荐的中标候选人名单排序，顺延确定下一名候选人为中标人，也可以重新开展采购活动。顺延确定的中标人，应按照7.4.1的规定与招标人签订合同，并承担相应责任。</w:t>
      </w:r>
    </w:p>
    <w:p>
      <w:pPr>
        <w:pStyle w:val="3"/>
        <w:shd w:val="clear"/>
        <w:spacing w:before="160" w:after="160" w:line="360" w:lineRule="auto"/>
        <w:rPr>
          <w:rFonts w:hint="eastAsia" w:ascii="仿宋" w:hAnsi="仿宋" w:eastAsia="仿宋" w:cs="仿宋"/>
          <w:sz w:val="24"/>
          <w:szCs w:val="24"/>
          <w:highlight w:val="none"/>
        </w:rPr>
      </w:pPr>
      <w:bookmarkStart w:id="290" w:name="_Toc233102535"/>
      <w:bookmarkStart w:id="291" w:name="_Toc152042347"/>
      <w:bookmarkStart w:id="292" w:name="_Toc152045571"/>
      <w:bookmarkStart w:id="293" w:name="_Toc144974539"/>
      <w:bookmarkStart w:id="294" w:name="_Toc179632589"/>
      <w:bookmarkStart w:id="295" w:name="_Toc31563"/>
      <w:bookmarkStart w:id="296" w:name="_Toc31392"/>
      <w:r>
        <w:rPr>
          <w:rFonts w:hint="eastAsia" w:ascii="仿宋" w:hAnsi="仿宋" w:eastAsia="仿宋" w:cs="仿宋"/>
          <w:sz w:val="24"/>
          <w:szCs w:val="24"/>
          <w:highlight w:val="none"/>
        </w:rPr>
        <w:t xml:space="preserve">8. </w:t>
      </w:r>
      <w:bookmarkEnd w:id="290"/>
      <w:bookmarkEnd w:id="291"/>
      <w:bookmarkEnd w:id="292"/>
      <w:bookmarkEnd w:id="293"/>
      <w:bookmarkEnd w:id="294"/>
      <w:r>
        <w:rPr>
          <w:rFonts w:hint="eastAsia" w:ascii="仿宋" w:hAnsi="仿宋" w:eastAsia="仿宋" w:cs="仿宋"/>
          <w:sz w:val="24"/>
          <w:szCs w:val="24"/>
          <w:highlight w:val="none"/>
        </w:rPr>
        <w:t>废标和重新招标</w:t>
      </w:r>
      <w:bookmarkEnd w:id="295"/>
      <w:bookmarkEnd w:id="296"/>
    </w:p>
    <w:p>
      <w:pPr>
        <w:pStyle w:val="4"/>
        <w:shd w:val="clear"/>
        <w:spacing w:before="120" w:after="120" w:line="360" w:lineRule="auto"/>
        <w:rPr>
          <w:rFonts w:hint="eastAsia" w:ascii="仿宋" w:hAnsi="仿宋" w:eastAsia="仿宋" w:cs="仿宋"/>
          <w:sz w:val="21"/>
          <w:szCs w:val="21"/>
          <w:highlight w:val="none"/>
        </w:rPr>
      </w:pPr>
      <w:bookmarkStart w:id="297" w:name="_Toc152045572"/>
      <w:bookmarkStart w:id="298" w:name="_Toc144974540"/>
      <w:bookmarkStart w:id="299" w:name="_Toc152042348"/>
      <w:bookmarkStart w:id="300" w:name="_Toc179632590"/>
      <w:bookmarkStart w:id="301" w:name="_Toc233102536"/>
      <w:bookmarkStart w:id="302" w:name="_Toc10152"/>
      <w:r>
        <w:rPr>
          <w:rFonts w:hint="eastAsia" w:ascii="仿宋" w:hAnsi="仿宋" w:eastAsia="仿宋" w:cs="仿宋"/>
          <w:sz w:val="21"/>
          <w:szCs w:val="21"/>
          <w:highlight w:val="none"/>
        </w:rPr>
        <w:t xml:space="preserve">8.1 </w:t>
      </w:r>
      <w:bookmarkEnd w:id="297"/>
      <w:bookmarkEnd w:id="298"/>
      <w:bookmarkEnd w:id="299"/>
      <w:bookmarkEnd w:id="300"/>
      <w:bookmarkEnd w:id="301"/>
      <w:r>
        <w:rPr>
          <w:rFonts w:hint="eastAsia" w:ascii="仿宋" w:hAnsi="仿宋" w:eastAsia="仿宋" w:cs="仿宋"/>
          <w:sz w:val="21"/>
          <w:szCs w:val="21"/>
          <w:highlight w:val="none"/>
        </w:rPr>
        <w:t>废标情形</w:t>
      </w:r>
      <w:bookmarkEnd w:id="302"/>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有下列情形之一的，作废标处理：</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（1）投标截止时间止，投标人少于3个的；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（2）实质性响应招标文件不足</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家的。</w:t>
      </w:r>
    </w:p>
    <w:p>
      <w:pPr>
        <w:pStyle w:val="3"/>
        <w:shd w:val="clear"/>
        <w:spacing w:before="160" w:after="160" w:line="360" w:lineRule="auto"/>
        <w:rPr>
          <w:rFonts w:hint="eastAsia" w:ascii="仿宋" w:hAnsi="仿宋" w:eastAsia="仿宋" w:cs="仿宋"/>
          <w:sz w:val="24"/>
          <w:szCs w:val="24"/>
          <w:highlight w:val="none"/>
        </w:rPr>
      </w:pPr>
      <w:bookmarkStart w:id="303" w:name="_Toc31511"/>
      <w:bookmarkStart w:id="304" w:name="_Toc233102538"/>
      <w:bookmarkStart w:id="305" w:name="_Toc152042350"/>
      <w:bookmarkStart w:id="306" w:name="_Toc152045574"/>
      <w:bookmarkStart w:id="307" w:name="_Toc179632592"/>
      <w:bookmarkStart w:id="308" w:name="_Toc144974542"/>
      <w:bookmarkStart w:id="309" w:name="_Toc13491"/>
      <w:r>
        <w:rPr>
          <w:rFonts w:hint="eastAsia" w:ascii="仿宋" w:hAnsi="仿宋" w:eastAsia="仿宋" w:cs="仿宋"/>
          <w:sz w:val="24"/>
          <w:szCs w:val="24"/>
          <w:highlight w:val="none"/>
        </w:rPr>
        <w:t>9. 纪律和监督</w:t>
      </w:r>
      <w:bookmarkEnd w:id="303"/>
      <w:bookmarkEnd w:id="304"/>
      <w:bookmarkEnd w:id="305"/>
      <w:bookmarkEnd w:id="306"/>
      <w:bookmarkEnd w:id="307"/>
      <w:bookmarkEnd w:id="308"/>
      <w:bookmarkEnd w:id="309"/>
    </w:p>
    <w:p>
      <w:pPr>
        <w:pStyle w:val="4"/>
        <w:shd w:val="clear"/>
        <w:spacing w:before="120" w:after="120" w:line="360" w:lineRule="auto"/>
        <w:rPr>
          <w:rFonts w:hint="eastAsia" w:ascii="仿宋" w:hAnsi="仿宋" w:eastAsia="仿宋" w:cs="仿宋"/>
          <w:sz w:val="21"/>
          <w:szCs w:val="21"/>
          <w:highlight w:val="none"/>
        </w:rPr>
      </w:pPr>
      <w:bookmarkStart w:id="310" w:name="_Toc144974543"/>
      <w:bookmarkStart w:id="311" w:name="_Toc233102539"/>
      <w:bookmarkStart w:id="312" w:name="_Toc6861"/>
      <w:bookmarkStart w:id="313" w:name="_Toc23650"/>
      <w:bookmarkStart w:id="314" w:name="_Toc179632593"/>
      <w:bookmarkStart w:id="315" w:name="_Toc152042351"/>
      <w:bookmarkStart w:id="316" w:name="_Toc152045575"/>
      <w:r>
        <w:rPr>
          <w:rFonts w:hint="eastAsia" w:ascii="仿宋" w:hAnsi="仿宋" w:eastAsia="仿宋" w:cs="仿宋"/>
          <w:sz w:val="21"/>
          <w:szCs w:val="21"/>
          <w:highlight w:val="none"/>
        </w:rPr>
        <w:t>9.1 对招标人的纪律要求</w:t>
      </w:r>
      <w:bookmarkEnd w:id="310"/>
      <w:bookmarkEnd w:id="311"/>
      <w:bookmarkEnd w:id="312"/>
      <w:bookmarkEnd w:id="313"/>
      <w:bookmarkEnd w:id="314"/>
      <w:bookmarkEnd w:id="315"/>
      <w:bookmarkEnd w:id="316"/>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招标人不得泄露招标投标活动中应当保密的情况和资料，不得与投标人串通损害国家利益、社会公共利益或者他人合法权益。</w:t>
      </w:r>
    </w:p>
    <w:p>
      <w:pPr>
        <w:pStyle w:val="4"/>
        <w:shd w:val="clear"/>
        <w:spacing w:before="120" w:after="120" w:line="360" w:lineRule="auto"/>
        <w:rPr>
          <w:rFonts w:hint="eastAsia" w:ascii="仿宋" w:hAnsi="仿宋" w:eastAsia="仿宋" w:cs="仿宋"/>
          <w:sz w:val="21"/>
          <w:szCs w:val="21"/>
          <w:highlight w:val="none"/>
        </w:rPr>
      </w:pPr>
      <w:bookmarkStart w:id="317" w:name="_Toc19148"/>
      <w:bookmarkStart w:id="318" w:name="_Toc10577"/>
      <w:bookmarkStart w:id="319" w:name="_Toc152045576"/>
      <w:bookmarkStart w:id="320" w:name="_Toc152042352"/>
      <w:bookmarkStart w:id="321" w:name="_Toc233102540"/>
      <w:bookmarkStart w:id="322" w:name="_Toc179632594"/>
      <w:bookmarkStart w:id="323" w:name="_Toc144974544"/>
      <w:r>
        <w:rPr>
          <w:rFonts w:hint="eastAsia" w:ascii="仿宋" w:hAnsi="仿宋" w:eastAsia="仿宋" w:cs="仿宋"/>
          <w:sz w:val="21"/>
          <w:szCs w:val="21"/>
          <w:highlight w:val="none"/>
        </w:rPr>
        <w:t>9.2 对投标人的纪律要求</w:t>
      </w:r>
      <w:bookmarkEnd w:id="317"/>
      <w:bookmarkEnd w:id="318"/>
      <w:bookmarkEnd w:id="319"/>
      <w:bookmarkEnd w:id="320"/>
      <w:bookmarkEnd w:id="321"/>
      <w:bookmarkEnd w:id="322"/>
      <w:bookmarkEnd w:id="323"/>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投标人不得相互串通投标或与招标人串通投标，不得向招标人或者评标委员会成员行贿谋取中标，不得以他人名义投标或者以其他方式弄虚作假骗取中标；投标人不得以任何方式干扰、影响评标工作。</w:t>
      </w:r>
    </w:p>
    <w:p>
      <w:pPr>
        <w:pStyle w:val="4"/>
        <w:shd w:val="clear"/>
        <w:spacing w:before="120" w:after="120" w:line="360" w:lineRule="auto"/>
        <w:rPr>
          <w:rFonts w:hint="eastAsia" w:ascii="仿宋" w:hAnsi="仿宋" w:eastAsia="仿宋" w:cs="仿宋"/>
          <w:sz w:val="21"/>
          <w:szCs w:val="21"/>
          <w:highlight w:val="none"/>
        </w:rPr>
      </w:pPr>
      <w:bookmarkStart w:id="324" w:name="_Toc179632595"/>
      <w:bookmarkStart w:id="325" w:name="_Toc9537"/>
      <w:bookmarkStart w:id="326" w:name="_Toc233102541"/>
      <w:bookmarkStart w:id="327" w:name="_Toc152042353"/>
      <w:bookmarkStart w:id="328" w:name="_Toc144974545"/>
      <w:bookmarkStart w:id="329" w:name="_Toc152045577"/>
      <w:bookmarkStart w:id="330" w:name="_Toc30233"/>
      <w:r>
        <w:rPr>
          <w:rFonts w:hint="eastAsia" w:ascii="仿宋" w:hAnsi="仿宋" w:eastAsia="仿宋" w:cs="仿宋"/>
          <w:sz w:val="21"/>
          <w:szCs w:val="21"/>
          <w:highlight w:val="none"/>
        </w:rPr>
        <w:t>9.3 对评标委员会成员的纪律要求</w:t>
      </w:r>
      <w:bookmarkEnd w:id="324"/>
      <w:bookmarkEnd w:id="325"/>
      <w:bookmarkEnd w:id="326"/>
      <w:bookmarkEnd w:id="327"/>
      <w:bookmarkEnd w:id="328"/>
      <w:bookmarkEnd w:id="329"/>
      <w:bookmarkEnd w:id="330"/>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w:t>
      </w:r>
      <w:r>
        <w:rPr>
          <w:rFonts w:hint="eastAsia" w:ascii="仿宋" w:hAnsi="仿宋" w:eastAsia="仿宋" w:cs="仿宋"/>
          <w:b/>
          <w:i/>
          <w:szCs w:val="21"/>
          <w:highlight w:val="none"/>
        </w:rPr>
        <w:t>《评标办法》</w:t>
      </w:r>
      <w:r>
        <w:rPr>
          <w:rFonts w:hint="eastAsia" w:ascii="仿宋" w:hAnsi="仿宋" w:eastAsia="仿宋" w:cs="仿宋"/>
          <w:szCs w:val="21"/>
          <w:highlight w:val="none"/>
        </w:rPr>
        <w:t>没有规定的评审因素和标准进行评标。</w:t>
      </w:r>
    </w:p>
    <w:p>
      <w:pPr>
        <w:pStyle w:val="4"/>
        <w:shd w:val="clear"/>
        <w:spacing w:before="120" w:after="120" w:line="360" w:lineRule="auto"/>
        <w:rPr>
          <w:rFonts w:hint="eastAsia" w:ascii="仿宋" w:hAnsi="仿宋" w:eastAsia="仿宋" w:cs="仿宋"/>
          <w:sz w:val="21"/>
          <w:szCs w:val="21"/>
          <w:highlight w:val="none"/>
        </w:rPr>
      </w:pPr>
      <w:bookmarkStart w:id="331" w:name="_Toc152042354"/>
      <w:bookmarkStart w:id="332" w:name="_Toc18502"/>
      <w:bookmarkStart w:id="333" w:name="_Toc179632596"/>
      <w:bookmarkStart w:id="334" w:name="_Toc152045578"/>
      <w:bookmarkStart w:id="335" w:name="_Toc15659"/>
      <w:bookmarkStart w:id="336" w:name="_Toc233102542"/>
      <w:bookmarkStart w:id="337" w:name="_Toc144974546"/>
      <w:r>
        <w:rPr>
          <w:rFonts w:hint="eastAsia" w:ascii="仿宋" w:hAnsi="仿宋" w:eastAsia="仿宋" w:cs="仿宋"/>
          <w:sz w:val="21"/>
          <w:szCs w:val="21"/>
          <w:highlight w:val="none"/>
        </w:rPr>
        <w:t>9.4 对与评标活动有关的工作人员的纪律要求</w:t>
      </w:r>
      <w:bookmarkEnd w:id="331"/>
      <w:bookmarkEnd w:id="332"/>
      <w:bookmarkEnd w:id="333"/>
      <w:bookmarkEnd w:id="334"/>
      <w:bookmarkEnd w:id="335"/>
      <w:bookmarkEnd w:id="336"/>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bookmarkStart w:id="338" w:name="_Toc152042355"/>
      <w:r>
        <w:rPr>
          <w:rFonts w:hint="eastAsia" w:ascii="仿宋" w:hAnsi="仿宋" w:eastAsia="仿宋" w:cs="仿宋"/>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338"/>
    </w:p>
    <w:p>
      <w:pPr>
        <w:pStyle w:val="4"/>
        <w:shd w:val="clear"/>
        <w:spacing w:before="120" w:after="120" w:line="360" w:lineRule="auto"/>
        <w:rPr>
          <w:rFonts w:hint="eastAsia" w:ascii="仿宋" w:hAnsi="仿宋" w:eastAsia="仿宋" w:cs="仿宋"/>
          <w:sz w:val="21"/>
          <w:szCs w:val="21"/>
          <w:highlight w:val="none"/>
        </w:rPr>
      </w:pPr>
      <w:bookmarkStart w:id="339" w:name="_Toc179632597"/>
      <w:bookmarkStart w:id="340" w:name="_Toc233102543"/>
      <w:bookmarkStart w:id="341" w:name="_Toc152045579"/>
      <w:bookmarkStart w:id="342" w:name="_Toc152042356"/>
      <w:bookmarkStart w:id="343" w:name="_Toc942"/>
      <w:bookmarkStart w:id="344" w:name="_Toc30314"/>
      <w:r>
        <w:rPr>
          <w:rFonts w:hint="eastAsia" w:ascii="仿宋" w:hAnsi="仿宋" w:eastAsia="仿宋" w:cs="仿宋"/>
          <w:sz w:val="21"/>
          <w:szCs w:val="21"/>
          <w:highlight w:val="none"/>
        </w:rPr>
        <w:t xml:space="preserve">9.5 </w:t>
      </w:r>
      <w:bookmarkEnd w:id="337"/>
      <w:bookmarkEnd w:id="339"/>
      <w:bookmarkEnd w:id="340"/>
      <w:bookmarkEnd w:id="341"/>
      <w:bookmarkEnd w:id="342"/>
      <w:bookmarkEnd w:id="343"/>
      <w:r>
        <w:rPr>
          <w:rFonts w:hint="eastAsia" w:ascii="仿宋" w:hAnsi="仿宋" w:eastAsia="仿宋" w:cs="仿宋"/>
          <w:sz w:val="21"/>
          <w:szCs w:val="21"/>
          <w:highlight w:val="none"/>
        </w:rPr>
        <w:t>异议</w:t>
      </w:r>
      <w:bookmarkEnd w:id="344"/>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bookmarkStart w:id="345" w:name="_Toc28956"/>
      <w:r>
        <w:rPr>
          <w:rFonts w:hint="eastAsia" w:ascii="仿宋" w:hAnsi="仿宋" w:eastAsia="仿宋" w:cs="仿宋"/>
          <w:szCs w:val="21"/>
          <w:highlight w:val="none"/>
        </w:rPr>
        <w:t>9.5.1</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潜在投标人或者其他利害关系人对招标文件有异议的，应当</w:t>
      </w:r>
      <w:r>
        <w:rPr>
          <w:rFonts w:hint="eastAsia" w:ascii="仿宋" w:hAnsi="仿宋" w:eastAsia="仿宋" w:cs="仿宋"/>
          <w:szCs w:val="21"/>
          <w:highlight w:val="none"/>
          <w:lang w:val="en-US" w:eastAsia="zh-CN"/>
        </w:rPr>
        <w:t>自</w:t>
      </w:r>
      <w:r>
        <w:rPr>
          <w:rFonts w:hint="eastAsia" w:ascii="仿宋" w:hAnsi="仿宋" w:eastAsia="仿宋" w:cs="仿宋"/>
          <w:szCs w:val="21"/>
          <w:highlight w:val="none"/>
        </w:rPr>
        <w:t>获取招标文件</w:t>
      </w:r>
      <w:r>
        <w:rPr>
          <w:rFonts w:hint="eastAsia" w:ascii="仿宋" w:hAnsi="仿宋" w:eastAsia="仿宋" w:cs="仿宋"/>
          <w:szCs w:val="21"/>
          <w:highlight w:val="none"/>
          <w:lang w:val="en-US" w:eastAsia="zh-CN"/>
        </w:rPr>
        <w:t>的2</w:t>
      </w:r>
      <w:r>
        <w:rPr>
          <w:rFonts w:hint="eastAsia" w:ascii="仿宋" w:hAnsi="仿宋" w:eastAsia="仿宋" w:cs="仿宋"/>
          <w:szCs w:val="21"/>
          <w:highlight w:val="none"/>
        </w:rPr>
        <w:t>日</w:t>
      </w:r>
      <w:r>
        <w:rPr>
          <w:rFonts w:hint="eastAsia" w:ascii="仿宋" w:hAnsi="仿宋" w:eastAsia="仿宋" w:cs="仿宋"/>
          <w:szCs w:val="21"/>
          <w:highlight w:val="none"/>
          <w:lang w:val="en-US" w:eastAsia="zh-CN"/>
        </w:rPr>
        <w:t>内</w:t>
      </w:r>
      <w:r>
        <w:rPr>
          <w:rFonts w:hint="eastAsia" w:ascii="仿宋" w:hAnsi="仿宋" w:eastAsia="仿宋" w:cs="仿宋"/>
          <w:szCs w:val="21"/>
          <w:highlight w:val="none"/>
        </w:rPr>
        <w:t>提出；投标人对开标有异议的，应当在开标现场提出；投标人对评标结果有异议的，应当在中标结果公示期间提出。超过以上期限提出的异议，招标人不予受理。</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9.5.2</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提出异议的投标人或者其他利害关系人须保证其提出的异议内容及相应证明材料的真实性及来源的合法性，并承担相应的法律责任。投标人或者其他利害关系人捏造事实、伪造材料或者以非法手段取得证明材料进行异议，给他人造成损失的，依法承担赔偿责任。</w:t>
      </w:r>
    </w:p>
    <w:p>
      <w:pPr>
        <w:pStyle w:val="3"/>
        <w:shd w:val="clear"/>
        <w:spacing w:before="160" w:after="160" w:line="360" w:lineRule="auto"/>
        <w:rPr>
          <w:rFonts w:hint="eastAsia" w:ascii="仿宋" w:hAnsi="仿宋" w:eastAsia="仿宋" w:cs="仿宋"/>
          <w:sz w:val="24"/>
          <w:szCs w:val="24"/>
          <w:highlight w:val="none"/>
        </w:rPr>
      </w:pPr>
      <w:bookmarkStart w:id="346" w:name="_Toc6948"/>
      <w:r>
        <w:rPr>
          <w:rFonts w:hint="eastAsia" w:ascii="仿宋" w:hAnsi="仿宋" w:eastAsia="仿宋" w:cs="仿宋"/>
          <w:sz w:val="24"/>
          <w:szCs w:val="24"/>
          <w:highlight w:val="none"/>
        </w:rPr>
        <w:t>10. 招标代理服务费</w:t>
      </w:r>
      <w:bookmarkEnd w:id="345"/>
      <w:bookmarkEnd w:id="346"/>
    </w:p>
    <w:p>
      <w:pPr>
        <w:pStyle w:val="4"/>
        <w:shd w:val="clear"/>
        <w:spacing w:before="120" w:after="120" w:line="360" w:lineRule="auto"/>
        <w:rPr>
          <w:rFonts w:hint="eastAsia" w:ascii="仿宋" w:hAnsi="仿宋" w:eastAsia="仿宋" w:cs="仿宋"/>
          <w:sz w:val="21"/>
          <w:szCs w:val="21"/>
          <w:highlight w:val="none"/>
        </w:rPr>
      </w:pPr>
      <w:bookmarkStart w:id="347" w:name="_Toc324"/>
      <w:bookmarkStart w:id="348" w:name="_Toc27029"/>
      <w:bookmarkStart w:id="349" w:name="_Toc233102544"/>
      <w:bookmarkStart w:id="350" w:name="_Toc144974547"/>
      <w:bookmarkStart w:id="351" w:name="_Toc152042357"/>
      <w:bookmarkStart w:id="352" w:name="_Toc152045580"/>
      <w:bookmarkStart w:id="353" w:name="_Toc179632598"/>
      <w:r>
        <w:rPr>
          <w:rFonts w:hint="eastAsia" w:ascii="仿宋" w:hAnsi="仿宋" w:eastAsia="仿宋" w:cs="仿宋"/>
          <w:sz w:val="21"/>
          <w:szCs w:val="21"/>
          <w:highlight w:val="none"/>
        </w:rPr>
        <w:t>10.1收费标准</w:t>
      </w:r>
      <w:bookmarkEnd w:id="347"/>
      <w:bookmarkEnd w:id="348"/>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招标代理机构按照如下标准下浮40%向中标人收取招标代理服务费，采用差额累进方式计算服务费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不足7000元按7000元收取。</w:t>
      </w:r>
      <w:r>
        <w:rPr>
          <w:rFonts w:hint="eastAsia" w:ascii="仿宋" w:hAnsi="仿宋" w:eastAsia="仿宋" w:cs="仿宋"/>
          <w:szCs w:val="21"/>
          <w:highlight w:val="none"/>
        </w:rPr>
        <w:t>具体标准见下表：</w:t>
      </w:r>
    </w:p>
    <w:tbl>
      <w:tblPr>
        <w:tblStyle w:val="40"/>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08"/>
        <w:gridCol w:w="198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2808" w:type="dxa"/>
            <w:tcBorders>
              <w:top w:val="single" w:color="auto" w:sz="4" w:space="0"/>
              <w:left w:val="single" w:color="auto" w:sz="4" w:space="0"/>
              <w:bottom w:val="single" w:color="auto" w:sz="4" w:space="0"/>
              <w:right w:val="single" w:color="auto" w:sz="4" w:space="0"/>
            </w:tcBorders>
          </w:tcPr>
          <w:p>
            <w:pPr>
              <w:shd w:val="clear"/>
              <w:ind w:firstLine="1275"/>
              <w:rPr>
                <w:rFonts w:hint="eastAsia" w:ascii="仿宋" w:hAnsi="仿宋" w:eastAsia="仿宋" w:cs="仿宋"/>
                <w:bCs/>
                <w:szCs w:val="21"/>
                <w:highlight w:val="none"/>
              </w:rPr>
            </w:pPr>
            <w:r>
              <w:rPr>
                <w:rFonts w:hint="eastAsia" w:ascii="仿宋" w:hAnsi="仿宋" w:eastAsia="仿宋" w:cs="仿宋"/>
                <w:szCs w:val="21"/>
                <w:highlight w:val="none"/>
              </w:rPr>
              <mc:AlternateContent>
                <mc:Choice Requires="wps">
                  <w:drawing>
                    <wp:anchor distT="0" distB="0" distL="114300" distR="114300" simplePos="0" relativeHeight="251660288" behindDoc="0" locked="0" layoutInCell="1" allowOverlap="1">
                      <wp:simplePos x="0" y="0"/>
                      <wp:positionH relativeFrom="column">
                        <wp:posOffset>488950</wp:posOffset>
                      </wp:positionH>
                      <wp:positionV relativeFrom="paragraph">
                        <wp:posOffset>-6350</wp:posOffset>
                      </wp:positionV>
                      <wp:extent cx="1225550" cy="954405"/>
                      <wp:effectExtent l="3175" t="3810" r="9525" b="13335"/>
                      <wp:wrapNone/>
                      <wp:docPr id="3" name="Line 2"/>
                      <wp:cNvGraphicFramePr/>
                      <a:graphic xmlns:a="http://schemas.openxmlformats.org/drawingml/2006/main">
                        <a:graphicData uri="http://schemas.microsoft.com/office/word/2010/wordprocessingShape">
                          <wps:wsp>
                            <wps:cNvCnPr/>
                            <wps:spPr>
                              <a:xfrm flipH="1" flipV="1">
                                <a:off x="0" y="0"/>
                                <a:ext cx="1225550" cy="9544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flip:x y;margin-left:38.5pt;margin-top:-0.5pt;height:75.15pt;width:96.5pt;z-index:251660288;mso-width-relative:page;mso-height-relative:page;" filled="f" stroked="t" coordsize="21600,21600" o:gfxdata="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28pINMAAAAJAQAA&#10;DwAAAAAAAAABACAAAAAiAAAAZHJzL2Rvd25yZXYueG1sUEsBAhQAFAAAAAgAh07iQIvVRjflAQAA&#10;9AMAAA4AAAAAAAAAAQAgAAAAIgEAAGRycy9lMm9Eb2MueG1sUEsFBgAAAAAGAAYAWQEAAHkFAAAA&#10;AA==&#10;">
                      <v:fill on="f" focussize="0,0"/>
                      <v:stroke color="#000000" joinstyle="round"/>
                      <v:imagedata o:title=""/>
                      <o:lock v:ext="edit" aspectratio="f"/>
                    </v:line>
                  </w:pict>
                </mc:Fallback>
              </mc:AlternateContent>
            </w:r>
            <w:r>
              <w:rPr>
                <w:rFonts w:hint="eastAsia" w:ascii="仿宋" w:hAnsi="仿宋" w:eastAsia="仿宋" w:cs="仿宋"/>
                <w:szCs w:val="21"/>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-6350</wp:posOffset>
                      </wp:positionV>
                      <wp:extent cx="635" cy="0"/>
                      <wp:effectExtent l="0" t="0" r="0" b="0"/>
                      <wp:wrapNone/>
                      <wp:docPr id="6" name="Line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9pt;margin-top:-0.5pt;height:0pt;width:0.05pt;z-index:25165926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rkdN+1QAAAAkBAAAPAAAAAAAAAAEAIAAAACIA&#10;AABkcnMvZG93bnJldi54bWxQSwECFAAUAAAACACHTuJArpDKqdMBAADXAwAADgAAAAAAAAABACAA&#10;AAAkAQAAZHJzL2Uyb0RvYy54bWxQSwUGAAAAAAYABgBZAQAAaQUAAAAA&#10;">
                      <v:fill on="f" focussize="0,0"/>
                      <v:stroke color="#000000" joinstyle="round"/>
                      <v:imagedata o:title=""/>
                      <o:lock v:ext="edit" aspectratio="f"/>
                    </v:line>
                  </w:pict>
                </mc:Fallback>
              </mc:AlternateContent>
            </w:r>
            <w:r>
              <w:rPr>
                <w:rFonts w:hint="eastAsia" w:ascii="仿宋" w:hAnsi="仿宋" w:eastAsia="仿宋" w:cs="仿宋"/>
                <w:bCs/>
                <w:szCs w:val="21"/>
                <w:highlight w:val="none"/>
              </w:rPr>
              <w:t>服</w:t>
            </w:r>
          </w:p>
          <w:p>
            <w:pPr>
              <w:shd w:val="clear"/>
              <w:ind w:firstLine="210" w:firstLineChars="100"/>
              <w:rPr>
                <w:rFonts w:hint="eastAsia" w:ascii="仿宋" w:hAnsi="仿宋" w:eastAsia="仿宋" w:cs="仿宋"/>
                <w:bCs/>
                <w:szCs w:val="21"/>
                <w:highlight w:val="none"/>
              </w:rPr>
            </w:pPr>
            <w:r>
              <w:rPr>
                <w:rFonts w:hint="eastAsia" w:ascii="仿宋" w:hAnsi="仿宋" w:eastAsia="仿宋" w:cs="仿宋"/>
                <w:szCs w:val="21"/>
                <w:highlight w:val="none"/>
              </w:rPr>
              <mc:AlternateContent>
                <mc:Choice Requires="wps">
                  <w:drawing>
                    <wp:anchor distT="0" distB="0" distL="114300" distR="114300" simplePos="0" relativeHeight="251660288" behindDoc="0" locked="0" layoutInCell="1" allowOverlap="1">
                      <wp:simplePos x="0" y="0"/>
                      <wp:positionH relativeFrom="column">
                        <wp:posOffset>-79375</wp:posOffset>
                      </wp:positionH>
                      <wp:positionV relativeFrom="paragraph">
                        <wp:posOffset>168910</wp:posOffset>
                      </wp:positionV>
                      <wp:extent cx="1516380" cy="831215"/>
                      <wp:effectExtent l="2540" t="4445" r="5080" b="21590"/>
                      <wp:wrapNone/>
                      <wp:docPr id="7" name="Line 4"/>
                      <wp:cNvGraphicFramePr/>
                      <a:graphic xmlns:a="http://schemas.openxmlformats.org/drawingml/2006/main">
                        <a:graphicData uri="http://schemas.microsoft.com/office/word/2010/wordprocessingShape">
                          <wps:wsp>
                            <wps:cNvCnPr/>
                            <wps:spPr>
                              <a:xfrm flipH="1" flipV="1">
                                <a:off x="0" y="0"/>
                                <a:ext cx="1516380" cy="8312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4" o:spid="_x0000_s1026" o:spt="20" style="position:absolute;left:0pt;flip:x y;margin-left:-6.25pt;margin-top:13.3pt;height:65.45pt;width:119.4pt;z-index:251660288;mso-width-relative:page;mso-height-relative:page;" filled="f" stroked="t" coordsize="21600,21600" o:gfxdata="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wge331gAA&#10;AAoBAAAPAAAAAAAAAAEAIAAAACIAAABkcnMvZG93bnJldi54bWxQSwECFAAUAAAACACHTuJAWtbj&#10;GucBAAD0AwAADgAAAAAAAAABACAAAAAlAQAAZHJzL2Uyb0RvYy54bWxQSwUGAAAAAAYABgBZAQAA&#10;fgUAAAAA&#10;">
                      <v:fill on="f" focussize="0,0"/>
                      <v:stroke color="#000000" joinstyle="round"/>
                      <v:imagedata o:title=""/>
                      <o:lock v:ext="edit" aspectratio="f"/>
                    </v:line>
                  </w:pict>
                </mc:Fallback>
              </mc:AlternateContent>
            </w:r>
            <w:r>
              <w:rPr>
                <w:rFonts w:hint="eastAsia" w:ascii="仿宋" w:hAnsi="仿宋" w:eastAsia="仿宋" w:cs="仿宋"/>
                <w:bCs/>
                <w:szCs w:val="21"/>
                <w:highlight w:val="none"/>
              </w:rPr>
              <w:t>费　　　　　务</w:t>
            </w:r>
          </w:p>
          <w:p>
            <w:pPr>
              <w:shd w:val="clear"/>
              <w:ind w:firstLine="1050" w:firstLineChars="500"/>
              <w:rPr>
                <w:rFonts w:hint="eastAsia" w:ascii="仿宋" w:hAnsi="仿宋" w:eastAsia="仿宋" w:cs="仿宋"/>
                <w:bCs/>
                <w:szCs w:val="21"/>
                <w:highlight w:val="none"/>
              </w:rPr>
            </w:pPr>
            <w:r>
              <w:rPr>
                <w:rFonts w:hint="eastAsia" w:ascii="仿宋" w:hAnsi="仿宋" w:eastAsia="仿宋" w:cs="仿宋"/>
                <w:bCs/>
                <w:szCs w:val="21"/>
                <w:highlight w:val="none"/>
              </w:rPr>
              <w:t>　　　类</w:t>
            </w:r>
          </w:p>
          <w:p>
            <w:pPr>
              <w:shd w:val="clear"/>
              <w:ind w:firstLine="1050" w:firstLineChars="500"/>
              <w:rPr>
                <w:rFonts w:hint="eastAsia" w:ascii="仿宋" w:hAnsi="仿宋" w:eastAsia="仿宋" w:cs="仿宋"/>
                <w:bCs/>
                <w:szCs w:val="21"/>
                <w:highlight w:val="none"/>
              </w:rPr>
            </w:pPr>
            <w:r>
              <w:rPr>
                <w:rFonts w:hint="eastAsia" w:ascii="仿宋" w:hAnsi="仿宋" w:eastAsia="仿宋" w:cs="仿宋"/>
                <w:bCs/>
                <w:szCs w:val="21"/>
                <w:highlight w:val="none"/>
              </w:rPr>
              <w:t>率　　　型</w:t>
            </w:r>
          </w:p>
          <w:p>
            <w:pPr>
              <w:shd w:val="clear"/>
              <w:ind w:firstLine="1050" w:firstLineChars="500"/>
              <w:rPr>
                <w:rFonts w:hint="eastAsia" w:ascii="仿宋" w:hAnsi="仿宋" w:eastAsia="仿宋" w:cs="仿宋"/>
                <w:bCs/>
                <w:szCs w:val="21"/>
                <w:highlight w:val="none"/>
              </w:rPr>
            </w:pPr>
            <w:r>
              <w:rPr>
                <w:rFonts w:hint="eastAsia" w:ascii="仿宋" w:hAnsi="仿宋" w:eastAsia="仿宋" w:cs="仿宋"/>
                <w:bCs/>
                <w:szCs w:val="21"/>
                <w:highlight w:val="none"/>
              </w:rPr>
              <w:t>　　　　</w:t>
            </w:r>
          </w:p>
          <w:p>
            <w:pPr>
              <w:shd w:val="clear"/>
              <w:rPr>
                <w:rFonts w:hint="eastAsia" w:ascii="仿宋" w:hAnsi="仿宋" w:eastAsia="仿宋" w:cs="仿宋"/>
                <w:bCs/>
                <w:szCs w:val="21"/>
                <w:highlight w:val="none"/>
              </w:rPr>
            </w:pPr>
            <w:r>
              <w:rPr>
                <w:rFonts w:hint="eastAsia" w:ascii="仿宋" w:hAnsi="仿宋" w:eastAsia="仿宋" w:cs="仿宋"/>
                <w:bCs/>
                <w:szCs w:val="21"/>
                <w:highlight w:val="none"/>
              </w:rPr>
              <w:t>计费基数（万元）</w:t>
            </w:r>
          </w:p>
        </w:tc>
        <w:tc>
          <w:tcPr>
            <w:tcW w:w="198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仿宋" w:hAnsi="仿宋" w:eastAsia="仿宋" w:cs="仿宋"/>
                <w:bCs/>
                <w:szCs w:val="21"/>
                <w:highlight w:val="none"/>
              </w:rPr>
            </w:pPr>
            <w:r>
              <w:rPr>
                <w:rFonts w:hint="eastAsia" w:ascii="仿宋" w:hAnsi="仿宋" w:eastAsia="仿宋" w:cs="仿宋"/>
                <w:bCs/>
                <w:szCs w:val="21"/>
                <w:highlight w:val="none"/>
              </w:rPr>
              <w:t>货物</w:t>
            </w:r>
          </w:p>
        </w:tc>
        <w:tc>
          <w:tcPr>
            <w:tcW w:w="180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仿宋" w:hAnsi="仿宋" w:eastAsia="仿宋" w:cs="仿宋"/>
                <w:bCs/>
                <w:szCs w:val="21"/>
                <w:highlight w:val="none"/>
              </w:rPr>
            </w:pPr>
            <w:r>
              <w:rPr>
                <w:rFonts w:hint="eastAsia" w:ascii="仿宋" w:hAnsi="仿宋" w:eastAsia="仿宋" w:cs="仿宋"/>
                <w:bCs/>
                <w:szCs w:val="21"/>
                <w:highlight w:val="none"/>
              </w:rPr>
              <w:t>服务</w:t>
            </w:r>
          </w:p>
        </w:tc>
        <w:tc>
          <w:tcPr>
            <w:tcW w:w="180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仿宋" w:hAnsi="仿宋" w:eastAsia="仿宋" w:cs="仿宋"/>
                <w:bCs/>
                <w:szCs w:val="21"/>
                <w:highlight w:val="none"/>
              </w:rPr>
            </w:pPr>
            <w:r>
              <w:rPr>
                <w:rFonts w:hint="eastAsia" w:ascii="仿宋" w:hAnsi="仿宋" w:eastAsia="仿宋" w:cs="仿宋"/>
                <w:bCs/>
                <w:szCs w:val="21"/>
                <w:highlight w:val="none"/>
              </w:rPr>
              <w:t>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100以下</w:t>
            </w:r>
          </w:p>
        </w:tc>
        <w:tc>
          <w:tcPr>
            <w:tcW w:w="1980"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1.5%</w:t>
            </w:r>
          </w:p>
        </w:tc>
        <w:tc>
          <w:tcPr>
            <w:tcW w:w="1800"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1.5%</w:t>
            </w:r>
          </w:p>
        </w:tc>
        <w:tc>
          <w:tcPr>
            <w:tcW w:w="1800"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100-500</w:t>
            </w:r>
          </w:p>
        </w:tc>
        <w:tc>
          <w:tcPr>
            <w:tcW w:w="1980"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1.1%</w:t>
            </w:r>
          </w:p>
        </w:tc>
        <w:tc>
          <w:tcPr>
            <w:tcW w:w="1800"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0.8%</w:t>
            </w:r>
          </w:p>
        </w:tc>
        <w:tc>
          <w:tcPr>
            <w:tcW w:w="1800"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500-1000</w:t>
            </w:r>
          </w:p>
        </w:tc>
        <w:tc>
          <w:tcPr>
            <w:tcW w:w="1980"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0.8%</w:t>
            </w:r>
          </w:p>
        </w:tc>
        <w:tc>
          <w:tcPr>
            <w:tcW w:w="1800"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0.45%</w:t>
            </w:r>
          </w:p>
        </w:tc>
        <w:tc>
          <w:tcPr>
            <w:tcW w:w="1800"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0.55%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1000-5000</w:t>
            </w:r>
          </w:p>
        </w:tc>
        <w:tc>
          <w:tcPr>
            <w:tcW w:w="1980"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0.5%</w:t>
            </w:r>
          </w:p>
        </w:tc>
        <w:tc>
          <w:tcPr>
            <w:tcW w:w="1800"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0.25%</w:t>
            </w:r>
          </w:p>
        </w:tc>
        <w:tc>
          <w:tcPr>
            <w:tcW w:w="1800"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0.35%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5000-10000</w:t>
            </w:r>
          </w:p>
        </w:tc>
        <w:tc>
          <w:tcPr>
            <w:tcW w:w="1980"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0.25%</w:t>
            </w:r>
          </w:p>
        </w:tc>
        <w:tc>
          <w:tcPr>
            <w:tcW w:w="1800"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0.1%</w:t>
            </w:r>
          </w:p>
        </w:tc>
        <w:tc>
          <w:tcPr>
            <w:tcW w:w="1800"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10000-50000</w:t>
            </w:r>
          </w:p>
        </w:tc>
        <w:tc>
          <w:tcPr>
            <w:tcW w:w="1980"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0.05%</w:t>
            </w:r>
          </w:p>
        </w:tc>
        <w:tc>
          <w:tcPr>
            <w:tcW w:w="1800"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0.05%</w:t>
            </w:r>
          </w:p>
        </w:tc>
        <w:tc>
          <w:tcPr>
            <w:tcW w:w="1800" w:type="dxa"/>
            <w:tcBorders>
              <w:top w:val="single" w:color="auto" w:sz="4" w:space="0"/>
              <w:left w:val="single" w:color="auto" w:sz="4" w:space="0"/>
              <w:bottom w:val="single" w:color="auto" w:sz="4" w:space="0"/>
              <w:right w:val="single" w:color="auto" w:sz="4" w:space="0"/>
            </w:tcBorders>
          </w:tcPr>
          <w:p>
            <w:pPr>
              <w:shd w:val="clear"/>
              <w:jc w:val="center"/>
              <w:rPr>
                <w:rFonts w:hint="eastAsia" w:ascii="仿宋" w:hAnsi="仿宋" w:eastAsia="仿宋" w:cs="仿宋"/>
                <w:szCs w:val="21"/>
                <w:highlight w:val="none"/>
              </w:rPr>
            </w:pPr>
            <w:r>
              <w:rPr>
                <w:rFonts w:hint="eastAsia" w:ascii="仿宋" w:hAnsi="仿宋" w:eastAsia="仿宋" w:cs="仿宋"/>
                <w:szCs w:val="21"/>
                <w:highlight w:val="none"/>
              </w:rPr>
              <w:t>0.05%</w:t>
            </w:r>
          </w:p>
        </w:tc>
      </w:tr>
    </w:tbl>
    <w:p>
      <w:pPr>
        <w:numPr>
          <w:ilvl w:val="0"/>
          <w:numId w:val="0"/>
        </w:numPr>
        <w:shd w:val="clear"/>
        <w:ind w:leftChars="0"/>
        <w:rPr>
          <w:rFonts w:hint="eastAsia"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计费基数：计费基数为包中标金额。</w:t>
      </w:r>
    </w:p>
    <w:p>
      <w:pPr>
        <w:shd w:val="clear"/>
        <w:ind w:left="210" w:hanging="210" w:hangingChars="100"/>
        <w:rPr>
          <w:rFonts w:hint="eastAsia" w:ascii="仿宋" w:hAnsi="仿宋" w:eastAsia="仿宋" w:cs="仿宋"/>
          <w:szCs w:val="20"/>
          <w:highlight w:val="none"/>
        </w:rPr>
      </w:pPr>
      <w:r>
        <w:rPr>
          <w:rFonts w:hint="eastAsia" w:ascii="仿宋" w:hAnsi="仿宋" w:eastAsia="仿宋" w:cs="仿宋"/>
          <w:highlight w:val="none"/>
        </w:rPr>
        <w:t>2、计算公式：按差额定率累进法计算。例如：某货物招标代理业务计费基数为6000万元，计算招标代理服务收费额如下：</w:t>
      </w:r>
    </w:p>
    <w:p>
      <w:pPr>
        <w:shd w:val="clear"/>
        <w:ind w:firstLine="2940" w:firstLineChars="1400"/>
        <w:rPr>
          <w:rFonts w:hint="eastAsia" w:ascii="仿宋" w:hAnsi="仿宋" w:eastAsia="仿宋" w:cs="仿宋"/>
          <w:szCs w:val="20"/>
          <w:highlight w:val="none"/>
        </w:rPr>
      </w:pPr>
      <w:r>
        <w:rPr>
          <w:rFonts w:hint="eastAsia" w:ascii="仿宋" w:hAnsi="仿宋" w:eastAsia="仿宋" w:cs="仿宋"/>
          <w:highlight w:val="none"/>
        </w:rPr>
        <w:t>100万元×1.5%=1.5万元</w:t>
      </w:r>
    </w:p>
    <w:p>
      <w:pPr>
        <w:shd w:val="clear"/>
        <w:jc w:val="center"/>
        <w:rPr>
          <w:rFonts w:hint="eastAsia" w:ascii="仿宋" w:hAnsi="仿宋" w:eastAsia="仿宋" w:cs="仿宋"/>
          <w:szCs w:val="20"/>
          <w:highlight w:val="none"/>
        </w:rPr>
      </w:pPr>
      <w:r>
        <w:rPr>
          <w:rFonts w:hint="eastAsia" w:ascii="仿宋" w:hAnsi="仿宋" w:eastAsia="仿宋" w:cs="仿宋"/>
          <w:highlight w:val="none"/>
        </w:rPr>
        <w:t>（500-100）万元×1.1%=4.4万元</w:t>
      </w:r>
    </w:p>
    <w:p>
      <w:pPr>
        <w:shd w:val="clear"/>
        <w:ind w:firstLine="2520" w:firstLineChars="1200"/>
        <w:rPr>
          <w:rFonts w:hint="eastAsia" w:ascii="仿宋" w:hAnsi="仿宋" w:eastAsia="仿宋" w:cs="仿宋"/>
          <w:szCs w:val="20"/>
          <w:highlight w:val="none"/>
        </w:rPr>
      </w:pPr>
      <w:r>
        <w:rPr>
          <w:rFonts w:hint="eastAsia" w:ascii="仿宋" w:hAnsi="仿宋" w:eastAsia="仿宋" w:cs="仿宋"/>
          <w:highlight w:val="none"/>
        </w:rPr>
        <w:t>（1000-500）×0.8%=4万元</w:t>
      </w:r>
    </w:p>
    <w:p>
      <w:pPr>
        <w:shd w:val="clear"/>
        <w:ind w:firstLine="2520" w:firstLineChars="1200"/>
        <w:rPr>
          <w:rFonts w:hint="eastAsia" w:ascii="仿宋" w:hAnsi="仿宋" w:eastAsia="仿宋" w:cs="仿宋"/>
          <w:szCs w:val="20"/>
          <w:highlight w:val="none"/>
        </w:rPr>
      </w:pPr>
      <w:r>
        <w:rPr>
          <w:rFonts w:hint="eastAsia" w:ascii="仿宋" w:hAnsi="仿宋" w:eastAsia="仿宋" w:cs="仿宋"/>
          <w:highlight w:val="none"/>
        </w:rPr>
        <w:t>（5000-1000）×0.5%=20万元</w:t>
      </w:r>
    </w:p>
    <w:p>
      <w:pPr>
        <w:shd w:val="clear"/>
        <w:ind w:firstLine="2520" w:firstLineChars="1200"/>
        <w:rPr>
          <w:rFonts w:hint="eastAsia" w:ascii="仿宋" w:hAnsi="仿宋" w:eastAsia="仿宋" w:cs="仿宋"/>
          <w:szCs w:val="20"/>
          <w:highlight w:val="none"/>
        </w:rPr>
      </w:pPr>
      <w:r>
        <w:rPr>
          <w:rFonts w:hint="eastAsia" w:ascii="仿宋" w:hAnsi="仿宋" w:eastAsia="仿宋" w:cs="仿宋"/>
          <w:highlight w:val="none"/>
        </w:rPr>
        <w:t>（6000-5000）×0.25%=2.5万元</w:t>
      </w:r>
    </w:p>
    <w:p>
      <w:pPr>
        <w:shd w:val="clear"/>
        <w:ind w:firstLine="360"/>
        <w:jc w:val="center"/>
        <w:rPr>
          <w:rFonts w:hint="eastAsia" w:ascii="仿宋" w:hAnsi="仿宋" w:eastAsia="仿宋" w:cs="仿宋"/>
          <w:sz w:val="28"/>
          <w:highlight w:val="none"/>
        </w:rPr>
      </w:pPr>
      <w:r>
        <w:rPr>
          <w:rFonts w:hint="eastAsia" w:ascii="仿宋" w:hAnsi="仿宋" w:eastAsia="仿宋" w:cs="仿宋"/>
          <w:highlight w:val="none"/>
        </w:rPr>
        <w:t xml:space="preserve">  合计收费=1.5+4.4+4+20+2.5=32.4（万元）</w:t>
      </w:r>
      <w:bookmarkEnd w:id="349"/>
      <w:bookmarkEnd w:id="350"/>
      <w:bookmarkEnd w:id="351"/>
      <w:bookmarkEnd w:id="352"/>
      <w:bookmarkEnd w:id="353"/>
      <w:bookmarkStart w:id="354" w:name="_Toc363653936"/>
      <w:bookmarkStart w:id="355" w:name="_Toc303771674"/>
    </w:p>
    <w:p>
      <w:pPr>
        <w:pStyle w:val="4"/>
        <w:shd w:val="clear"/>
        <w:spacing w:before="120" w:after="120" w:line="360" w:lineRule="auto"/>
        <w:rPr>
          <w:rFonts w:hint="eastAsia" w:ascii="仿宋" w:hAnsi="仿宋" w:eastAsia="仿宋" w:cs="仿宋"/>
          <w:sz w:val="21"/>
          <w:szCs w:val="21"/>
          <w:highlight w:val="none"/>
        </w:rPr>
      </w:pPr>
      <w:bookmarkStart w:id="356" w:name="_Toc7886"/>
      <w:bookmarkStart w:id="357" w:name="_Toc16616"/>
      <w:r>
        <w:rPr>
          <w:rFonts w:hint="eastAsia" w:ascii="仿宋" w:hAnsi="仿宋" w:eastAsia="仿宋" w:cs="仿宋"/>
          <w:sz w:val="21"/>
          <w:szCs w:val="21"/>
          <w:highlight w:val="none"/>
        </w:rPr>
        <w:t>10.2</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收费对象</w:t>
      </w:r>
      <w:bookmarkEnd w:id="354"/>
      <w:bookmarkEnd w:id="355"/>
      <w:r>
        <w:rPr>
          <w:rFonts w:hint="eastAsia" w:ascii="仿宋" w:hAnsi="仿宋" w:eastAsia="仿宋" w:cs="仿宋"/>
          <w:sz w:val="21"/>
          <w:szCs w:val="21"/>
          <w:highlight w:val="none"/>
        </w:rPr>
        <w:t>和时间</w:t>
      </w:r>
      <w:bookmarkEnd w:id="356"/>
      <w:bookmarkEnd w:id="357"/>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收费对象见</w:t>
      </w:r>
      <w:r>
        <w:rPr>
          <w:rFonts w:hint="eastAsia" w:ascii="仿宋" w:hAnsi="仿宋" w:eastAsia="仿宋" w:cs="仿宋"/>
          <w:b/>
          <w:i/>
          <w:szCs w:val="21"/>
          <w:highlight w:val="none"/>
        </w:rPr>
        <w:t>《投标人须知前附表》</w:t>
      </w:r>
      <w:r>
        <w:rPr>
          <w:rFonts w:hint="eastAsia" w:ascii="仿宋" w:hAnsi="仿宋" w:eastAsia="仿宋" w:cs="仿宋"/>
          <w:szCs w:val="21"/>
          <w:highlight w:val="none"/>
        </w:rPr>
        <w:t>。招标代理服务费由中标人支付的，向中标人发出中标通知书的同时收取中标服务费。</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szCs w:val="21"/>
          <w:highlight w:val="none"/>
        </w:rPr>
        <w:t>招标代理服务费发票分为：1、增值税普通发票；2、增值税专用发票。</w:t>
      </w:r>
    </w:p>
    <w:p>
      <w:pPr>
        <w:pStyle w:val="4"/>
        <w:shd w:val="clear"/>
        <w:spacing w:before="120" w:after="120" w:line="360" w:lineRule="auto"/>
        <w:rPr>
          <w:rFonts w:hint="eastAsia" w:ascii="仿宋" w:hAnsi="仿宋" w:eastAsia="仿宋" w:cs="仿宋"/>
          <w:sz w:val="21"/>
          <w:szCs w:val="21"/>
          <w:highlight w:val="none"/>
        </w:rPr>
      </w:pPr>
      <w:bookmarkStart w:id="358" w:name="_Toc303771675"/>
      <w:bookmarkStart w:id="359" w:name="_Toc363653937"/>
      <w:bookmarkStart w:id="360" w:name="_Toc16482"/>
      <w:bookmarkStart w:id="361" w:name="_Toc7971"/>
      <w:r>
        <w:rPr>
          <w:rFonts w:hint="eastAsia" w:ascii="仿宋" w:hAnsi="仿宋" w:eastAsia="仿宋" w:cs="仿宋"/>
          <w:sz w:val="21"/>
          <w:szCs w:val="21"/>
          <w:highlight w:val="none"/>
        </w:rPr>
        <w:t>10.3</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收费</w:t>
      </w:r>
      <w:bookmarkEnd w:id="358"/>
      <w:bookmarkEnd w:id="359"/>
      <w:r>
        <w:rPr>
          <w:rFonts w:hint="eastAsia" w:ascii="仿宋" w:hAnsi="仿宋" w:eastAsia="仿宋" w:cs="仿宋"/>
          <w:sz w:val="21"/>
          <w:szCs w:val="21"/>
          <w:highlight w:val="none"/>
        </w:rPr>
        <w:t>类型</w:t>
      </w:r>
      <w:bookmarkEnd w:id="360"/>
      <w:bookmarkEnd w:id="361"/>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收费类型见</w:t>
      </w:r>
      <w:r>
        <w:rPr>
          <w:rFonts w:hint="eastAsia" w:ascii="仿宋" w:hAnsi="仿宋" w:eastAsia="仿宋" w:cs="仿宋"/>
          <w:b/>
          <w:i/>
          <w:szCs w:val="21"/>
          <w:highlight w:val="none"/>
        </w:rPr>
        <w:t>《投标人须知前附表》</w:t>
      </w:r>
      <w:r>
        <w:rPr>
          <w:rFonts w:hint="eastAsia" w:ascii="仿宋" w:hAnsi="仿宋" w:eastAsia="仿宋" w:cs="仿宋"/>
          <w:szCs w:val="21"/>
          <w:highlight w:val="none"/>
        </w:rPr>
        <w:t>。</w:t>
      </w:r>
    </w:p>
    <w:p>
      <w:pPr>
        <w:pStyle w:val="3"/>
        <w:shd w:val="clear"/>
        <w:spacing w:before="160" w:after="160" w:line="360" w:lineRule="auto"/>
        <w:rPr>
          <w:rFonts w:hint="eastAsia" w:ascii="仿宋" w:hAnsi="仿宋" w:eastAsia="仿宋" w:cs="仿宋"/>
          <w:sz w:val="24"/>
          <w:szCs w:val="24"/>
          <w:highlight w:val="none"/>
        </w:rPr>
      </w:pPr>
      <w:bookmarkStart w:id="362" w:name="_Toc89"/>
      <w:bookmarkStart w:id="363" w:name="_Toc4974"/>
      <w:bookmarkStart w:id="364" w:name="_Toc303771676"/>
      <w:bookmarkStart w:id="365" w:name="_Toc363653938"/>
      <w:r>
        <w:rPr>
          <w:rFonts w:hint="eastAsia" w:ascii="仿宋" w:hAnsi="仿宋" w:eastAsia="仿宋" w:cs="仿宋"/>
          <w:sz w:val="24"/>
          <w:szCs w:val="24"/>
          <w:highlight w:val="none"/>
        </w:rPr>
        <w:t>11. 需要补充的其他内容</w:t>
      </w:r>
      <w:bookmarkEnd w:id="362"/>
      <w:bookmarkEnd w:id="363"/>
      <w:bookmarkEnd w:id="364"/>
      <w:bookmarkEnd w:id="365"/>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11.1 指定网站上发布的招标公告与本招标文件内容不一致的，以指定网站上发布的招标公告为准。</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b/>
          <w:szCs w:val="21"/>
          <w:highlight w:val="none"/>
        </w:rPr>
      </w:pPr>
      <w:r>
        <w:rPr>
          <w:rFonts w:hint="eastAsia" w:ascii="仿宋" w:hAnsi="仿宋" w:eastAsia="仿宋" w:cs="仿宋"/>
          <w:szCs w:val="21"/>
          <w:highlight w:val="none"/>
        </w:rPr>
        <w:t>11.2 招标文件的解释权归招标人和招标代理机构。</w:t>
      </w:r>
    </w:p>
    <w:p>
      <w:pPr>
        <w:shd w:val="clear"/>
        <w:rPr>
          <w:rFonts w:hint="eastAsia" w:ascii="仿宋" w:hAnsi="仿宋" w:eastAsia="仿宋" w:cs="仿宋"/>
          <w:szCs w:val="21"/>
          <w:highlight w:val="none"/>
        </w:rPr>
      </w:pPr>
      <w:bookmarkStart w:id="366" w:name="_Toc310854535"/>
      <w:r>
        <w:rPr>
          <w:rFonts w:hint="eastAsia" w:ascii="仿宋" w:hAnsi="仿宋" w:eastAsia="仿宋" w:cs="仿宋"/>
          <w:szCs w:val="21"/>
          <w:highlight w:val="none"/>
        </w:rPr>
        <w:br w:type="page"/>
      </w:r>
    </w:p>
    <w:p>
      <w:pPr>
        <w:pStyle w:val="57"/>
        <w:shd w:val="clear"/>
        <w:spacing w:line="360" w:lineRule="auto"/>
        <w:rPr>
          <w:rFonts w:hint="eastAsia" w:ascii="仿宋" w:hAnsi="仿宋" w:eastAsia="仿宋" w:cs="仿宋"/>
          <w:szCs w:val="24"/>
          <w:highlight w:val="none"/>
        </w:rPr>
      </w:pPr>
      <w:bookmarkStart w:id="367" w:name="_Toc492286389"/>
      <w:bookmarkStart w:id="368" w:name="_Toc31727"/>
      <w:bookmarkStart w:id="369" w:name="_Toc5707"/>
      <w:bookmarkStart w:id="370" w:name="_Toc16097"/>
      <w:r>
        <w:rPr>
          <w:rFonts w:hint="eastAsia" w:ascii="仿宋" w:hAnsi="仿宋" w:eastAsia="仿宋" w:cs="仿宋"/>
          <w:szCs w:val="24"/>
          <w:highlight w:val="none"/>
        </w:rPr>
        <w:t>附件：递交投标文件登记表</w:t>
      </w:r>
      <w:bookmarkEnd w:id="367"/>
      <w:r>
        <w:rPr>
          <w:rFonts w:hint="eastAsia" w:ascii="仿宋" w:hAnsi="仿宋" w:eastAsia="仿宋" w:cs="仿宋"/>
          <w:szCs w:val="24"/>
          <w:highlight w:val="none"/>
        </w:rPr>
        <w:t>格式</w:t>
      </w:r>
      <w:bookmarkEnd w:id="368"/>
      <w:bookmarkEnd w:id="369"/>
    </w:p>
    <w:p>
      <w:pPr>
        <w:pStyle w:val="31"/>
        <w:shd w:val="clear"/>
        <w:rPr>
          <w:rFonts w:hint="eastAsia" w:ascii="仿宋" w:hAnsi="仿宋" w:eastAsia="仿宋" w:cs="仿宋"/>
          <w:highlight w:val="none"/>
        </w:rPr>
      </w:pPr>
    </w:p>
    <w:bookmarkEnd w:id="370"/>
    <w:p>
      <w:pPr>
        <w:shd w:val="clear"/>
        <w:jc w:val="righ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序号（工作人员填写）：</w:t>
      </w:r>
    </w:p>
    <w:p>
      <w:pPr>
        <w:shd w:val="clea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递交投标文件登记表</w:t>
      </w:r>
    </w:p>
    <w:p>
      <w:pPr>
        <w:shd w:val="clear"/>
        <w:rPr>
          <w:rFonts w:hint="eastAsia" w:ascii="仿宋" w:hAnsi="仿宋" w:eastAsia="仿宋" w:cs="仿宋"/>
          <w:highlight w:val="none"/>
        </w:rPr>
      </w:pPr>
    </w:p>
    <w:tbl>
      <w:tblPr>
        <w:tblStyle w:val="40"/>
        <w:tblW w:w="9360" w:type="dxa"/>
        <w:jc w:val="center"/>
        <w:tblLayout w:type="fixed"/>
        <w:tblCellMar>
          <w:top w:w="0" w:type="dxa"/>
          <w:left w:w="108" w:type="dxa"/>
          <w:bottom w:w="0" w:type="dxa"/>
          <w:right w:w="108" w:type="dxa"/>
        </w:tblCellMar>
      </w:tblPr>
      <w:tblGrid>
        <w:gridCol w:w="1427"/>
        <w:gridCol w:w="208"/>
        <w:gridCol w:w="1412"/>
        <w:gridCol w:w="1733"/>
        <w:gridCol w:w="1140"/>
        <w:gridCol w:w="1600"/>
        <w:gridCol w:w="1840"/>
      </w:tblGrid>
      <w:tr>
        <w:tblPrEx>
          <w:tblCellMar>
            <w:top w:w="0" w:type="dxa"/>
            <w:left w:w="108" w:type="dxa"/>
            <w:bottom w:w="0" w:type="dxa"/>
            <w:right w:w="108" w:type="dxa"/>
          </w:tblCellMar>
        </w:tblPrEx>
        <w:trPr>
          <w:trHeight w:val="447" w:hRule="atLeast"/>
          <w:jc w:val="center"/>
        </w:trPr>
        <w:tc>
          <w:tcPr>
            <w:tcW w:w="1635" w:type="dxa"/>
            <w:gridSpan w:val="2"/>
            <w:tcBorders>
              <w:top w:val="nil"/>
              <w:left w:val="nil"/>
              <w:bottom w:val="single" w:color="auto" w:sz="4" w:space="0"/>
              <w:right w:val="nil"/>
            </w:tcBorders>
            <w:shd w:val="clear" w:color="auto" w:fill="FFFFFF"/>
            <w:vAlign w:val="center"/>
          </w:tcPr>
          <w:p>
            <w:pPr>
              <w:shd w:val="clear"/>
              <w:rPr>
                <w:rFonts w:hint="eastAsia" w:ascii="仿宋" w:hAnsi="仿宋" w:eastAsia="仿宋" w:cs="仿宋"/>
                <w:kern w:val="0"/>
                <w:szCs w:val="21"/>
                <w:highlight w:val="none"/>
              </w:rPr>
            </w:pPr>
            <w:r>
              <w:rPr>
                <w:rFonts w:hint="eastAsia" w:ascii="仿宋" w:hAnsi="仿宋" w:eastAsia="仿宋" w:cs="仿宋"/>
                <w:kern w:val="0"/>
                <w:szCs w:val="21"/>
                <w:highlight w:val="none"/>
              </w:rPr>
              <w:t>项目名称：</w:t>
            </w:r>
          </w:p>
          <w:p>
            <w:pPr>
              <w:shd w:val="clear"/>
              <w:rPr>
                <w:rFonts w:hint="eastAsia" w:ascii="仿宋" w:hAnsi="仿宋" w:eastAsia="仿宋" w:cs="仿宋"/>
                <w:kern w:val="0"/>
                <w:szCs w:val="21"/>
                <w:highlight w:val="none"/>
              </w:rPr>
            </w:pPr>
            <w:r>
              <w:rPr>
                <w:rFonts w:hint="eastAsia" w:ascii="仿宋" w:hAnsi="仿宋" w:eastAsia="仿宋" w:cs="仿宋"/>
                <w:kern w:val="0"/>
                <w:szCs w:val="21"/>
                <w:highlight w:val="none"/>
              </w:rPr>
              <w:t>招标编号：</w:t>
            </w:r>
          </w:p>
        </w:tc>
        <w:tc>
          <w:tcPr>
            <w:tcW w:w="3145" w:type="dxa"/>
            <w:gridSpan w:val="2"/>
            <w:tcBorders>
              <w:top w:val="nil"/>
              <w:left w:val="nil"/>
              <w:bottom w:val="single" w:color="auto" w:sz="4" w:space="0"/>
              <w:right w:val="nil"/>
            </w:tcBorders>
            <w:shd w:val="clear" w:color="auto" w:fill="FFFFFF"/>
            <w:vAlign w:val="center"/>
          </w:tcPr>
          <w:p>
            <w:pPr>
              <w:shd w:val="clear"/>
              <w:rPr>
                <w:rFonts w:hint="eastAsia" w:ascii="仿宋" w:hAnsi="仿宋" w:eastAsia="仿宋" w:cs="仿宋"/>
                <w:kern w:val="0"/>
                <w:szCs w:val="21"/>
                <w:highlight w:val="none"/>
              </w:rPr>
            </w:pPr>
          </w:p>
        </w:tc>
        <w:tc>
          <w:tcPr>
            <w:tcW w:w="1140" w:type="dxa"/>
            <w:tcBorders>
              <w:top w:val="nil"/>
              <w:left w:val="nil"/>
              <w:bottom w:val="single" w:color="auto" w:sz="4" w:space="0"/>
              <w:right w:val="nil"/>
            </w:tcBorders>
            <w:shd w:val="clear" w:color="auto" w:fill="FFFFFF"/>
            <w:vAlign w:val="center"/>
          </w:tcPr>
          <w:p>
            <w:pPr>
              <w:shd w:val="clear"/>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c>
          <w:tcPr>
            <w:tcW w:w="1600" w:type="dxa"/>
            <w:tcBorders>
              <w:top w:val="nil"/>
              <w:left w:val="nil"/>
              <w:bottom w:val="single" w:color="auto" w:sz="4" w:space="0"/>
              <w:right w:val="nil"/>
            </w:tcBorders>
            <w:shd w:val="clear" w:color="auto" w:fill="FFFFFF"/>
            <w:vAlign w:val="center"/>
          </w:tcPr>
          <w:p>
            <w:pPr>
              <w:shd w:val="clear"/>
              <w:rPr>
                <w:rFonts w:hint="eastAsia" w:ascii="仿宋" w:hAnsi="仿宋" w:eastAsia="仿宋" w:cs="仿宋"/>
                <w:kern w:val="0"/>
                <w:szCs w:val="21"/>
                <w:highlight w:val="none"/>
              </w:rPr>
            </w:pPr>
          </w:p>
        </w:tc>
        <w:tc>
          <w:tcPr>
            <w:tcW w:w="1840" w:type="dxa"/>
            <w:tcBorders>
              <w:top w:val="nil"/>
              <w:left w:val="nil"/>
              <w:bottom w:val="single" w:color="auto" w:sz="4" w:space="0"/>
              <w:right w:val="nil"/>
            </w:tcBorders>
            <w:shd w:val="clear" w:color="auto" w:fill="FFFFFF"/>
            <w:vAlign w:val="center"/>
          </w:tcPr>
          <w:p>
            <w:pPr>
              <w:shd w:val="clear"/>
              <w:rPr>
                <w:rFonts w:hint="eastAsia" w:ascii="仿宋" w:hAnsi="仿宋" w:eastAsia="仿宋" w:cs="仿宋"/>
                <w:kern w:val="0"/>
                <w:szCs w:val="21"/>
                <w:highlight w:val="none"/>
              </w:rPr>
            </w:pPr>
          </w:p>
        </w:tc>
      </w:tr>
      <w:tr>
        <w:tblPrEx>
          <w:tblCellMar>
            <w:top w:w="0" w:type="dxa"/>
            <w:left w:w="108" w:type="dxa"/>
            <w:bottom w:w="0" w:type="dxa"/>
            <w:right w:w="108" w:type="dxa"/>
          </w:tblCellMar>
        </w:tblPrEx>
        <w:trPr>
          <w:trHeight w:val="447" w:hRule="atLeast"/>
          <w:jc w:val="center"/>
        </w:trPr>
        <w:tc>
          <w:tcPr>
            <w:tcW w:w="1427"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投标人名称</w:t>
            </w:r>
          </w:p>
        </w:tc>
        <w:tc>
          <w:tcPr>
            <w:tcW w:w="7933"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r>
      <w:tr>
        <w:tblPrEx>
          <w:tblCellMar>
            <w:top w:w="0" w:type="dxa"/>
            <w:left w:w="108" w:type="dxa"/>
            <w:bottom w:w="0" w:type="dxa"/>
            <w:right w:w="108" w:type="dxa"/>
          </w:tblCellMar>
        </w:tblPrEx>
        <w:trPr>
          <w:trHeight w:val="447" w:hRule="atLeast"/>
          <w:jc w:val="center"/>
        </w:trPr>
        <w:tc>
          <w:tcPr>
            <w:tcW w:w="1427" w:type="dxa"/>
            <w:tcBorders>
              <w:top w:val="single" w:color="auto" w:sz="4" w:space="0"/>
              <w:left w:val="single" w:color="000000" w:sz="4" w:space="0"/>
              <w:bottom w:val="single" w:color="000000" w:sz="4" w:space="0"/>
              <w:right w:val="single" w:color="000000" w:sz="4" w:space="0"/>
            </w:tcBorders>
            <w:shd w:val="clear" w:color="auto" w:fill="FFFFFF"/>
            <w:vAlign w:val="center"/>
          </w:tcPr>
          <w:p>
            <w:pPr>
              <w:shd w:val="clea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联系人</w:t>
            </w:r>
          </w:p>
        </w:tc>
        <w:tc>
          <w:tcPr>
            <w:tcW w:w="1620" w:type="dxa"/>
            <w:gridSpan w:val="2"/>
            <w:tcBorders>
              <w:top w:val="single" w:color="auto" w:sz="4" w:space="0"/>
              <w:left w:val="nil"/>
              <w:bottom w:val="single" w:color="000000" w:sz="4" w:space="0"/>
              <w:right w:val="single" w:color="000000" w:sz="4" w:space="0"/>
            </w:tcBorders>
            <w:shd w:val="clear" w:color="auto" w:fill="FFFFFF"/>
            <w:vAlign w:val="center"/>
          </w:tcPr>
          <w:p>
            <w:pPr>
              <w:shd w:val="clear"/>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c>
          <w:tcPr>
            <w:tcW w:w="1733" w:type="dxa"/>
            <w:tcBorders>
              <w:top w:val="single" w:color="auto" w:sz="4" w:space="0"/>
              <w:left w:val="nil"/>
              <w:bottom w:val="single" w:color="000000" w:sz="4" w:space="0"/>
              <w:right w:val="single" w:color="000000" w:sz="4" w:space="0"/>
            </w:tcBorders>
            <w:shd w:val="clear" w:color="auto" w:fill="FFFFFF"/>
            <w:vAlign w:val="center"/>
          </w:tcPr>
          <w:p>
            <w:pPr>
              <w:shd w:val="clea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办公电话</w:t>
            </w:r>
          </w:p>
        </w:tc>
        <w:tc>
          <w:tcPr>
            <w:tcW w:w="1140" w:type="dxa"/>
            <w:tcBorders>
              <w:top w:val="single" w:color="auto" w:sz="4" w:space="0"/>
              <w:left w:val="nil"/>
              <w:bottom w:val="single" w:color="000000" w:sz="4" w:space="0"/>
              <w:right w:val="single" w:color="000000" w:sz="4" w:space="0"/>
            </w:tcBorders>
            <w:shd w:val="clear" w:color="auto" w:fill="FFFFFF"/>
            <w:vAlign w:val="center"/>
          </w:tcPr>
          <w:p>
            <w:pPr>
              <w:shd w:val="clear"/>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c>
          <w:tcPr>
            <w:tcW w:w="1600" w:type="dxa"/>
            <w:tcBorders>
              <w:top w:val="single" w:color="auto" w:sz="4" w:space="0"/>
              <w:left w:val="nil"/>
              <w:bottom w:val="single" w:color="000000" w:sz="4" w:space="0"/>
              <w:right w:val="single" w:color="000000" w:sz="4" w:space="0"/>
            </w:tcBorders>
            <w:shd w:val="clear" w:color="auto" w:fill="FFFFFF"/>
            <w:vAlign w:val="center"/>
          </w:tcPr>
          <w:p>
            <w:pPr>
              <w:shd w:val="clea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传真号码</w:t>
            </w:r>
          </w:p>
        </w:tc>
        <w:tc>
          <w:tcPr>
            <w:tcW w:w="1840" w:type="dxa"/>
            <w:tcBorders>
              <w:top w:val="single" w:color="auto" w:sz="4" w:space="0"/>
              <w:left w:val="nil"/>
              <w:bottom w:val="single" w:color="000000" w:sz="4" w:space="0"/>
              <w:right w:val="single" w:color="000000" w:sz="4" w:space="0"/>
            </w:tcBorders>
            <w:shd w:val="clear" w:color="auto" w:fill="FFFFFF"/>
            <w:vAlign w:val="center"/>
          </w:tcPr>
          <w:p>
            <w:pPr>
              <w:shd w:val="clear"/>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r>
      <w:tr>
        <w:tblPrEx>
          <w:tblCellMar>
            <w:top w:w="0" w:type="dxa"/>
            <w:left w:w="108" w:type="dxa"/>
            <w:bottom w:w="0" w:type="dxa"/>
            <w:right w:w="108" w:type="dxa"/>
          </w:tblCellMar>
        </w:tblPrEx>
        <w:trPr>
          <w:trHeight w:val="447" w:hRule="atLeast"/>
          <w:jc w:val="center"/>
        </w:trPr>
        <w:tc>
          <w:tcPr>
            <w:tcW w:w="1427" w:type="dxa"/>
            <w:tcBorders>
              <w:top w:val="nil"/>
              <w:left w:val="single" w:color="000000" w:sz="4" w:space="0"/>
              <w:bottom w:val="single" w:color="000000" w:sz="4" w:space="0"/>
              <w:right w:val="single" w:color="000000" w:sz="4" w:space="0"/>
            </w:tcBorders>
            <w:shd w:val="clear" w:color="auto" w:fill="FFFFFF"/>
            <w:vAlign w:val="center"/>
          </w:tcPr>
          <w:p>
            <w:pPr>
              <w:shd w:val="clea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移动电话</w:t>
            </w:r>
          </w:p>
        </w:tc>
        <w:tc>
          <w:tcPr>
            <w:tcW w:w="1620" w:type="dxa"/>
            <w:gridSpan w:val="2"/>
            <w:tcBorders>
              <w:top w:val="nil"/>
              <w:left w:val="nil"/>
              <w:bottom w:val="single" w:color="000000" w:sz="4" w:space="0"/>
              <w:right w:val="single" w:color="000000" w:sz="4" w:space="0"/>
            </w:tcBorders>
            <w:shd w:val="clear" w:color="auto" w:fill="FFFFFF"/>
            <w:vAlign w:val="center"/>
          </w:tcPr>
          <w:p>
            <w:pPr>
              <w:shd w:val="clear"/>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c>
          <w:tcPr>
            <w:tcW w:w="1733" w:type="dxa"/>
            <w:tcBorders>
              <w:top w:val="nil"/>
              <w:left w:val="nil"/>
              <w:bottom w:val="single" w:color="000000" w:sz="4" w:space="0"/>
              <w:right w:val="single" w:color="000000" w:sz="4" w:space="0"/>
            </w:tcBorders>
            <w:shd w:val="clear" w:color="auto" w:fill="FFFFFF"/>
            <w:vAlign w:val="center"/>
          </w:tcPr>
          <w:p>
            <w:pPr>
              <w:shd w:val="clea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电子邮件</w:t>
            </w:r>
          </w:p>
        </w:tc>
        <w:tc>
          <w:tcPr>
            <w:tcW w:w="4580" w:type="dxa"/>
            <w:gridSpan w:val="3"/>
            <w:tcBorders>
              <w:top w:val="single" w:color="000000" w:sz="4" w:space="0"/>
              <w:left w:val="nil"/>
              <w:bottom w:val="single" w:color="000000" w:sz="4" w:space="0"/>
              <w:right w:val="single" w:color="000000" w:sz="4" w:space="0"/>
            </w:tcBorders>
            <w:shd w:val="clear" w:color="auto" w:fill="FFFFFF"/>
            <w:vAlign w:val="center"/>
          </w:tcPr>
          <w:p>
            <w:pPr>
              <w:shd w:val="clear"/>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r>
      <w:tr>
        <w:tblPrEx>
          <w:tblCellMar>
            <w:top w:w="0" w:type="dxa"/>
            <w:left w:w="108" w:type="dxa"/>
            <w:bottom w:w="0" w:type="dxa"/>
            <w:right w:w="108" w:type="dxa"/>
          </w:tblCellMar>
        </w:tblPrEx>
        <w:trPr>
          <w:trHeight w:val="2060" w:hRule="atLeast"/>
          <w:jc w:val="center"/>
        </w:trPr>
        <w:tc>
          <w:tcPr>
            <w:tcW w:w="1427" w:type="dxa"/>
            <w:tcBorders>
              <w:top w:val="nil"/>
              <w:left w:val="single" w:color="000000" w:sz="4" w:space="0"/>
              <w:bottom w:val="single" w:color="000000" w:sz="4" w:space="0"/>
              <w:right w:val="single" w:color="000000" w:sz="4" w:space="0"/>
            </w:tcBorders>
            <w:shd w:val="clear" w:color="auto" w:fill="FFFFFF"/>
            <w:vAlign w:val="center"/>
          </w:tcPr>
          <w:p>
            <w:pPr>
              <w:shd w:val="clea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投标文件</w:t>
            </w:r>
          </w:p>
        </w:tc>
        <w:tc>
          <w:tcPr>
            <w:tcW w:w="7933" w:type="dxa"/>
            <w:gridSpan w:val="6"/>
            <w:tcBorders>
              <w:top w:val="nil"/>
              <w:left w:val="nil"/>
              <w:bottom w:val="single" w:color="000000" w:sz="4" w:space="0"/>
              <w:right w:val="single" w:color="000000" w:sz="4" w:space="0"/>
            </w:tcBorders>
            <w:shd w:val="clear" w:color="auto" w:fill="FFFFFF"/>
            <w:vAlign w:val="center"/>
          </w:tcPr>
          <w:tbl>
            <w:tblPr>
              <w:tblStyle w:val="40"/>
              <w:tblW w:w="7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283"/>
              <w:gridCol w:w="1284"/>
              <w:gridCol w:w="1284"/>
              <w:gridCol w:w="1284"/>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Align w:val="center"/>
                </w:tcPr>
                <w:p>
                  <w:pPr>
                    <w:widowControl w:val="0"/>
                    <w:shd w:val="clea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投标包号</w:t>
                  </w:r>
                </w:p>
              </w:tc>
              <w:tc>
                <w:tcPr>
                  <w:tcW w:w="1283" w:type="dxa"/>
                  <w:vAlign w:val="center"/>
                </w:tcPr>
                <w:p>
                  <w:pPr>
                    <w:widowControl w:val="0"/>
                    <w:shd w:val="clea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资格证明文件份数</w:t>
                  </w:r>
                </w:p>
              </w:tc>
              <w:tc>
                <w:tcPr>
                  <w:tcW w:w="1284" w:type="dxa"/>
                  <w:vAlign w:val="center"/>
                </w:tcPr>
                <w:p>
                  <w:pPr>
                    <w:widowControl w:val="0"/>
                    <w:shd w:val="clea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商务和技术文件份数</w:t>
                  </w:r>
                </w:p>
              </w:tc>
              <w:tc>
                <w:tcPr>
                  <w:tcW w:w="1284" w:type="dxa"/>
                  <w:vAlign w:val="center"/>
                </w:tcPr>
                <w:p>
                  <w:pPr>
                    <w:widowControl w:val="0"/>
                    <w:shd w:val="clea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投标保证金形式</w:t>
                  </w:r>
                </w:p>
              </w:tc>
              <w:tc>
                <w:tcPr>
                  <w:tcW w:w="1284" w:type="dxa"/>
                  <w:vAlign w:val="center"/>
                </w:tcPr>
                <w:p>
                  <w:pPr>
                    <w:widowControl w:val="0"/>
                    <w:shd w:val="clea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投标保证金金额</w:t>
                  </w:r>
                </w:p>
              </w:tc>
              <w:tc>
                <w:tcPr>
                  <w:tcW w:w="1284" w:type="dxa"/>
                  <w:vAlign w:val="center"/>
                </w:tcPr>
                <w:p>
                  <w:pPr>
                    <w:widowControl w:val="0"/>
                    <w:shd w:val="clea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密封情况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widowControl w:val="0"/>
                    <w:shd w:val="clear"/>
                    <w:jc w:val="both"/>
                    <w:rPr>
                      <w:rFonts w:hint="eastAsia" w:ascii="仿宋" w:hAnsi="仿宋" w:eastAsia="仿宋" w:cs="仿宋"/>
                      <w:kern w:val="0"/>
                      <w:szCs w:val="21"/>
                      <w:highlight w:val="none"/>
                    </w:rPr>
                  </w:pPr>
                </w:p>
              </w:tc>
              <w:tc>
                <w:tcPr>
                  <w:tcW w:w="1283" w:type="dxa"/>
                </w:tcPr>
                <w:p>
                  <w:pPr>
                    <w:widowControl w:val="0"/>
                    <w:shd w:val="clear"/>
                    <w:jc w:val="both"/>
                    <w:rPr>
                      <w:rFonts w:hint="eastAsia" w:ascii="仿宋" w:hAnsi="仿宋" w:eastAsia="仿宋" w:cs="仿宋"/>
                      <w:kern w:val="0"/>
                      <w:szCs w:val="21"/>
                      <w:highlight w:val="none"/>
                    </w:rPr>
                  </w:pPr>
                </w:p>
              </w:tc>
              <w:tc>
                <w:tcPr>
                  <w:tcW w:w="1284" w:type="dxa"/>
                </w:tcPr>
                <w:p>
                  <w:pPr>
                    <w:widowControl w:val="0"/>
                    <w:shd w:val="clear"/>
                    <w:jc w:val="both"/>
                    <w:rPr>
                      <w:rFonts w:hint="eastAsia" w:ascii="仿宋" w:hAnsi="仿宋" w:eastAsia="仿宋" w:cs="仿宋"/>
                      <w:kern w:val="0"/>
                      <w:szCs w:val="21"/>
                      <w:highlight w:val="none"/>
                    </w:rPr>
                  </w:pPr>
                </w:p>
              </w:tc>
              <w:tc>
                <w:tcPr>
                  <w:tcW w:w="1284" w:type="dxa"/>
                </w:tcPr>
                <w:p>
                  <w:pPr>
                    <w:widowControl w:val="0"/>
                    <w:shd w:val="clear"/>
                    <w:jc w:val="both"/>
                    <w:rPr>
                      <w:rFonts w:hint="eastAsia" w:ascii="仿宋" w:hAnsi="仿宋" w:eastAsia="仿宋" w:cs="仿宋"/>
                      <w:kern w:val="0"/>
                      <w:szCs w:val="21"/>
                      <w:highlight w:val="none"/>
                    </w:rPr>
                  </w:pPr>
                </w:p>
              </w:tc>
              <w:tc>
                <w:tcPr>
                  <w:tcW w:w="1284" w:type="dxa"/>
                </w:tcPr>
                <w:p>
                  <w:pPr>
                    <w:widowControl w:val="0"/>
                    <w:shd w:val="clear"/>
                    <w:jc w:val="both"/>
                    <w:rPr>
                      <w:rFonts w:hint="eastAsia" w:ascii="仿宋" w:hAnsi="仿宋" w:eastAsia="仿宋" w:cs="仿宋"/>
                      <w:kern w:val="0"/>
                      <w:szCs w:val="21"/>
                      <w:highlight w:val="none"/>
                    </w:rPr>
                  </w:pPr>
                </w:p>
              </w:tc>
              <w:tc>
                <w:tcPr>
                  <w:tcW w:w="1284" w:type="dxa"/>
                </w:tcPr>
                <w:p>
                  <w:pPr>
                    <w:widowControl w:val="0"/>
                    <w:shd w:val="clear"/>
                    <w:jc w:val="both"/>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widowControl w:val="0"/>
                    <w:shd w:val="clear"/>
                    <w:jc w:val="both"/>
                    <w:rPr>
                      <w:rFonts w:hint="eastAsia" w:ascii="仿宋" w:hAnsi="仿宋" w:eastAsia="仿宋" w:cs="仿宋"/>
                      <w:kern w:val="0"/>
                      <w:szCs w:val="21"/>
                      <w:highlight w:val="none"/>
                    </w:rPr>
                  </w:pPr>
                </w:p>
              </w:tc>
              <w:tc>
                <w:tcPr>
                  <w:tcW w:w="1283" w:type="dxa"/>
                </w:tcPr>
                <w:p>
                  <w:pPr>
                    <w:widowControl w:val="0"/>
                    <w:shd w:val="clear"/>
                    <w:jc w:val="both"/>
                    <w:rPr>
                      <w:rFonts w:hint="eastAsia" w:ascii="仿宋" w:hAnsi="仿宋" w:eastAsia="仿宋" w:cs="仿宋"/>
                      <w:kern w:val="0"/>
                      <w:szCs w:val="21"/>
                      <w:highlight w:val="none"/>
                    </w:rPr>
                  </w:pPr>
                </w:p>
              </w:tc>
              <w:tc>
                <w:tcPr>
                  <w:tcW w:w="1284" w:type="dxa"/>
                </w:tcPr>
                <w:p>
                  <w:pPr>
                    <w:widowControl w:val="0"/>
                    <w:shd w:val="clear"/>
                    <w:jc w:val="both"/>
                    <w:rPr>
                      <w:rFonts w:hint="eastAsia" w:ascii="仿宋" w:hAnsi="仿宋" w:eastAsia="仿宋" w:cs="仿宋"/>
                      <w:kern w:val="0"/>
                      <w:szCs w:val="21"/>
                      <w:highlight w:val="none"/>
                    </w:rPr>
                  </w:pPr>
                </w:p>
              </w:tc>
              <w:tc>
                <w:tcPr>
                  <w:tcW w:w="1284" w:type="dxa"/>
                </w:tcPr>
                <w:p>
                  <w:pPr>
                    <w:widowControl w:val="0"/>
                    <w:shd w:val="clear"/>
                    <w:jc w:val="both"/>
                    <w:rPr>
                      <w:rFonts w:hint="eastAsia" w:ascii="仿宋" w:hAnsi="仿宋" w:eastAsia="仿宋" w:cs="仿宋"/>
                      <w:kern w:val="0"/>
                      <w:szCs w:val="21"/>
                      <w:highlight w:val="none"/>
                    </w:rPr>
                  </w:pPr>
                </w:p>
              </w:tc>
              <w:tc>
                <w:tcPr>
                  <w:tcW w:w="1284" w:type="dxa"/>
                </w:tcPr>
                <w:p>
                  <w:pPr>
                    <w:widowControl w:val="0"/>
                    <w:shd w:val="clear"/>
                    <w:jc w:val="both"/>
                    <w:rPr>
                      <w:rFonts w:hint="eastAsia" w:ascii="仿宋" w:hAnsi="仿宋" w:eastAsia="仿宋" w:cs="仿宋"/>
                      <w:kern w:val="0"/>
                      <w:szCs w:val="21"/>
                      <w:highlight w:val="none"/>
                    </w:rPr>
                  </w:pPr>
                </w:p>
              </w:tc>
              <w:tc>
                <w:tcPr>
                  <w:tcW w:w="1284" w:type="dxa"/>
                </w:tcPr>
                <w:p>
                  <w:pPr>
                    <w:widowControl w:val="0"/>
                    <w:shd w:val="clear"/>
                    <w:jc w:val="both"/>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widowControl w:val="0"/>
                    <w:shd w:val="clear"/>
                    <w:jc w:val="both"/>
                    <w:rPr>
                      <w:rFonts w:hint="eastAsia" w:ascii="仿宋" w:hAnsi="仿宋" w:eastAsia="仿宋" w:cs="仿宋"/>
                      <w:kern w:val="0"/>
                      <w:szCs w:val="21"/>
                      <w:highlight w:val="none"/>
                    </w:rPr>
                  </w:pPr>
                </w:p>
              </w:tc>
              <w:tc>
                <w:tcPr>
                  <w:tcW w:w="1283" w:type="dxa"/>
                </w:tcPr>
                <w:p>
                  <w:pPr>
                    <w:widowControl w:val="0"/>
                    <w:shd w:val="clear"/>
                    <w:jc w:val="both"/>
                    <w:rPr>
                      <w:rFonts w:hint="eastAsia" w:ascii="仿宋" w:hAnsi="仿宋" w:eastAsia="仿宋" w:cs="仿宋"/>
                      <w:kern w:val="0"/>
                      <w:szCs w:val="21"/>
                      <w:highlight w:val="none"/>
                    </w:rPr>
                  </w:pPr>
                </w:p>
              </w:tc>
              <w:tc>
                <w:tcPr>
                  <w:tcW w:w="1284" w:type="dxa"/>
                </w:tcPr>
                <w:p>
                  <w:pPr>
                    <w:widowControl w:val="0"/>
                    <w:shd w:val="clear"/>
                    <w:jc w:val="both"/>
                    <w:rPr>
                      <w:rFonts w:hint="eastAsia" w:ascii="仿宋" w:hAnsi="仿宋" w:eastAsia="仿宋" w:cs="仿宋"/>
                      <w:kern w:val="0"/>
                      <w:szCs w:val="21"/>
                      <w:highlight w:val="none"/>
                    </w:rPr>
                  </w:pPr>
                </w:p>
              </w:tc>
              <w:tc>
                <w:tcPr>
                  <w:tcW w:w="1284" w:type="dxa"/>
                </w:tcPr>
                <w:p>
                  <w:pPr>
                    <w:widowControl w:val="0"/>
                    <w:shd w:val="clear"/>
                    <w:jc w:val="both"/>
                    <w:rPr>
                      <w:rFonts w:hint="eastAsia" w:ascii="仿宋" w:hAnsi="仿宋" w:eastAsia="仿宋" w:cs="仿宋"/>
                      <w:kern w:val="0"/>
                      <w:szCs w:val="21"/>
                      <w:highlight w:val="none"/>
                    </w:rPr>
                  </w:pPr>
                </w:p>
              </w:tc>
              <w:tc>
                <w:tcPr>
                  <w:tcW w:w="1284" w:type="dxa"/>
                </w:tcPr>
                <w:p>
                  <w:pPr>
                    <w:widowControl w:val="0"/>
                    <w:shd w:val="clear"/>
                    <w:jc w:val="both"/>
                    <w:rPr>
                      <w:rFonts w:hint="eastAsia" w:ascii="仿宋" w:hAnsi="仿宋" w:eastAsia="仿宋" w:cs="仿宋"/>
                      <w:kern w:val="0"/>
                      <w:szCs w:val="21"/>
                      <w:highlight w:val="none"/>
                    </w:rPr>
                  </w:pPr>
                </w:p>
              </w:tc>
              <w:tc>
                <w:tcPr>
                  <w:tcW w:w="1284" w:type="dxa"/>
                </w:tcPr>
                <w:p>
                  <w:pPr>
                    <w:widowControl w:val="0"/>
                    <w:shd w:val="clear"/>
                    <w:jc w:val="both"/>
                    <w:rPr>
                      <w:rFonts w:hint="eastAsia" w:ascii="仿宋" w:hAnsi="仿宋" w:eastAsia="仿宋" w:cs="仿宋"/>
                      <w:kern w:val="0"/>
                      <w:szCs w:val="21"/>
                      <w:highlight w:val="none"/>
                    </w:rPr>
                  </w:pPr>
                </w:p>
              </w:tc>
            </w:tr>
          </w:tbl>
          <w:p>
            <w:pPr>
              <w:shd w:val="clear"/>
              <w:rPr>
                <w:rFonts w:hint="eastAsia" w:ascii="仿宋" w:hAnsi="仿宋" w:eastAsia="仿宋" w:cs="仿宋"/>
                <w:kern w:val="0"/>
                <w:szCs w:val="21"/>
                <w:highlight w:val="none"/>
              </w:rPr>
            </w:pPr>
          </w:p>
        </w:tc>
      </w:tr>
      <w:tr>
        <w:tblPrEx>
          <w:tblCellMar>
            <w:top w:w="0" w:type="dxa"/>
            <w:left w:w="108" w:type="dxa"/>
            <w:bottom w:w="0" w:type="dxa"/>
            <w:right w:w="108" w:type="dxa"/>
          </w:tblCellMar>
        </w:tblPrEx>
        <w:trPr>
          <w:trHeight w:val="2086" w:hRule="atLeast"/>
          <w:jc w:val="center"/>
        </w:trPr>
        <w:tc>
          <w:tcPr>
            <w:tcW w:w="1427" w:type="dxa"/>
            <w:tcBorders>
              <w:top w:val="nil"/>
              <w:left w:val="single" w:color="000000" w:sz="4" w:space="0"/>
              <w:bottom w:val="single" w:color="000000" w:sz="4" w:space="0"/>
              <w:right w:val="single" w:color="000000" w:sz="4" w:space="0"/>
            </w:tcBorders>
            <w:shd w:val="clear" w:color="auto" w:fill="FFFFFF"/>
            <w:vAlign w:val="center"/>
          </w:tcPr>
          <w:p>
            <w:pPr>
              <w:shd w:val="clea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退还投标保证金声明</w:t>
            </w:r>
          </w:p>
        </w:tc>
        <w:tc>
          <w:tcPr>
            <w:tcW w:w="7933" w:type="dxa"/>
            <w:gridSpan w:val="6"/>
            <w:tcBorders>
              <w:top w:val="nil"/>
              <w:left w:val="nil"/>
              <w:bottom w:val="single" w:color="000000" w:sz="4" w:space="0"/>
              <w:right w:val="single" w:color="000000" w:sz="4" w:space="0"/>
            </w:tcBorders>
            <w:shd w:val="clear" w:color="auto" w:fill="FFFFFF"/>
            <w:vAlign w:val="center"/>
          </w:tcPr>
          <w:p>
            <w:pPr>
              <w:pStyle w:val="21"/>
              <w:shd w:val="clear"/>
              <w:rPr>
                <w:rFonts w:hint="eastAsia" w:ascii="仿宋" w:hAnsi="仿宋" w:eastAsia="仿宋" w:cs="仿宋"/>
                <w:szCs w:val="21"/>
                <w:highlight w:val="none"/>
              </w:rPr>
            </w:pPr>
            <w:r>
              <w:rPr>
                <w:rFonts w:hint="eastAsia" w:ascii="仿宋" w:hAnsi="仿宋" w:eastAsia="仿宋" w:cs="仿宋"/>
                <w:szCs w:val="21"/>
                <w:highlight w:val="none"/>
              </w:rPr>
              <w:t>中机国际招标有限公司：</w:t>
            </w:r>
          </w:p>
          <w:p>
            <w:pPr>
              <w:pStyle w:val="21"/>
              <w:shd w:val="clear"/>
              <w:ind w:firstLine="480"/>
              <w:rPr>
                <w:rFonts w:hint="eastAsia" w:ascii="仿宋" w:hAnsi="仿宋" w:eastAsia="仿宋" w:cs="仿宋"/>
                <w:szCs w:val="21"/>
                <w:highlight w:val="none"/>
              </w:rPr>
            </w:pPr>
            <w:r>
              <w:rPr>
                <w:rFonts w:hint="eastAsia" w:ascii="仿宋" w:hAnsi="仿宋" w:eastAsia="仿宋" w:cs="仿宋"/>
                <w:szCs w:val="21"/>
                <w:highlight w:val="none"/>
              </w:rPr>
              <w:t>我单位参加了由贵公司组织的</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（项目名称）的投标，招标编号为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。我单位递交了</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元人民币的投标保证金。</w:t>
            </w:r>
          </w:p>
          <w:p>
            <w:pPr>
              <w:pStyle w:val="21"/>
              <w:shd w:val="clear"/>
              <w:ind w:firstLine="480"/>
              <w:rPr>
                <w:rFonts w:hint="eastAsia" w:ascii="仿宋" w:hAnsi="仿宋" w:eastAsia="仿宋" w:cs="仿宋"/>
                <w:kern w:val="0"/>
                <w:szCs w:val="21"/>
                <w:highlight w:val="none"/>
              </w:rPr>
            </w:pPr>
            <w:r>
              <w:rPr>
                <w:rFonts w:hint="eastAsia" w:ascii="仿宋" w:hAnsi="仿宋" w:eastAsia="仿宋" w:cs="仿宋"/>
                <w:szCs w:val="21"/>
                <w:highlight w:val="none"/>
              </w:rPr>
              <w:t>如我单位未中标，请贵公司将投标保证金原额退还我单位。如我单位中标，我单位同意，贵公司可从投标保证金中扣除应缴纳的中标服务费后剩余金额退还我单位。</w:t>
            </w:r>
          </w:p>
        </w:tc>
      </w:tr>
      <w:tr>
        <w:tblPrEx>
          <w:tblCellMar>
            <w:top w:w="0" w:type="dxa"/>
            <w:left w:w="108" w:type="dxa"/>
            <w:bottom w:w="0" w:type="dxa"/>
            <w:right w:w="108" w:type="dxa"/>
          </w:tblCellMar>
        </w:tblPrEx>
        <w:trPr>
          <w:trHeight w:val="964" w:hRule="atLeast"/>
          <w:jc w:val="center"/>
        </w:trPr>
        <w:tc>
          <w:tcPr>
            <w:tcW w:w="1427" w:type="dxa"/>
            <w:tcBorders>
              <w:top w:val="nil"/>
              <w:left w:val="single" w:color="000000" w:sz="4" w:space="0"/>
              <w:bottom w:val="single" w:color="000000" w:sz="4" w:space="0"/>
              <w:right w:val="single" w:color="000000" w:sz="4" w:space="0"/>
            </w:tcBorders>
            <w:shd w:val="clear" w:color="auto" w:fill="FFFFFF"/>
            <w:vAlign w:val="center"/>
          </w:tcPr>
          <w:p>
            <w:pPr>
              <w:shd w:val="clea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邮寄退还投标保证金</w:t>
            </w:r>
          </w:p>
        </w:tc>
        <w:tc>
          <w:tcPr>
            <w:tcW w:w="7933" w:type="dxa"/>
            <w:gridSpan w:val="6"/>
            <w:tcBorders>
              <w:top w:val="nil"/>
              <w:left w:val="nil"/>
              <w:bottom w:val="single" w:color="000000" w:sz="4" w:space="0"/>
              <w:right w:val="single" w:color="000000" w:sz="4" w:space="0"/>
            </w:tcBorders>
            <w:shd w:val="clear" w:color="auto" w:fill="FFFFFF"/>
            <w:vAlign w:val="center"/>
          </w:tcPr>
          <w:p>
            <w:pPr>
              <w:shd w:val="clear"/>
              <w:rPr>
                <w:rFonts w:hint="eastAsia" w:ascii="仿宋" w:hAnsi="仿宋" w:eastAsia="仿宋" w:cs="仿宋"/>
                <w:kern w:val="0"/>
                <w:szCs w:val="21"/>
                <w:highlight w:val="none"/>
              </w:rPr>
            </w:pPr>
            <w:r>
              <w:rPr>
                <w:rFonts w:hint="eastAsia" w:ascii="仿宋" w:hAnsi="仿宋" w:eastAsia="仿宋" w:cs="仿宋"/>
                <w:kern w:val="0"/>
                <w:szCs w:val="21"/>
                <w:highlight w:val="none"/>
              </w:rPr>
              <w:t>邮寄地址：                           邮政编码：</w:t>
            </w:r>
          </w:p>
          <w:p>
            <w:pPr>
              <w:shd w:val="clear"/>
              <w:rPr>
                <w:rFonts w:hint="eastAsia" w:ascii="仿宋" w:hAnsi="仿宋" w:eastAsia="仿宋" w:cs="仿宋"/>
                <w:kern w:val="0"/>
                <w:szCs w:val="21"/>
                <w:highlight w:val="none"/>
              </w:rPr>
            </w:pPr>
            <w:r>
              <w:rPr>
                <w:rFonts w:hint="eastAsia" w:ascii="仿宋" w:hAnsi="仿宋" w:eastAsia="仿宋" w:cs="仿宋"/>
                <w:kern w:val="0"/>
                <w:szCs w:val="21"/>
                <w:highlight w:val="none"/>
              </w:rPr>
              <w:t>收件人：                             收件人手机号码：</w:t>
            </w:r>
          </w:p>
        </w:tc>
      </w:tr>
      <w:tr>
        <w:tblPrEx>
          <w:tblCellMar>
            <w:top w:w="0" w:type="dxa"/>
            <w:left w:w="108" w:type="dxa"/>
            <w:bottom w:w="0" w:type="dxa"/>
            <w:right w:w="108" w:type="dxa"/>
          </w:tblCellMar>
        </w:tblPrEx>
        <w:trPr>
          <w:trHeight w:val="728" w:hRule="atLeast"/>
          <w:jc w:val="center"/>
        </w:trPr>
        <w:tc>
          <w:tcPr>
            <w:tcW w:w="4780" w:type="dxa"/>
            <w:gridSpan w:val="4"/>
            <w:tcBorders>
              <w:top w:val="single" w:color="000000" w:sz="4" w:space="0"/>
              <w:left w:val="nil"/>
              <w:bottom w:val="nil"/>
              <w:right w:val="nil"/>
            </w:tcBorders>
            <w:shd w:val="clear" w:color="auto" w:fill="FFFFFF"/>
            <w:vAlign w:val="center"/>
          </w:tcPr>
          <w:p>
            <w:pPr>
              <w:shd w:val="clea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递交人</w:t>
            </w:r>
            <w:r>
              <w:rPr>
                <w:rFonts w:hint="eastAsia" w:ascii="仿宋" w:hAnsi="仿宋" w:eastAsia="仿宋" w:cs="仿宋"/>
                <w:kern w:val="0"/>
                <w:szCs w:val="21"/>
                <w:highlight w:val="none"/>
              </w:rPr>
              <w:t>签字：</w:t>
            </w:r>
          </w:p>
        </w:tc>
        <w:tc>
          <w:tcPr>
            <w:tcW w:w="4580" w:type="dxa"/>
            <w:gridSpan w:val="3"/>
            <w:tcBorders>
              <w:top w:val="single" w:color="000000" w:sz="4" w:space="0"/>
              <w:left w:val="nil"/>
              <w:bottom w:val="nil"/>
              <w:right w:val="nil"/>
            </w:tcBorders>
            <w:shd w:val="clear" w:color="auto" w:fill="FFFFFF"/>
            <w:vAlign w:val="center"/>
          </w:tcPr>
          <w:p>
            <w:pPr>
              <w:shd w:val="clear"/>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 递交时间：    年   月   日   时   分 </w:t>
            </w:r>
          </w:p>
        </w:tc>
      </w:tr>
    </w:tbl>
    <w:p>
      <w:pPr>
        <w:shd w:val="clear"/>
        <w:ind w:firstLine="900" w:firstLineChars="300"/>
        <w:jc w:val="center"/>
        <w:rPr>
          <w:rFonts w:hint="eastAsia" w:ascii="仿宋" w:hAnsi="仿宋" w:eastAsia="仿宋" w:cs="仿宋"/>
          <w:sz w:val="30"/>
          <w:szCs w:val="30"/>
          <w:highlight w:val="none"/>
        </w:rPr>
      </w:pPr>
    </w:p>
    <w:bookmarkEnd w:id="366"/>
    <w:p>
      <w:pPr>
        <w:shd w:val="clear"/>
        <w:rPr>
          <w:rFonts w:hint="eastAsia" w:ascii="仿宋" w:hAnsi="仿宋" w:eastAsia="仿宋" w:cs="仿宋"/>
          <w:sz w:val="32"/>
          <w:szCs w:val="32"/>
          <w:highlight w:val="none"/>
        </w:rPr>
      </w:pPr>
      <w:bookmarkStart w:id="371" w:name="_Toc179632616"/>
      <w:bookmarkStart w:id="372" w:name="_Toc233102562"/>
      <w:bookmarkStart w:id="373" w:name="_Toc152042375"/>
      <w:bookmarkStart w:id="374" w:name="_Toc152045598"/>
      <w:bookmarkStart w:id="375" w:name="_Toc144974565"/>
      <w:bookmarkStart w:id="376" w:name="_Toc24433"/>
      <w:r>
        <w:rPr>
          <w:rFonts w:hint="eastAsia" w:ascii="仿宋" w:hAnsi="仿宋" w:eastAsia="仿宋" w:cs="仿宋"/>
          <w:sz w:val="32"/>
          <w:szCs w:val="32"/>
          <w:highlight w:val="none"/>
        </w:rPr>
        <w:br w:type="page"/>
      </w:r>
    </w:p>
    <w:p>
      <w:pPr>
        <w:pStyle w:val="2"/>
        <w:keepNext/>
        <w:keepLines/>
        <w:pageBreakBefore w:val="0"/>
        <w:widowControl/>
        <w:shd w:val="clear"/>
        <w:kinsoku/>
        <w:wordWrap/>
        <w:overflowPunct/>
        <w:topLinePunct w:val="0"/>
        <w:autoSpaceDE/>
        <w:autoSpaceDN/>
        <w:bidi w:val="0"/>
        <w:adjustRightInd/>
        <w:snapToGrid/>
        <w:spacing w:before="120" w:after="120" w:line="360" w:lineRule="auto"/>
        <w:jc w:val="center"/>
        <w:textAlignment w:val="auto"/>
        <w:rPr>
          <w:rFonts w:hint="eastAsia" w:ascii="仿宋" w:hAnsi="仿宋" w:eastAsia="仿宋" w:cs="仿宋"/>
          <w:bCs w:val="0"/>
          <w:sz w:val="36"/>
          <w:szCs w:val="36"/>
          <w:highlight w:val="none"/>
        </w:rPr>
      </w:pPr>
      <w:bookmarkStart w:id="377" w:name="_Toc2155"/>
      <w:r>
        <w:rPr>
          <w:rFonts w:hint="eastAsia" w:ascii="仿宋" w:hAnsi="仿宋" w:eastAsia="仿宋" w:cs="仿宋"/>
          <w:bCs w:val="0"/>
          <w:sz w:val="36"/>
          <w:szCs w:val="36"/>
          <w:highlight w:val="none"/>
        </w:rPr>
        <w:t>第三章</w:t>
      </w:r>
      <w:r>
        <w:rPr>
          <w:rFonts w:hint="eastAsia" w:ascii="仿宋" w:hAnsi="仿宋" w:eastAsia="仿宋" w:cs="仿宋"/>
          <w:bCs w:val="0"/>
          <w:sz w:val="36"/>
          <w:szCs w:val="36"/>
          <w:highlight w:val="none"/>
          <w:lang w:val="en-US" w:eastAsia="zh-CN"/>
        </w:rPr>
        <w:t xml:space="preserve">  </w:t>
      </w:r>
      <w:r>
        <w:rPr>
          <w:rFonts w:hint="eastAsia" w:ascii="仿宋" w:hAnsi="仿宋" w:eastAsia="仿宋" w:cs="仿宋"/>
          <w:bCs w:val="0"/>
          <w:sz w:val="36"/>
          <w:szCs w:val="36"/>
          <w:highlight w:val="none"/>
        </w:rPr>
        <w:t>评标办法</w:t>
      </w:r>
      <w:bookmarkEnd w:id="371"/>
      <w:bookmarkEnd w:id="372"/>
      <w:bookmarkEnd w:id="373"/>
      <w:bookmarkEnd w:id="374"/>
      <w:bookmarkEnd w:id="375"/>
      <w:bookmarkEnd w:id="376"/>
      <w:bookmarkEnd w:id="377"/>
    </w:p>
    <w:p>
      <w:pPr>
        <w:pStyle w:val="3"/>
        <w:keepNext/>
        <w:keepLines/>
        <w:pageBreakBefore w:val="0"/>
        <w:widowControl/>
        <w:shd w:val="clear"/>
        <w:kinsoku/>
        <w:wordWrap/>
        <w:overflowPunct/>
        <w:topLinePunct w:val="0"/>
        <w:autoSpaceDE/>
        <w:autoSpaceDN/>
        <w:bidi w:val="0"/>
        <w:adjustRightInd/>
        <w:snapToGrid/>
        <w:spacing w:before="160" w:after="160" w:line="360" w:lineRule="auto"/>
        <w:textAlignment w:val="auto"/>
        <w:rPr>
          <w:rFonts w:hint="eastAsia" w:ascii="仿宋" w:hAnsi="仿宋" w:eastAsia="仿宋" w:cs="仿宋"/>
          <w:sz w:val="24"/>
          <w:szCs w:val="24"/>
          <w:highlight w:val="none"/>
        </w:rPr>
      </w:pPr>
      <w:bookmarkStart w:id="378" w:name="_Toc179632618"/>
      <w:bookmarkStart w:id="379" w:name="_Toc152042377"/>
      <w:bookmarkStart w:id="380" w:name="_Toc144974567"/>
      <w:bookmarkStart w:id="381" w:name="_Toc152045600"/>
      <w:bookmarkStart w:id="382" w:name="_Toc233102564"/>
      <w:bookmarkStart w:id="383" w:name="_Toc15693"/>
      <w:bookmarkStart w:id="384" w:name="_Toc13333"/>
      <w:r>
        <w:rPr>
          <w:rFonts w:hint="eastAsia" w:ascii="仿宋" w:hAnsi="仿宋" w:eastAsia="仿宋" w:cs="仿宋"/>
          <w:sz w:val="24"/>
          <w:szCs w:val="24"/>
          <w:highlight w:val="none"/>
        </w:rPr>
        <w:t xml:space="preserve">1. </w:t>
      </w:r>
      <w:bookmarkEnd w:id="378"/>
      <w:bookmarkEnd w:id="379"/>
      <w:bookmarkEnd w:id="380"/>
      <w:bookmarkEnd w:id="381"/>
      <w:bookmarkEnd w:id="382"/>
      <w:r>
        <w:rPr>
          <w:rFonts w:hint="eastAsia" w:ascii="仿宋" w:hAnsi="仿宋" w:eastAsia="仿宋" w:cs="仿宋"/>
          <w:sz w:val="24"/>
          <w:szCs w:val="24"/>
          <w:highlight w:val="none"/>
        </w:rPr>
        <w:t>评标方法</w:t>
      </w:r>
      <w:bookmarkEnd w:id="383"/>
      <w:bookmarkEnd w:id="384"/>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本次评标采用综合评分法。</w:t>
      </w:r>
    </w:p>
    <w:p>
      <w:pPr>
        <w:pStyle w:val="3"/>
        <w:keepNext/>
        <w:keepLines/>
        <w:pageBreakBefore w:val="0"/>
        <w:widowControl/>
        <w:shd w:val="clear"/>
        <w:kinsoku/>
        <w:wordWrap/>
        <w:overflowPunct/>
        <w:topLinePunct w:val="0"/>
        <w:autoSpaceDE/>
        <w:autoSpaceDN/>
        <w:bidi w:val="0"/>
        <w:adjustRightInd/>
        <w:snapToGrid/>
        <w:spacing w:before="160" w:after="160" w:line="360" w:lineRule="auto"/>
        <w:textAlignment w:val="auto"/>
        <w:rPr>
          <w:rFonts w:hint="eastAsia" w:ascii="仿宋" w:hAnsi="仿宋" w:eastAsia="仿宋" w:cs="仿宋"/>
          <w:sz w:val="24"/>
          <w:szCs w:val="24"/>
          <w:highlight w:val="none"/>
        </w:rPr>
      </w:pPr>
      <w:bookmarkStart w:id="385" w:name="_Toc233102566"/>
      <w:bookmarkStart w:id="386" w:name="_Toc152042379"/>
      <w:bookmarkStart w:id="387" w:name="_Toc179632620"/>
      <w:bookmarkStart w:id="388" w:name="_Toc152045602"/>
      <w:bookmarkStart w:id="389" w:name="_Toc144974569"/>
      <w:bookmarkStart w:id="390" w:name="_Toc19457"/>
      <w:bookmarkStart w:id="391" w:name="_Toc5220"/>
      <w:r>
        <w:rPr>
          <w:rFonts w:hint="eastAsia" w:ascii="仿宋" w:hAnsi="仿宋" w:eastAsia="仿宋" w:cs="仿宋"/>
          <w:sz w:val="24"/>
          <w:szCs w:val="24"/>
          <w:highlight w:val="none"/>
        </w:rPr>
        <w:t xml:space="preserve">2. </w:t>
      </w:r>
      <w:bookmarkEnd w:id="385"/>
      <w:bookmarkEnd w:id="386"/>
      <w:bookmarkEnd w:id="387"/>
      <w:bookmarkEnd w:id="388"/>
      <w:bookmarkEnd w:id="389"/>
      <w:r>
        <w:rPr>
          <w:rFonts w:hint="eastAsia" w:ascii="仿宋" w:hAnsi="仿宋" w:eastAsia="仿宋" w:cs="仿宋"/>
          <w:sz w:val="24"/>
          <w:szCs w:val="24"/>
          <w:highlight w:val="none"/>
        </w:rPr>
        <w:t>资格审查</w:t>
      </w:r>
      <w:bookmarkEnd w:id="390"/>
      <w:bookmarkEnd w:id="391"/>
    </w:p>
    <w:p>
      <w:pPr>
        <w:shd w:val="clear"/>
        <w:adjustRightInd w:val="0"/>
        <w:snapToGrid w:val="0"/>
        <w:spacing w:line="360" w:lineRule="auto"/>
        <w:ind w:firstLine="420" w:firstLineChars="200"/>
        <w:rPr>
          <w:rFonts w:hint="eastAsia" w:ascii="仿宋" w:hAnsi="仿宋" w:eastAsia="仿宋" w:cs="仿宋"/>
          <w:szCs w:val="21"/>
          <w:highlight w:val="none"/>
        </w:rPr>
      </w:pPr>
      <w:bookmarkStart w:id="392" w:name="_Toc233102567"/>
      <w:bookmarkStart w:id="393" w:name="_Toc144974570"/>
      <w:bookmarkStart w:id="394" w:name="_Toc152042380"/>
      <w:bookmarkStart w:id="395" w:name="_Toc152045603"/>
      <w:bookmarkStart w:id="396" w:name="_Toc179632621"/>
      <w:r>
        <w:rPr>
          <w:rFonts w:hint="eastAsia" w:ascii="仿宋" w:hAnsi="仿宋" w:eastAsia="仿宋" w:cs="仿宋"/>
          <w:szCs w:val="21"/>
          <w:highlight w:val="none"/>
        </w:rPr>
        <w:t>开标后，评标委员会对投标人的资格进行审查。审查内容如下：</w:t>
      </w:r>
    </w:p>
    <w:tbl>
      <w:tblPr>
        <w:tblStyle w:val="40"/>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7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4" w:type="dxa"/>
            <w:vAlign w:val="center"/>
          </w:tcPr>
          <w:p>
            <w:pPr>
              <w:widowControl w:val="0"/>
              <w:shd w:val="clear"/>
              <w:adjustRightInd w:val="0"/>
              <w:snapToGrid w:val="0"/>
              <w:jc w:val="both"/>
              <w:rPr>
                <w:rFonts w:hint="eastAsia" w:ascii="仿宋" w:hAnsi="仿宋" w:eastAsia="仿宋" w:cs="仿宋"/>
                <w:b/>
                <w:szCs w:val="21"/>
                <w:highlight w:val="none"/>
              </w:rPr>
            </w:pPr>
          </w:p>
        </w:tc>
        <w:tc>
          <w:tcPr>
            <w:tcW w:w="7672" w:type="dxa"/>
            <w:vAlign w:val="center"/>
          </w:tcPr>
          <w:p>
            <w:pPr>
              <w:widowControl w:val="0"/>
              <w:shd w:val="clear"/>
              <w:adjustRightInd w:val="0"/>
              <w:snapToGrid w:val="0"/>
              <w:jc w:val="center"/>
              <w:rPr>
                <w:rFonts w:hint="eastAsia" w:ascii="仿宋" w:hAnsi="仿宋" w:eastAsia="仿宋" w:cs="仿宋"/>
                <w:b/>
                <w:szCs w:val="21"/>
                <w:highlight w:val="none"/>
              </w:rPr>
            </w:pPr>
            <w:r>
              <w:rPr>
                <w:rFonts w:hint="eastAsia" w:ascii="仿宋" w:hAnsi="仿宋" w:eastAsia="仿宋" w:cs="仿宋"/>
                <w:b/>
                <w:szCs w:val="21"/>
                <w:highlight w:val="none"/>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54" w:type="dxa"/>
            <w:vAlign w:val="center"/>
          </w:tcPr>
          <w:p>
            <w:pPr>
              <w:keepNext w:val="0"/>
              <w:keepLines w:val="0"/>
              <w:pageBreakBefore w:val="0"/>
              <w:widowControl w:val="0"/>
              <w:shd w:val="clear"/>
              <w:kinsoku/>
              <w:wordWrap/>
              <w:overflowPunct/>
              <w:topLinePunct w:val="0"/>
              <w:autoSpaceDE/>
              <w:autoSpaceDN/>
              <w:bidi w:val="0"/>
              <w:adjustRightInd/>
              <w:snapToGrid/>
              <w:spacing w:line="264"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（一）</w:t>
            </w:r>
          </w:p>
        </w:tc>
        <w:tc>
          <w:tcPr>
            <w:tcW w:w="7672" w:type="dxa"/>
            <w:vAlign w:val="center"/>
          </w:tcPr>
          <w:p>
            <w:pPr>
              <w:keepNext w:val="0"/>
              <w:keepLines w:val="0"/>
              <w:pageBreakBefore w:val="0"/>
              <w:widowControl w:val="0"/>
              <w:shd w:val="clear"/>
              <w:kinsoku/>
              <w:wordWrap/>
              <w:overflowPunct/>
              <w:topLinePunct w:val="0"/>
              <w:autoSpaceDE/>
              <w:autoSpaceDN/>
              <w:bidi w:val="0"/>
              <w:adjustRightInd/>
              <w:snapToGrid/>
              <w:spacing w:line="264" w:lineRule="auto"/>
              <w:jc w:val="both"/>
              <w:textAlignment w:val="auto"/>
              <w:rPr>
                <w:rFonts w:hint="eastAsia" w:ascii="仿宋" w:hAnsi="仿宋" w:eastAsia="仿宋" w:cs="仿宋"/>
                <w:szCs w:val="21"/>
                <w:highlight w:val="none"/>
              </w:rPr>
            </w:pPr>
            <w:r>
              <w:rPr>
                <w:rFonts w:hint="eastAsia" w:ascii="仿宋" w:hAnsi="仿宋" w:eastAsia="仿宋" w:cs="仿宋"/>
                <w:kern w:val="0"/>
                <w:szCs w:val="21"/>
                <w:highlight w:val="none"/>
              </w:rPr>
              <w:t>投标人应符合法律法规的相关规定;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vAlign w:val="center"/>
          </w:tcPr>
          <w:p>
            <w:pPr>
              <w:keepNext w:val="0"/>
              <w:keepLines w:val="0"/>
              <w:pageBreakBefore w:val="0"/>
              <w:widowControl w:val="0"/>
              <w:shd w:val="clear"/>
              <w:kinsoku/>
              <w:wordWrap/>
              <w:overflowPunct/>
              <w:topLinePunct w:val="0"/>
              <w:autoSpaceDE/>
              <w:autoSpaceDN/>
              <w:bidi w:val="0"/>
              <w:adjustRightInd/>
              <w:snapToGrid/>
              <w:spacing w:line="264"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1</w:t>
            </w:r>
          </w:p>
        </w:tc>
        <w:tc>
          <w:tcPr>
            <w:tcW w:w="7672" w:type="dxa"/>
            <w:vAlign w:val="center"/>
          </w:tcPr>
          <w:p>
            <w:pPr>
              <w:keepNext w:val="0"/>
              <w:keepLines w:val="0"/>
              <w:pageBreakBefore w:val="0"/>
              <w:widowControl w:val="0"/>
              <w:shd w:val="clear"/>
              <w:kinsoku/>
              <w:wordWrap/>
              <w:overflowPunct/>
              <w:topLinePunct w:val="0"/>
              <w:autoSpaceDE/>
              <w:autoSpaceDN/>
              <w:bidi w:val="0"/>
              <w:adjustRightInd/>
              <w:snapToGrid/>
              <w:spacing w:line="264" w:lineRule="auto"/>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投标人为中华人民共和国境内注册的，具有独立法人资格和独立承担民事责任的能力，且注册资本金不低于1000万元人民币或等值外币（含）；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pPr>
              <w:keepNext w:val="0"/>
              <w:keepLines w:val="0"/>
              <w:pageBreakBefore w:val="0"/>
              <w:widowControl w:val="0"/>
              <w:shd w:val="clear"/>
              <w:kinsoku/>
              <w:wordWrap/>
              <w:overflowPunct/>
              <w:topLinePunct w:val="0"/>
              <w:autoSpaceDE/>
              <w:autoSpaceDN/>
              <w:bidi w:val="0"/>
              <w:adjustRightInd/>
              <w:snapToGrid/>
              <w:spacing w:line="264"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2</w:t>
            </w:r>
          </w:p>
        </w:tc>
        <w:tc>
          <w:tcPr>
            <w:tcW w:w="7672" w:type="dxa"/>
            <w:vAlign w:val="center"/>
          </w:tcPr>
          <w:p>
            <w:pPr>
              <w:keepNext w:val="0"/>
              <w:keepLines w:val="0"/>
              <w:pageBreakBefore w:val="0"/>
              <w:widowControl w:val="0"/>
              <w:shd w:val="clear"/>
              <w:kinsoku/>
              <w:wordWrap/>
              <w:overflowPunct/>
              <w:topLinePunct w:val="0"/>
              <w:autoSpaceDE/>
              <w:autoSpaceDN/>
              <w:bidi w:val="0"/>
              <w:adjustRightInd/>
              <w:snapToGrid/>
              <w:spacing w:line="264" w:lineRule="auto"/>
              <w:jc w:val="both"/>
              <w:textAlignment w:val="auto"/>
              <w:rPr>
                <w:rFonts w:hint="eastAsia" w:ascii="仿宋" w:hAnsi="仿宋" w:eastAsia="仿宋" w:cs="仿宋"/>
                <w:szCs w:val="21"/>
                <w:highlight w:val="none"/>
              </w:rPr>
            </w:pPr>
            <w:r>
              <w:rPr>
                <w:rFonts w:hint="eastAsia" w:ascii="仿宋" w:hAnsi="仿宋" w:eastAsia="仿宋" w:cs="仿宋"/>
                <w:kern w:val="0"/>
                <w:szCs w:val="21"/>
                <w:highlight w:val="none"/>
              </w:rPr>
              <w:t>投标人近三年内经营活动中没有重大违法违规记录，无利用不正当竞争手段骗取中标，无重大经济刑事案件和没有处于被责令停业，投标资格被取消，财产被接管、冻结、破产状态；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pPr>
              <w:keepNext w:val="0"/>
              <w:keepLines w:val="0"/>
              <w:pageBreakBefore w:val="0"/>
              <w:widowControl w:val="0"/>
              <w:shd w:val="clear"/>
              <w:kinsoku/>
              <w:wordWrap/>
              <w:overflowPunct/>
              <w:topLinePunct w:val="0"/>
              <w:autoSpaceDE/>
              <w:autoSpaceDN/>
              <w:bidi w:val="0"/>
              <w:adjustRightInd/>
              <w:snapToGrid/>
              <w:spacing w:line="264" w:lineRule="auto"/>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3</w:t>
            </w:r>
          </w:p>
        </w:tc>
        <w:tc>
          <w:tcPr>
            <w:tcW w:w="7672" w:type="dxa"/>
            <w:vAlign w:val="center"/>
          </w:tcPr>
          <w:p>
            <w:pPr>
              <w:keepNext w:val="0"/>
              <w:keepLines w:val="0"/>
              <w:pageBreakBefore w:val="0"/>
              <w:widowControl w:val="0"/>
              <w:shd w:val="clear"/>
              <w:kinsoku/>
              <w:wordWrap/>
              <w:overflowPunct/>
              <w:topLinePunct w:val="0"/>
              <w:autoSpaceDE/>
              <w:autoSpaceDN/>
              <w:bidi w:val="0"/>
              <w:adjustRightInd/>
              <w:snapToGrid/>
              <w:spacing w:line="264" w:lineRule="auto"/>
              <w:jc w:val="both"/>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投标人应在北京、上海、南京具有服务机构及技术团队</w:t>
            </w:r>
            <w:r>
              <w:rPr>
                <w:rFonts w:hint="eastAsia" w:ascii="仿宋" w:hAnsi="仿宋" w:eastAsia="仿宋" w:cs="仿宋"/>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pPr>
              <w:keepNext w:val="0"/>
              <w:keepLines w:val="0"/>
              <w:pageBreakBefore w:val="0"/>
              <w:widowControl w:val="0"/>
              <w:shd w:val="clear"/>
              <w:kinsoku/>
              <w:wordWrap/>
              <w:overflowPunct/>
              <w:topLinePunct w:val="0"/>
              <w:autoSpaceDE/>
              <w:autoSpaceDN/>
              <w:bidi w:val="0"/>
              <w:adjustRightInd/>
              <w:snapToGrid/>
              <w:spacing w:line="264" w:lineRule="auto"/>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4</w:t>
            </w:r>
          </w:p>
        </w:tc>
        <w:tc>
          <w:tcPr>
            <w:tcW w:w="7672" w:type="dxa"/>
            <w:vAlign w:val="center"/>
          </w:tcPr>
          <w:p>
            <w:pPr>
              <w:keepNext w:val="0"/>
              <w:keepLines w:val="0"/>
              <w:pageBreakBefore w:val="0"/>
              <w:widowControl w:val="0"/>
              <w:shd w:val="clear"/>
              <w:kinsoku/>
              <w:wordWrap/>
              <w:overflowPunct/>
              <w:topLinePunct w:val="0"/>
              <w:autoSpaceDE/>
              <w:autoSpaceDN/>
              <w:bidi w:val="0"/>
              <w:adjustRightInd/>
              <w:snapToGrid/>
              <w:spacing w:line="264" w:lineRule="auto"/>
              <w:jc w:val="both"/>
              <w:textAlignment w:val="auto"/>
              <w:rPr>
                <w:rFonts w:hint="eastAsia" w:ascii="仿宋" w:hAnsi="仿宋" w:eastAsia="仿宋" w:cs="仿宋"/>
                <w:kern w:val="0"/>
                <w:szCs w:val="21"/>
                <w:highlight w:val="none"/>
              </w:rPr>
            </w:pPr>
            <w:r>
              <w:rPr>
                <w:rFonts w:hint="eastAsia" w:ascii="仿宋" w:hAnsi="仿宋" w:eastAsia="仿宋" w:cs="仿宋"/>
                <w:szCs w:val="21"/>
                <w:highlight w:val="none"/>
              </w:rPr>
              <w:t>2019年1月1日至今，投标人具备3个同类设备维保服务（含原厂或第三方）成功案例；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4" w:type="dxa"/>
            <w:vAlign w:val="center"/>
          </w:tcPr>
          <w:p>
            <w:pPr>
              <w:keepNext w:val="0"/>
              <w:keepLines w:val="0"/>
              <w:pageBreakBefore w:val="0"/>
              <w:widowControl w:val="0"/>
              <w:shd w:val="clear"/>
              <w:kinsoku/>
              <w:wordWrap/>
              <w:overflowPunct/>
              <w:topLinePunct w:val="0"/>
              <w:autoSpaceDE/>
              <w:autoSpaceDN/>
              <w:bidi w:val="0"/>
              <w:adjustRightInd/>
              <w:snapToGrid/>
              <w:spacing w:line="264"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（二）</w:t>
            </w:r>
          </w:p>
        </w:tc>
        <w:tc>
          <w:tcPr>
            <w:tcW w:w="7672" w:type="dxa"/>
            <w:vAlign w:val="center"/>
          </w:tcPr>
          <w:p>
            <w:pPr>
              <w:keepNext w:val="0"/>
              <w:keepLines w:val="0"/>
              <w:pageBreakBefore w:val="0"/>
              <w:widowControl w:val="0"/>
              <w:shd w:val="clear"/>
              <w:kinsoku/>
              <w:wordWrap/>
              <w:overflowPunct/>
              <w:topLinePunct w:val="0"/>
              <w:autoSpaceDE/>
              <w:autoSpaceDN/>
              <w:bidi w:val="0"/>
              <w:adjustRightInd/>
              <w:snapToGrid/>
              <w:spacing w:line="264" w:lineRule="auto"/>
              <w:jc w:val="both"/>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4" w:type="dxa"/>
            <w:vAlign w:val="center"/>
          </w:tcPr>
          <w:p>
            <w:pPr>
              <w:keepNext w:val="0"/>
              <w:keepLines w:val="0"/>
              <w:pageBreakBefore w:val="0"/>
              <w:widowControl w:val="0"/>
              <w:shd w:val="clear"/>
              <w:kinsoku/>
              <w:wordWrap/>
              <w:overflowPunct/>
              <w:topLinePunct w:val="0"/>
              <w:autoSpaceDE/>
              <w:autoSpaceDN/>
              <w:bidi w:val="0"/>
              <w:adjustRightInd/>
              <w:snapToGrid/>
              <w:spacing w:line="264" w:lineRule="auto"/>
              <w:jc w:val="center"/>
              <w:textAlignment w:val="auto"/>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三</w:t>
            </w:r>
            <w:r>
              <w:rPr>
                <w:rFonts w:hint="eastAsia" w:ascii="仿宋" w:hAnsi="仿宋" w:eastAsia="仿宋" w:cs="仿宋"/>
                <w:szCs w:val="21"/>
                <w:highlight w:val="none"/>
                <w:lang w:eastAsia="zh-CN"/>
              </w:rPr>
              <w:t>）</w:t>
            </w:r>
          </w:p>
        </w:tc>
        <w:tc>
          <w:tcPr>
            <w:tcW w:w="7672" w:type="dxa"/>
            <w:vAlign w:val="center"/>
          </w:tcPr>
          <w:p>
            <w:pPr>
              <w:keepNext w:val="0"/>
              <w:keepLines w:val="0"/>
              <w:pageBreakBefore w:val="0"/>
              <w:widowControl w:val="0"/>
              <w:shd w:val="clear"/>
              <w:kinsoku/>
              <w:wordWrap/>
              <w:overflowPunct/>
              <w:topLinePunct w:val="0"/>
              <w:autoSpaceDE/>
              <w:autoSpaceDN/>
              <w:bidi w:val="0"/>
              <w:adjustRightInd/>
              <w:snapToGrid/>
              <w:spacing w:line="264" w:lineRule="auto"/>
              <w:jc w:val="both"/>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应购买招标文件。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4" w:type="dxa"/>
            <w:vAlign w:val="center"/>
          </w:tcPr>
          <w:p>
            <w:pPr>
              <w:keepNext w:val="0"/>
              <w:keepLines w:val="0"/>
              <w:pageBreakBefore w:val="0"/>
              <w:widowControl w:val="0"/>
              <w:shd w:val="clear"/>
              <w:kinsoku/>
              <w:wordWrap/>
              <w:overflowPunct/>
              <w:topLinePunct w:val="0"/>
              <w:autoSpaceDE/>
              <w:autoSpaceDN/>
              <w:bidi w:val="0"/>
              <w:adjustRightInd/>
              <w:snapToGrid/>
              <w:spacing w:line="264"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（四）</w:t>
            </w:r>
          </w:p>
        </w:tc>
        <w:tc>
          <w:tcPr>
            <w:tcW w:w="7672" w:type="dxa"/>
            <w:vAlign w:val="center"/>
          </w:tcPr>
          <w:p>
            <w:pPr>
              <w:keepNext w:val="0"/>
              <w:keepLines w:val="0"/>
              <w:pageBreakBefore w:val="0"/>
              <w:widowControl w:val="0"/>
              <w:shd w:val="clear"/>
              <w:kinsoku/>
              <w:wordWrap/>
              <w:overflowPunct/>
              <w:topLinePunct w:val="0"/>
              <w:autoSpaceDE/>
              <w:autoSpaceDN/>
              <w:bidi w:val="0"/>
              <w:adjustRightInd/>
              <w:snapToGrid/>
              <w:spacing w:line="264" w:lineRule="auto"/>
              <w:jc w:val="both"/>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投标人不得存在的情形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pPr>
              <w:keepNext w:val="0"/>
              <w:keepLines w:val="0"/>
              <w:pageBreakBefore w:val="0"/>
              <w:widowControl w:val="0"/>
              <w:shd w:val="clear"/>
              <w:kinsoku/>
              <w:wordWrap/>
              <w:overflowPunct/>
              <w:topLinePunct w:val="0"/>
              <w:autoSpaceDE/>
              <w:autoSpaceDN/>
              <w:bidi w:val="0"/>
              <w:adjustRightInd/>
              <w:snapToGrid/>
              <w:spacing w:line="264"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1</w:t>
            </w:r>
          </w:p>
        </w:tc>
        <w:tc>
          <w:tcPr>
            <w:tcW w:w="7672" w:type="dxa"/>
            <w:vAlign w:val="top"/>
          </w:tcPr>
          <w:p>
            <w:pPr>
              <w:widowControl w:val="0"/>
              <w:rPr>
                <w:rFonts w:hint="eastAsia" w:ascii="仿宋" w:hAnsi="仿宋" w:eastAsia="仿宋" w:cs="仿宋"/>
                <w:szCs w:val="21"/>
                <w:highlight w:val="none"/>
                <w:lang w:eastAsia="zh-CN"/>
              </w:rPr>
            </w:pPr>
            <w:r>
              <w:rPr>
                <w:rFonts w:hint="eastAsia" w:ascii="仿宋" w:hAnsi="仿宋" w:eastAsia="仿宋" w:cs="仿宋"/>
                <w:szCs w:val="21"/>
              </w:rPr>
              <w:t>单位负责人为同一人或者存在控股、管理关系的不同供应商，不得参加同一包投标或者在未分包的同一招标项目中投标</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4" w:type="dxa"/>
            <w:vAlign w:val="center"/>
          </w:tcPr>
          <w:p>
            <w:pPr>
              <w:keepNext w:val="0"/>
              <w:keepLines w:val="0"/>
              <w:pageBreakBefore w:val="0"/>
              <w:widowControl w:val="0"/>
              <w:shd w:val="clear"/>
              <w:kinsoku/>
              <w:wordWrap/>
              <w:overflowPunct/>
              <w:topLinePunct w:val="0"/>
              <w:autoSpaceDE/>
              <w:autoSpaceDN/>
              <w:bidi w:val="0"/>
              <w:adjustRightInd/>
              <w:snapToGrid/>
              <w:spacing w:line="264"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2</w:t>
            </w:r>
          </w:p>
        </w:tc>
        <w:tc>
          <w:tcPr>
            <w:tcW w:w="7672" w:type="dxa"/>
            <w:vAlign w:val="center"/>
          </w:tcPr>
          <w:p>
            <w:pPr>
              <w:widowControl w:val="0"/>
              <w:jc w:val="both"/>
              <w:rPr>
                <w:rFonts w:hint="eastAsia" w:ascii="仿宋" w:hAnsi="仿宋" w:eastAsia="仿宋" w:cs="仿宋"/>
                <w:szCs w:val="21"/>
                <w:highlight w:val="none"/>
                <w:lang w:eastAsia="zh-CN"/>
              </w:rPr>
            </w:pPr>
            <w:r>
              <w:rPr>
                <w:rFonts w:hint="eastAsia" w:ascii="仿宋" w:hAnsi="仿宋" w:eastAsia="仿宋" w:cs="仿宋"/>
                <w:szCs w:val="21"/>
              </w:rPr>
              <w:t>为采购项目提供整体设计、规范编制或者项目管理、监理、检测等服务的</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4" w:type="dxa"/>
            <w:vAlign w:val="center"/>
          </w:tcPr>
          <w:p>
            <w:pPr>
              <w:keepNext w:val="0"/>
              <w:keepLines w:val="0"/>
              <w:pageBreakBefore w:val="0"/>
              <w:widowControl w:val="0"/>
              <w:shd w:val="clear"/>
              <w:kinsoku/>
              <w:wordWrap/>
              <w:overflowPunct/>
              <w:topLinePunct w:val="0"/>
              <w:autoSpaceDE/>
              <w:autoSpaceDN/>
              <w:bidi w:val="0"/>
              <w:adjustRightInd/>
              <w:snapToGrid/>
              <w:spacing w:line="264"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3</w:t>
            </w:r>
          </w:p>
        </w:tc>
        <w:tc>
          <w:tcPr>
            <w:tcW w:w="7672" w:type="dxa"/>
            <w:vAlign w:val="center"/>
          </w:tcPr>
          <w:p>
            <w:pPr>
              <w:keepNext w:val="0"/>
              <w:keepLines w:val="0"/>
              <w:pageBreakBefore w:val="0"/>
              <w:widowControl w:val="0"/>
              <w:shd w:val="clear"/>
              <w:kinsoku/>
              <w:wordWrap/>
              <w:overflowPunct/>
              <w:topLinePunct w:val="0"/>
              <w:autoSpaceDE/>
              <w:autoSpaceDN/>
              <w:bidi w:val="0"/>
              <w:adjustRightInd/>
              <w:snapToGrid/>
              <w:spacing w:line="264" w:lineRule="auto"/>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为本招标项目的招标代理单位；</w:t>
            </w:r>
          </w:p>
        </w:tc>
      </w:tr>
    </w:tbl>
    <w:p>
      <w:pPr>
        <w:shd w:val="clear"/>
        <w:adjustRightInd w:val="0"/>
        <w:snapToGrid w:val="0"/>
        <w:spacing w:line="360" w:lineRule="auto"/>
        <w:ind w:firstLine="420" w:firstLineChars="200"/>
        <w:rPr>
          <w:rFonts w:hint="eastAsia" w:ascii="仿宋" w:hAnsi="仿宋" w:eastAsia="仿宋" w:cs="仿宋"/>
          <w:szCs w:val="21"/>
          <w:highlight w:val="none"/>
        </w:rPr>
      </w:pPr>
    </w:p>
    <w:p>
      <w:pPr>
        <w:shd w:val="clea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实质性不满足招标文件要求的投标人不足</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家的，不进行评标，招标人将宣布废标。评标委员会根据最终得分由高到低的顺序，</w:t>
      </w:r>
      <w:r>
        <w:rPr>
          <w:rFonts w:hint="eastAsia" w:ascii="仿宋" w:hAnsi="仿宋" w:eastAsia="仿宋" w:cs="仿宋"/>
          <w:highlight w:val="none"/>
        </w:rPr>
        <w:t>推荐不超过3名的中标候选人，并确定排名第一的为本项目中标人。</w:t>
      </w:r>
    </w:p>
    <w:p>
      <w:pPr>
        <w:pStyle w:val="3"/>
        <w:keepNext/>
        <w:keepLines/>
        <w:pageBreakBefore w:val="0"/>
        <w:widowControl/>
        <w:shd w:val="clear"/>
        <w:kinsoku/>
        <w:wordWrap/>
        <w:overflowPunct/>
        <w:topLinePunct w:val="0"/>
        <w:autoSpaceDE/>
        <w:autoSpaceDN/>
        <w:bidi w:val="0"/>
        <w:adjustRightInd/>
        <w:snapToGrid/>
        <w:spacing w:before="160" w:after="160" w:line="360" w:lineRule="auto"/>
        <w:textAlignment w:val="auto"/>
        <w:rPr>
          <w:rFonts w:hint="eastAsia" w:ascii="仿宋" w:hAnsi="仿宋" w:eastAsia="仿宋" w:cs="仿宋"/>
          <w:sz w:val="24"/>
          <w:szCs w:val="24"/>
          <w:highlight w:val="none"/>
        </w:rPr>
      </w:pPr>
      <w:bookmarkStart w:id="397" w:name="_Toc19777"/>
      <w:bookmarkStart w:id="398" w:name="_Toc12859"/>
      <w:r>
        <w:rPr>
          <w:rFonts w:hint="eastAsia" w:ascii="仿宋" w:hAnsi="仿宋" w:eastAsia="仿宋" w:cs="仿宋"/>
          <w:sz w:val="24"/>
          <w:szCs w:val="24"/>
          <w:highlight w:val="none"/>
        </w:rPr>
        <w:t>3. 评标</w:t>
      </w:r>
      <w:bookmarkEnd w:id="397"/>
      <w:bookmarkEnd w:id="398"/>
    </w:p>
    <w:p>
      <w:pPr>
        <w:pStyle w:val="4"/>
        <w:keepNext/>
        <w:keepLines/>
        <w:pageBreakBefore w:val="0"/>
        <w:widowControl/>
        <w:shd w:val="clear"/>
        <w:kinsoku/>
        <w:wordWrap/>
        <w:overflowPunct/>
        <w:topLinePunct w:val="0"/>
        <w:autoSpaceDE/>
        <w:autoSpaceDN/>
        <w:bidi w:val="0"/>
        <w:adjustRightInd/>
        <w:snapToGrid/>
        <w:spacing w:before="120" w:after="120" w:line="360" w:lineRule="auto"/>
        <w:textAlignment w:val="auto"/>
        <w:rPr>
          <w:rFonts w:hint="eastAsia" w:ascii="仿宋" w:hAnsi="仿宋" w:eastAsia="仿宋" w:cs="仿宋"/>
          <w:sz w:val="21"/>
          <w:szCs w:val="21"/>
          <w:highlight w:val="none"/>
        </w:rPr>
      </w:pPr>
      <w:bookmarkStart w:id="399" w:name="_Toc19008"/>
      <w:bookmarkStart w:id="400" w:name="_Toc26365"/>
      <w:r>
        <w:rPr>
          <w:rFonts w:hint="eastAsia" w:ascii="仿宋" w:hAnsi="仿宋" w:eastAsia="仿宋" w:cs="仿宋"/>
          <w:sz w:val="21"/>
          <w:szCs w:val="21"/>
          <w:highlight w:val="none"/>
        </w:rPr>
        <w:t>3.1</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评标组织</w:t>
      </w:r>
      <w:bookmarkEnd w:id="399"/>
      <w:bookmarkEnd w:id="400"/>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3.1.1 招标代理机构负责组织评标工作，并履行下列职责：</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（一）核对评审专家身份，对评审专家在采购活动中的职责履行情况予以记录；</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（二）宣布评标纪律；</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（三）公布投标人名单，告知评审专家应当回避的情形；</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（四）组织评标委员会推选评标组长，；</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（五）在评标期间采取必要的通讯管理措施，保证评标活动不受外界干扰；</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（六）根据评标委员会的要求介绍采购相关政策法规、招标文件；</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（七）维护评标秩序，监督评标委员会依照招标文件规定的评标程序、方法和标准进行独立评审，及时制止和纠正评审专家的倾向性言论或者违法违规行为；</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（八）核对评标结果，有以下情形的，要求评标委员会复核或者书面说明理由，评标委员会拒绝的，应予记录并向本级财政部门报告；</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（1）分值汇总计算错误的；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（2）分项评分超出评分标准范围的；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（3）评标委员会成员对客观评审因素评分不一致的；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（4）经评标委员会认定评分畸高、畸低的。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（九）评审工作完成后，按照规定向评审专家支付劳务报酬和异地评审差旅费，不得向评审专家以外的其他人员支付评审劳务报酬；</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（十）处理与评标有关的其他事项。</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3.1.2 评标委员会负责具体评标事务，并独立履行下列职责：</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（一）审查、评价投标文件是否符合招标文件的商务、技术等实质性要求；</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（二）要求投标人对投标文件有关事项作出澄清或者说明；</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（三）对投标文件进行比较和评价；</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（四）确定中标候选人名单，以及根据招标人委托直接确定中标人；</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（五）向招标人、招标代理机构或者有关部门报告评标中发现的违法行为。</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3.1.3 评标中因评标委员会成员缺席、回避或者健康等特殊原因导致评标委员会组成不符合规定的，招标代理机构依法补足后继续评标。被更换的评标委员会成员所作出的评标意见无效。</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无法及时补足评标委员会成员的，招标人或者招标代理机构应当停止评标活动，封存所有投标文件和开标、评标资料，依法重新组建评标委员会进行评标。原评标委员会所作出的评标意见无效。</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3.1.4 评标委员会及其成员不得有下列行为：</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（一）确定参与评标至评标结束前私自接触投标人；</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（二）接受投标人提出的与投标文件不一致的澄清或者说明；</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（三）违反评标纪律发表倾向性意见或者征询招标人的倾向性意见；</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（四）对需要专业判断的主观评审因素协商评分；</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（五）在评标过程中擅离职守，影响评标程序正常进行的；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（六）记录、复制或者带走任何评标资料；</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（七）其他不遵守评标纪律的行为。</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评标委员会成员有以上行为之一的，其评审意见无效，并不得获取评审劳务报酬和报销异地评审差旅费。</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3.1.5 评标委员会应当按照招标文件中规定的评标方法和标准，对符合性审查合格的投标文件进行商务和技术评估，综合比较与评价。</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3.1.6 除评标现场组织人员外，招标人的其他工作人员以及与评标工作无关的人员不得进入评标现场。</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3.1.7 招标人可以在评标前说明项目背景和采购需求，说明内容不得含有歧视性、倾向性意见，不得超出招标文件所述范围。说明应当提交书面材料，并随采购文件一并存档。</w:t>
      </w:r>
    </w:p>
    <w:p>
      <w:pPr>
        <w:pStyle w:val="4"/>
        <w:keepNext/>
        <w:keepLines/>
        <w:pageBreakBefore w:val="0"/>
        <w:widowControl/>
        <w:shd w:val="clear"/>
        <w:kinsoku/>
        <w:wordWrap/>
        <w:overflowPunct/>
        <w:topLinePunct w:val="0"/>
        <w:autoSpaceDE/>
        <w:autoSpaceDN/>
        <w:bidi w:val="0"/>
        <w:adjustRightInd/>
        <w:snapToGrid/>
        <w:spacing w:before="120" w:after="120" w:line="360" w:lineRule="auto"/>
        <w:textAlignment w:val="auto"/>
        <w:rPr>
          <w:rFonts w:hint="eastAsia" w:ascii="仿宋" w:hAnsi="仿宋" w:eastAsia="仿宋" w:cs="仿宋"/>
          <w:sz w:val="21"/>
          <w:szCs w:val="21"/>
          <w:highlight w:val="none"/>
        </w:rPr>
      </w:pPr>
      <w:bookmarkStart w:id="401" w:name="_Toc32174"/>
      <w:bookmarkStart w:id="402" w:name="_Toc30483"/>
      <w:r>
        <w:rPr>
          <w:rFonts w:hint="eastAsia" w:ascii="仿宋" w:hAnsi="仿宋" w:eastAsia="仿宋" w:cs="仿宋"/>
          <w:sz w:val="21"/>
          <w:szCs w:val="21"/>
          <w:highlight w:val="none"/>
        </w:rPr>
        <w:t>3.2</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符合性审查</w:t>
      </w:r>
      <w:bookmarkEnd w:id="401"/>
      <w:bookmarkEnd w:id="402"/>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3.2.1 评标委员会对符合资格的投标人的投标文件进行符合性审查，以确定其是否满足招标文件的实质性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响应性只根据投标文件本身的内容，而不寻求外部的证据。</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3.2.2 如果投标文件实质上没有响应招标文件要求，按无效投标处理。投标人不得通过修正或撤销不合要求的偏离或保留从而使其投标成为实质上响应的投标。</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3.2.3 评标委员会将对确定为实质上响应的投标进行价格审核，看其是否有计算上错误，修正错误的方法为：</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（一）投标文件中开标一览表（报价表）内容与投标文件中相应内容不一致的，以开标一览表（报价表）为准；</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（二）大写金额和小写金额不一致的，以大写金额为准；</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（三）单价金额小数点或者百分比有明显错位的，以开标一览表的总价为准，并修改单价；</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（四）总价金额与按单价汇总金额不一致的，以单价金额计算结果为准。</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同时出现两种以上不一致的，按照前款规定的顺序修正。修正后的报价经投标人确认后产生约束力，投标人不确认的，其投标无效。</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3.2.4 投标人应按照第五章</w:t>
      </w:r>
      <w:r>
        <w:rPr>
          <w:rFonts w:hint="eastAsia" w:ascii="仿宋" w:hAnsi="仿宋" w:eastAsia="仿宋" w:cs="仿宋"/>
          <w:b/>
          <w:bCs/>
          <w:i/>
          <w:iCs/>
          <w:szCs w:val="21"/>
          <w:highlight w:val="none"/>
        </w:rPr>
        <w:t>《采购需求》</w:t>
      </w:r>
      <w:r>
        <w:rPr>
          <w:rFonts w:hint="eastAsia" w:ascii="仿宋" w:hAnsi="仿宋" w:eastAsia="仿宋" w:cs="仿宋"/>
          <w:szCs w:val="21"/>
          <w:highlight w:val="none"/>
        </w:rPr>
        <w:t>中货物需求一览表的内容和数量进行报价。超过所需数量的报价，在评标时不予核减，但如果中标招标人可从合同中予以扣减。</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3.2.5 评标委员会认为投标人的报价明显低于其他通过符合性审查投标人的报价，有可能影响产品质量或不能诚信履约的，应当要求其在评标现场合理的时间内提供书面说明，必要时提交相关证明材料；投标人不能证明其报价合理性的，评标委员会将其作为无效投标处理。</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3.2.6 除招标文件另有规定，投标人存在下列情况之一的，投标无效：</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（1）招标文件规定必须提交的投标文件未按招标文件要求签字和盖章的；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（2）投标文件未按招标文件要求编制填写，或内容不全、字迹模糊、难以辨认的；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（3）未按招标文件规定递交投标保证金的、投标保证金金额不足的、投标保证金形式不符合招标文件规定的、出具担保函的担保机构不是招标文件指定的专业担保机构的；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（4）投标人不符合资格条件或未按招标文件规定提供资格证明文件的；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（5）投标货物不符合招标文件规定条件或未提供证明文件的；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（6）未能实质性响应招标文件商务和技术要求的；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（7）投标有效期不足的；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（8）投标报价货币不是人民币的;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（9）投标报价超过招标文件中规定的预算金额或者最高限价的；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（10）拆包投标或缺项漏项的；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（11）串通投标或弄虚作假或有其他违法行为的；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（12）未按评标委员会要求澄清、说明或补正的；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（13）未按评标委员会的要求在评标现场合理的时间内提供书面说明（必要时提交相关证明材料），或不能证明其报价合理性的；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（14）未按评标委员会的要求确认修正后的投标报价的；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（15）投标人符合第二章</w:t>
      </w:r>
      <w:r>
        <w:rPr>
          <w:rFonts w:hint="eastAsia" w:ascii="仿宋" w:hAnsi="仿宋" w:eastAsia="仿宋" w:cs="仿宋"/>
          <w:b/>
          <w:bCs/>
          <w:i/>
          <w:iCs/>
          <w:szCs w:val="21"/>
          <w:highlight w:val="none"/>
        </w:rPr>
        <w:t>《投标人须知》</w:t>
      </w:r>
      <w:r>
        <w:rPr>
          <w:rFonts w:hint="eastAsia" w:ascii="仿宋" w:hAnsi="仿宋" w:eastAsia="仿宋" w:cs="仿宋"/>
          <w:szCs w:val="21"/>
          <w:highlight w:val="none"/>
        </w:rPr>
        <w:t>第1.2条任何一种情形的；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（16）投标文件含有招标人不能接受的附加条件的；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（17）违反国家法律、法规和招标文件规定的其他无效情形。</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3.2.7 有下列情形之一的，视为投标人串通投标，其投标无效：</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（1）不同投标人的投标文件由同一单位或者个人编制；</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（2）不同投标人委托同一单位或者个人办理投标事宜；</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（3）不同投标人的投标文件载明的项目管理成员或者联系人员为同一人；</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（4）不同投标人的投标文件异常一致或者投标报价呈规律性差异；</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（5）不同投标人的投标文件相互混装；</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（6）不同投标人的投标保证金从同一单位或者个人的账户转出。</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3.2.8 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采购活动。</w:t>
      </w:r>
    </w:p>
    <w:bookmarkEnd w:id="392"/>
    <w:bookmarkEnd w:id="393"/>
    <w:bookmarkEnd w:id="394"/>
    <w:bookmarkEnd w:id="395"/>
    <w:bookmarkEnd w:id="396"/>
    <w:p>
      <w:pPr>
        <w:pStyle w:val="4"/>
        <w:keepNext/>
        <w:keepLines/>
        <w:pageBreakBefore w:val="0"/>
        <w:widowControl/>
        <w:shd w:val="clear"/>
        <w:kinsoku/>
        <w:wordWrap/>
        <w:overflowPunct/>
        <w:topLinePunct w:val="0"/>
        <w:autoSpaceDE/>
        <w:autoSpaceDN/>
        <w:bidi w:val="0"/>
        <w:adjustRightInd/>
        <w:snapToGrid/>
        <w:spacing w:before="120" w:after="120" w:line="360" w:lineRule="auto"/>
        <w:textAlignment w:val="auto"/>
        <w:rPr>
          <w:rFonts w:hint="eastAsia" w:ascii="仿宋" w:hAnsi="仿宋" w:eastAsia="仿宋" w:cs="仿宋"/>
          <w:sz w:val="21"/>
          <w:szCs w:val="21"/>
          <w:highlight w:val="none"/>
        </w:rPr>
      </w:pPr>
      <w:bookmarkStart w:id="403" w:name="_Toc16528"/>
      <w:bookmarkStart w:id="404" w:name="_Toc16244"/>
      <w:r>
        <w:rPr>
          <w:rFonts w:hint="eastAsia" w:ascii="仿宋" w:hAnsi="仿宋" w:eastAsia="仿宋" w:cs="仿宋"/>
          <w:sz w:val="21"/>
          <w:szCs w:val="21"/>
          <w:highlight w:val="none"/>
        </w:rPr>
        <w:t>3.3</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综合评分</w:t>
      </w:r>
      <w:bookmarkEnd w:id="403"/>
      <w:bookmarkEnd w:id="404"/>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3.3.1 本项目综合评分的各评审因素权重为：详见评审因素和评审标准一览表</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3.3.2 评标基准价和价格得分计算</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详见评审因素和评审标准一览表</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3.3.3 商务和技术评分</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评标委员会成员按照下表规定的量化因素和分值标准对投标文件进行打分，并计算出每个投标人的总分。打分保留两位小数。</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sectPr>
          <w:footerReference r:id="rId6" w:type="first"/>
          <w:footerReference r:id="rId5" w:type="default"/>
          <w:pgSz w:w="11906" w:h="16838"/>
          <w:pgMar w:top="1440" w:right="1797" w:bottom="1440" w:left="1797" w:header="851" w:footer="992" w:gutter="0"/>
          <w:pgNumType w:fmt="decimal" w:start="1"/>
          <w:cols w:space="720" w:num="1"/>
          <w:docGrid w:type="lines" w:linePitch="312" w:charSpace="0"/>
        </w:sectPr>
      </w:pPr>
    </w:p>
    <w:p>
      <w:pPr>
        <w:pStyle w:val="4"/>
        <w:keepNext/>
        <w:keepLines/>
        <w:pageBreakBefore w:val="0"/>
        <w:widowControl/>
        <w:shd w:val="clear"/>
        <w:kinsoku/>
        <w:wordWrap/>
        <w:overflowPunct/>
        <w:topLinePunct w:val="0"/>
        <w:autoSpaceDE/>
        <w:autoSpaceDN/>
        <w:bidi w:val="0"/>
        <w:adjustRightInd/>
        <w:snapToGrid/>
        <w:spacing w:before="120" w:after="120" w:line="360" w:lineRule="auto"/>
        <w:textAlignment w:val="auto"/>
        <w:rPr>
          <w:rFonts w:hint="eastAsia" w:ascii="仿宋" w:hAnsi="仿宋" w:eastAsia="仿宋" w:cs="仿宋"/>
          <w:sz w:val="21"/>
          <w:szCs w:val="21"/>
          <w:highlight w:val="none"/>
        </w:rPr>
      </w:pPr>
      <w:bookmarkStart w:id="405" w:name="_Toc10951"/>
      <w:bookmarkStart w:id="406" w:name="_Toc2841"/>
      <w:r>
        <w:rPr>
          <w:rFonts w:hint="eastAsia" w:ascii="仿宋" w:hAnsi="仿宋" w:eastAsia="仿宋" w:cs="仿宋"/>
          <w:sz w:val="21"/>
          <w:szCs w:val="21"/>
          <w:highlight w:val="none"/>
        </w:rPr>
        <w:t>3.4</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评审因素和评审标准一览表</w:t>
      </w:r>
      <w:bookmarkEnd w:id="405"/>
      <w:bookmarkEnd w:id="406"/>
    </w:p>
    <w:tbl>
      <w:tblPr>
        <w:tblStyle w:val="41"/>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403"/>
        <w:gridCol w:w="5818"/>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1" w:type="dxa"/>
            <w:gridSpan w:val="2"/>
          </w:tcPr>
          <w:p>
            <w:pPr>
              <w:widowControl w:val="0"/>
              <w:shd w:val="clear"/>
              <w:ind w:left="0" w:leftChars="0"/>
              <w:jc w:val="center"/>
              <w:rPr>
                <w:rFonts w:hint="eastAsia" w:ascii="仿宋" w:hAnsi="仿宋" w:eastAsia="仿宋" w:cs="仿宋"/>
                <w:b/>
                <w:bCs/>
                <w:kern w:val="2"/>
                <w:sz w:val="21"/>
                <w:szCs w:val="22"/>
                <w:highlight w:val="none"/>
                <w:vertAlign w:val="baseline"/>
                <w:lang w:val="en-US" w:eastAsia="zh-CN" w:bidi="ar-SA"/>
              </w:rPr>
            </w:pPr>
            <w:r>
              <w:rPr>
                <w:rFonts w:hint="eastAsia" w:ascii="仿宋" w:hAnsi="仿宋" w:eastAsia="仿宋" w:cs="仿宋"/>
                <w:b/>
                <w:bCs/>
                <w:kern w:val="2"/>
                <w:sz w:val="21"/>
                <w:szCs w:val="22"/>
                <w:highlight w:val="none"/>
                <w:vertAlign w:val="baseline"/>
                <w:lang w:val="en-US" w:eastAsia="zh-CN" w:bidi="ar-SA"/>
              </w:rPr>
              <w:t>评审因素</w:t>
            </w:r>
          </w:p>
        </w:tc>
        <w:tc>
          <w:tcPr>
            <w:tcW w:w="5818" w:type="dxa"/>
          </w:tcPr>
          <w:p>
            <w:pPr>
              <w:widowControl w:val="0"/>
              <w:shd w:val="clear"/>
              <w:ind w:left="0" w:leftChars="0"/>
              <w:jc w:val="center"/>
              <w:rPr>
                <w:rFonts w:hint="eastAsia" w:ascii="仿宋" w:hAnsi="仿宋" w:eastAsia="仿宋" w:cs="仿宋"/>
                <w:b/>
                <w:bCs/>
                <w:kern w:val="2"/>
                <w:sz w:val="21"/>
                <w:szCs w:val="22"/>
                <w:highlight w:val="none"/>
                <w:vertAlign w:val="baseline"/>
                <w:lang w:val="en-US" w:eastAsia="zh-CN" w:bidi="ar-SA"/>
              </w:rPr>
            </w:pPr>
            <w:r>
              <w:rPr>
                <w:rFonts w:hint="eastAsia" w:ascii="仿宋" w:hAnsi="仿宋" w:eastAsia="仿宋" w:cs="仿宋"/>
                <w:b/>
                <w:bCs/>
                <w:kern w:val="2"/>
                <w:sz w:val="21"/>
                <w:szCs w:val="22"/>
                <w:highlight w:val="none"/>
                <w:vertAlign w:val="baseline"/>
                <w:lang w:val="en-US" w:eastAsia="zh-CN" w:bidi="ar-SA"/>
              </w:rPr>
              <w:t>评分因素</w:t>
            </w:r>
          </w:p>
        </w:tc>
        <w:tc>
          <w:tcPr>
            <w:tcW w:w="936" w:type="dxa"/>
          </w:tcPr>
          <w:p>
            <w:pPr>
              <w:widowControl w:val="0"/>
              <w:shd w:val="clear"/>
              <w:ind w:left="0" w:leftChars="0"/>
              <w:jc w:val="center"/>
              <w:rPr>
                <w:rFonts w:hint="default" w:ascii="仿宋" w:hAnsi="仿宋" w:eastAsia="仿宋" w:cs="仿宋"/>
                <w:b/>
                <w:bCs/>
                <w:kern w:val="2"/>
                <w:sz w:val="21"/>
                <w:szCs w:val="22"/>
                <w:highlight w:val="none"/>
                <w:vertAlign w:val="baseline"/>
                <w:lang w:val="en-US" w:eastAsia="zh-CN" w:bidi="ar-SA"/>
              </w:rPr>
            </w:pPr>
            <w:r>
              <w:rPr>
                <w:rFonts w:hint="eastAsia" w:ascii="仿宋" w:hAnsi="仿宋" w:eastAsia="仿宋" w:cs="仿宋"/>
                <w:b/>
                <w:bCs/>
                <w:kern w:val="2"/>
                <w:sz w:val="21"/>
                <w:szCs w:val="22"/>
                <w:highlight w:val="none"/>
                <w:vertAlign w:val="baseline"/>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restart"/>
            <w:vAlign w:val="center"/>
          </w:tcPr>
          <w:p>
            <w:pPr>
              <w:widowControl w:val="0"/>
              <w:shd w:val="clear"/>
              <w:ind w:left="0" w:left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商务部分</w:t>
            </w:r>
          </w:p>
          <w:p>
            <w:pPr>
              <w:widowControl w:val="0"/>
              <w:shd w:val="clea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vertAlign w:val="baseline"/>
                <w:lang w:val="en-US" w:eastAsia="zh-CN"/>
              </w:rPr>
              <w:t>（16分）</w:t>
            </w:r>
          </w:p>
        </w:tc>
        <w:tc>
          <w:tcPr>
            <w:tcW w:w="1403" w:type="dxa"/>
            <w:vAlign w:val="center"/>
          </w:tcPr>
          <w:p>
            <w:pPr>
              <w:widowControl w:val="0"/>
              <w:shd w:val="clear"/>
              <w:jc w:val="center"/>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highlight w:val="none"/>
                <w:lang w:val="en-US" w:eastAsia="zh-CN" w:bidi="ar-SA"/>
              </w:rPr>
              <w:t>财务状况</w:t>
            </w:r>
          </w:p>
        </w:tc>
        <w:tc>
          <w:tcPr>
            <w:tcW w:w="5818" w:type="dxa"/>
            <w:vAlign w:val="center"/>
          </w:tcPr>
          <w:p>
            <w:pPr>
              <w:widowControl w:val="0"/>
              <w:shd w:val="clear"/>
              <w:jc w:val="both"/>
              <w:rPr>
                <w:rFonts w:hint="eastAsia" w:ascii="仿宋" w:hAnsi="仿宋" w:eastAsia="仿宋" w:cs="仿宋"/>
                <w:szCs w:val="21"/>
                <w:highlight w:val="none"/>
              </w:rPr>
            </w:pPr>
            <w:r>
              <w:rPr>
                <w:rFonts w:hint="eastAsia" w:ascii="仿宋" w:hAnsi="仿宋" w:eastAsia="仿宋" w:cs="仿宋"/>
                <w:szCs w:val="21"/>
                <w:highlight w:val="none"/>
              </w:rPr>
              <w:t>根据投标人2019年-2021年企业财务状况，3年净利润总和排名第一的，得1分，其他不得分。</w:t>
            </w:r>
          </w:p>
          <w:p>
            <w:pPr>
              <w:widowControl/>
              <w:jc w:val="left"/>
              <w:rPr>
                <w:rFonts w:hint="eastAsia" w:ascii="仿宋" w:hAnsi="仿宋" w:eastAsia="仿宋" w:cs="仿宋"/>
                <w:sz w:val="21"/>
                <w:szCs w:val="21"/>
                <w:highlight w:val="none"/>
              </w:rPr>
            </w:pPr>
            <w:r>
              <w:rPr>
                <w:rFonts w:hint="eastAsia" w:ascii="仿宋" w:hAnsi="仿宋" w:eastAsia="仿宋" w:cs="仿宋"/>
                <w:szCs w:val="21"/>
                <w:highlight w:val="none"/>
              </w:rPr>
              <w:t>注：需提供2019年-2021年经审计的财务报告复印件并加盖投标人公章，未提供的不得分。</w:t>
            </w:r>
          </w:p>
        </w:tc>
        <w:tc>
          <w:tcPr>
            <w:tcW w:w="936" w:type="dxa"/>
            <w:vAlign w:val="center"/>
          </w:tcPr>
          <w:p>
            <w:pPr>
              <w:widowControl w:val="0"/>
              <w:shd w:val="clea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widowControl w:val="0"/>
              <w:shd w:val="clear"/>
              <w:ind w:left="0" w:leftChars="0"/>
              <w:jc w:val="center"/>
              <w:rPr>
                <w:rFonts w:hint="eastAsia" w:ascii="仿宋" w:hAnsi="仿宋" w:eastAsia="仿宋" w:cs="仿宋"/>
                <w:kern w:val="2"/>
                <w:sz w:val="21"/>
                <w:szCs w:val="21"/>
                <w:highlight w:val="none"/>
                <w:vertAlign w:val="baseline"/>
                <w:lang w:val="en-US" w:eastAsia="zh-CN" w:bidi="ar-SA"/>
              </w:rPr>
            </w:pPr>
          </w:p>
        </w:tc>
        <w:tc>
          <w:tcPr>
            <w:tcW w:w="1403" w:type="dxa"/>
            <w:vAlign w:val="center"/>
          </w:tcPr>
          <w:p>
            <w:pPr>
              <w:widowControl w:val="0"/>
              <w:shd w:val="clea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资格证书</w:t>
            </w:r>
          </w:p>
        </w:tc>
        <w:tc>
          <w:tcPr>
            <w:tcW w:w="5818" w:type="dxa"/>
            <w:vAlign w:val="center"/>
          </w:tcPr>
          <w:p>
            <w:pPr>
              <w:widowControl/>
              <w:shd w:val="clear"/>
              <w:spacing w:line="240" w:lineRule="auto"/>
              <w:ind w:firstLine="0" w:firstLineChars="0"/>
              <w:jc w:val="left"/>
              <w:rPr>
                <w:rFonts w:hint="eastAsia" w:ascii="仿宋" w:hAnsi="仿宋" w:eastAsia="仿宋" w:cs="仿宋"/>
                <w:szCs w:val="21"/>
                <w:highlight w:val="none"/>
              </w:rPr>
            </w:pPr>
            <w:r>
              <w:rPr>
                <w:rFonts w:hint="eastAsia" w:ascii="仿宋" w:hAnsi="仿宋" w:eastAsia="仿宋" w:cs="仿宋"/>
                <w:szCs w:val="21"/>
                <w:highlight w:val="none"/>
              </w:rPr>
              <w:t>1.投标人具备有效期内的ISO9001、ISO27001体系认证，每个0.5分，共1分，否则不得分。</w:t>
            </w:r>
          </w:p>
          <w:p>
            <w:pPr>
              <w:widowControl/>
              <w:shd w:val="clear"/>
              <w:spacing w:line="240" w:lineRule="auto"/>
              <w:ind w:firstLine="0" w:firstLineChars="0"/>
              <w:jc w:val="left"/>
              <w:rPr>
                <w:rFonts w:hint="eastAsia" w:ascii="仿宋" w:hAnsi="仿宋" w:eastAsia="仿宋" w:cs="仿宋"/>
                <w:szCs w:val="21"/>
                <w:highlight w:val="none"/>
              </w:rPr>
            </w:pPr>
            <w:r>
              <w:rPr>
                <w:rFonts w:hint="eastAsia" w:ascii="仿宋" w:hAnsi="仿宋" w:eastAsia="仿宋" w:cs="仿宋"/>
                <w:szCs w:val="21"/>
                <w:highlight w:val="none"/>
              </w:rPr>
              <w:t>2.具有ITSS运维服务能力成熟度证书一级得3分，二级得2分，其他不得分。</w:t>
            </w:r>
          </w:p>
          <w:p>
            <w:pPr>
              <w:widowControl/>
              <w:shd w:val="clear"/>
              <w:jc w:val="left"/>
              <w:rPr>
                <w:rFonts w:hint="eastAsia" w:ascii="仿宋" w:hAnsi="仿宋" w:eastAsia="仿宋" w:cs="仿宋"/>
                <w:sz w:val="21"/>
                <w:szCs w:val="21"/>
                <w:highlight w:val="none"/>
              </w:rPr>
            </w:pPr>
            <w:r>
              <w:rPr>
                <w:rFonts w:hint="eastAsia" w:ascii="仿宋" w:hAnsi="仿宋" w:eastAsia="仿宋" w:cs="仿宋"/>
                <w:szCs w:val="21"/>
                <w:highlight w:val="none"/>
              </w:rPr>
              <w:t>注：需提供证书复印件并加盖投标人公章。</w:t>
            </w:r>
          </w:p>
        </w:tc>
        <w:tc>
          <w:tcPr>
            <w:tcW w:w="936" w:type="dxa"/>
            <w:vAlign w:val="center"/>
          </w:tcPr>
          <w:p>
            <w:pPr>
              <w:widowControl w:val="0"/>
              <w:shd w:val="clea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widowControl w:val="0"/>
              <w:shd w:val="clear"/>
              <w:ind w:left="0" w:leftChars="0"/>
              <w:jc w:val="center"/>
              <w:rPr>
                <w:rFonts w:hint="eastAsia" w:ascii="仿宋" w:hAnsi="仿宋" w:eastAsia="仿宋" w:cs="仿宋"/>
                <w:kern w:val="2"/>
                <w:sz w:val="21"/>
                <w:szCs w:val="21"/>
                <w:highlight w:val="none"/>
                <w:vertAlign w:val="baseline"/>
                <w:lang w:val="en-US" w:eastAsia="zh-CN" w:bidi="ar-SA"/>
              </w:rPr>
            </w:pPr>
          </w:p>
        </w:tc>
        <w:tc>
          <w:tcPr>
            <w:tcW w:w="1403" w:type="dxa"/>
            <w:vAlign w:val="center"/>
          </w:tcPr>
          <w:p>
            <w:pPr>
              <w:widowControl w:val="0"/>
              <w:shd w:val="clea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业绩案例</w:t>
            </w:r>
          </w:p>
        </w:tc>
        <w:tc>
          <w:tcPr>
            <w:tcW w:w="5818" w:type="dxa"/>
            <w:vAlign w:val="center"/>
          </w:tcPr>
          <w:p>
            <w:pPr>
              <w:widowControl w:val="0"/>
              <w:numPr>
                <w:ilvl w:val="-1"/>
                <w:numId w:val="0"/>
              </w:numPr>
              <w:shd w:val="clear"/>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投标人自2019年1月1日至今，具有</w:t>
            </w:r>
            <w:r>
              <w:rPr>
                <w:rFonts w:hint="eastAsia" w:ascii="仿宋" w:hAnsi="仿宋" w:eastAsia="仿宋" w:cs="仿宋"/>
                <w:sz w:val="21"/>
                <w:szCs w:val="21"/>
                <w:highlight w:val="none"/>
              </w:rPr>
              <w:t>同类设备维保</w:t>
            </w:r>
            <w:r>
              <w:rPr>
                <w:rFonts w:hint="eastAsia" w:ascii="仿宋" w:hAnsi="仿宋" w:eastAsia="仿宋" w:cs="仿宋"/>
                <w:sz w:val="21"/>
                <w:szCs w:val="21"/>
                <w:highlight w:val="none"/>
                <w:lang w:val="en-US" w:eastAsia="zh-CN"/>
              </w:rPr>
              <w:t>服务（含原厂或第三方）成功案例</w:t>
            </w:r>
            <w:r>
              <w:rPr>
                <w:rFonts w:hint="eastAsia" w:ascii="仿宋" w:hAnsi="仿宋" w:eastAsia="仿宋" w:cs="仿宋"/>
                <w:sz w:val="21"/>
                <w:szCs w:val="21"/>
                <w:highlight w:val="none"/>
              </w:rPr>
              <w:t>（</w:t>
            </w:r>
            <w:r>
              <w:rPr>
                <w:rFonts w:hint="eastAsia" w:ascii="仿宋" w:hAnsi="仿宋" w:eastAsia="仿宋" w:cs="仿宋"/>
                <w:szCs w:val="21"/>
                <w:highlight w:val="none"/>
              </w:rPr>
              <w:t>单项合同中维保设备为</w:t>
            </w:r>
            <w:r>
              <w:rPr>
                <w:rFonts w:hint="default" w:ascii="仿宋" w:hAnsi="仿宋" w:eastAsia="仿宋" w:cs="仿宋"/>
                <w:szCs w:val="21"/>
                <w:highlight w:val="none"/>
                <w:lang w:val="en-US"/>
              </w:rPr>
              <w:t>50</w:t>
            </w:r>
            <w:r>
              <w:rPr>
                <w:rFonts w:hint="eastAsia" w:ascii="仿宋" w:hAnsi="仿宋" w:eastAsia="仿宋" w:cs="仿宋"/>
                <w:szCs w:val="21"/>
                <w:highlight w:val="none"/>
              </w:rPr>
              <w:t>台及以上</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w:t>
            </w:r>
            <w:r>
              <w:rPr>
                <w:rFonts w:hint="eastAsia" w:ascii="仿宋" w:hAnsi="仿宋" w:eastAsia="仿宋" w:cs="仿宋"/>
                <w:szCs w:val="21"/>
                <w:highlight w:val="none"/>
              </w:rPr>
              <w:t>需提供合同关键页复印件并加盖投标人公章，复印件须能体现采供双方名称、盖章、产品品牌、型号及服务内容、合同签订时间等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每提供1个案例得2分，最高得</w:t>
            </w:r>
            <w:r>
              <w:rPr>
                <w:rFonts w:hint="default" w:ascii="仿宋" w:hAnsi="仿宋" w:eastAsia="仿宋" w:cs="仿宋"/>
                <w:sz w:val="21"/>
                <w:szCs w:val="21"/>
                <w:highlight w:val="none"/>
                <w:lang w:val="en-US" w:eastAsia="zh-CN"/>
              </w:rPr>
              <w:t>10</w:t>
            </w:r>
            <w:r>
              <w:rPr>
                <w:rFonts w:hint="eastAsia" w:ascii="仿宋" w:hAnsi="仿宋" w:eastAsia="仿宋" w:cs="仿宋"/>
                <w:sz w:val="21"/>
                <w:szCs w:val="21"/>
                <w:highlight w:val="none"/>
                <w:lang w:val="en-US" w:eastAsia="zh-CN"/>
              </w:rPr>
              <w:t>分，否则不得分。</w:t>
            </w:r>
          </w:p>
          <w:p>
            <w:pPr>
              <w:widowControl w:val="0"/>
              <w:numPr>
                <w:ilvl w:val="-1"/>
                <w:numId w:val="0"/>
              </w:numPr>
              <w:shd w:val="clear"/>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其中所提供案例可以包括资格项中案例</w:t>
            </w:r>
            <w:r>
              <w:rPr>
                <w:rFonts w:hint="eastAsia" w:ascii="仿宋" w:hAnsi="仿宋" w:eastAsia="仿宋" w:cs="仿宋"/>
                <w:sz w:val="21"/>
                <w:szCs w:val="21"/>
                <w:highlight w:val="none"/>
                <w:lang w:eastAsia="zh-CN"/>
              </w:rPr>
              <w:t>。</w:t>
            </w:r>
          </w:p>
        </w:tc>
        <w:tc>
          <w:tcPr>
            <w:tcW w:w="936" w:type="dxa"/>
            <w:vAlign w:val="center"/>
          </w:tcPr>
          <w:p>
            <w:pPr>
              <w:widowControl w:val="0"/>
              <w:numPr>
                <w:ilvl w:val="-1"/>
                <w:numId w:val="0"/>
              </w:numPr>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widowControl w:val="0"/>
              <w:shd w:val="clear"/>
              <w:ind w:left="0" w:leftChars="0"/>
              <w:jc w:val="center"/>
              <w:rPr>
                <w:rFonts w:hint="eastAsia" w:ascii="仿宋" w:hAnsi="仿宋" w:eastAsia="仿宋" w:cs="仿宋"/>
                <w:kern w:val="2"/>
                <w:sz w:val="21"/>
                <w:szCs w:val="21"/>
                <w:highlight w:val="none"/>
                <w:vertAlign w:val="baseline"/>
                <w:lang w:val="en-US" w:eastAsia="zh-CN" w:bidi="ar-SA"/>
              </w:rPr>
            </w:pPr>
          </w:p>
        </w:tc>
        <w:tc>
          <w:tcPr>
            <w:tcW w:w="1403" w:type="dxa"/>
            <w:vAlign w:val="center"/>
          </w:tcPr>
          <w:p>
            <w:pPr>
              <w:widowControl w:val="0"/>
              <w:shd w:val="clear"/>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投标文件质量</w:t>
            </w:r>
          </w:p>
        </w:tc>
        <w:tc>
          <w:tcPr>
            <w:tcW w:w="5818" w:type="dxa"/>
            <w:vAlign w:val="center"/>
          </w:tcPr>
          <w:p>
            <w:pPr>
              <w:widowControl w:val="0"/>
              <w:shd w:val="clear"/>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招标文件要求的技术资料完整齐全（内容齐全、目录页码清晰、打印清楚、装订严密、整齐）；报价文件制作规范，编制完整、详细、清晰，得1分，否则</w:t>
            </w:r>
            <w:r>
              <w:rPr>
                <w:rFonts w:hint="eastAsia" w:ascii="仿宋" w:hAnsi="仿宋" w:eastAsia="仿宋" w:cs="仿宋"/>
                <w:sz w:val="21"/>
                <w:szCs w:val="21"/>
                <w:highlight w:val="none"/>
                <w:lang w:val="en-US" w:eastAsia="zh-CN"/>
              </w:rPr>
              <w:t>不得分</w:t>
            </w:r>
            <w:r>
              <w:rPr>
                <w:rFonts w:hint="eastAsia" w:ascii="仿宋" w:hAnsi="仿宋" w:eastAsia="仿宋" w:cs="仿宋"/>
                <w:sz w:val="21"/>
                <w:szCs w:val="21"/>
                <w:highlight w:val="none"/>
              </w:rPr>
              <w:t>。</w:t>
            </w:r>
          </w:p>
        </w:tc>
        <w:tc>
          <w:tcPr>
            <w:tcW w:w="936" w:type="dxa"/>
            <w:vAlign w:val="center"/>
          </w:tcPr>
          <w:p>
            <w:pPr>
              <w:widowControl w:val="0"/>
              <w:shd w:val="clea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restart"/>
            <w:vAlign w:val="center"/>
          </w:tcPr>
          <w:p>
            <w:pPr>
              <w:widowControl w:val="0"/>
              <w:shd w:val="clear"/>
              <w:ind w:left="0" w:left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服务方案</w:t>
            </w:r>
          </w:p>
          <w:p>
            <w:pPr>
              <w:widowControl w:val="0"/>
              <w:shd w:val="clea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vertAlign w:val="baseline"/>
                <w:lang w:val="en-US" w:eastAsia="zh-CN"/>
              </w:rPr>
              <w:t>（54分）</w:t>
            </w:r>
          </w:p>
        </w:tc>
        <w:tc>
          <w:tcPr>
            <w:tcW w:w="1403" w:type="dxa"/>
            <w:vAlign w:val="center"/>
          </w:tcPr>
          <w:p>
            <w:pPr>
              <w:widowControl w:val="0"/>
              <w:shd w:val="clea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维保方案</w:t>
            </w:r>
          </w:p>
        </w:tc>
        <w:tc>
          <w:tcPr>
            <w:tcW w:w="5818" w:type="dxa"/>
            <w:vAlign w:val="center"/>
          </w:tcPr>
          <w:p>
            <w:pPr>
              <w:widowControl w:val="0"/>
              <w:shd w:val="clear"/>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根据采购需求，制定详细的维保</w:t>
            </w:r>
            <w:r>
              <w:rPr>
                <w:rFonts w:hint="eastAsia" w:ascii="仿宋" w:hAnsi="仿宋" w:eastAsia="仿宋" w:cs="仿宋"/>
                <w:sz w:val="21"/>
                <w:szCs w:val="21"/>
                <w:highlight w:val="none"/>
              </w:rPr>
              <w:t>方案、</w:t>
            </w:r>
            <w:r>
              <w:rPr>
                <w:rFonts w:hint="eastAsia" w:ascii="仿宋" w:hAnsi="仿宋" w:eastAsia="仿宋" w:cs="仿宋"/>
                <w:sz w:val="21"/>
                <w:szCs w:val="21"/>
                <w:highlight w:val="none"/>
                <w:lang w:val="en-US" w:eastAsia="zh-CN"/>
              </w:rPr>
              <w:t>能</w:t>
            </w:r>
            <w:r>
              <w:rPr>
                <w:rFonts w:hint="eastAsia" w:ascii="仿宋" w:hAnsi="仿宋" w:eastAsia="仿宋" w:cs="仿宋"/>
                <w:sz w:val="21"/>
                <w:szCs w:val="21"/>
                <w:highlight w:val="none"/>
              </w:rPr>
              <w:t>全面</w:t>
            </w:r>
            <w:r>
              <w:rPr>
                <w:rFonts w:hint="eastAsia" w:ascii="仿宋" w:hAnsi="仿宋" w:eastAsia="仿宋" w:cs="仿宋"/>
                <w:sz w:val="21"/>
                <w:szCs w:val="21"/>
                <w:highlight w:val="none"/>
                <w:lang w:val="en-US" w:eastAsia="zh-CN"/>
              </w:rPr>
              <w:t>了解维保范围、维保内容且方案具备</w:t>
            </w:r>
            <w:r>
              <w:rPr>
                <w:rFonts w:hint="eastAsia" w:ascii="仿宋" w:hAnsi="仿宋" w:eastAsia="仿宋" w:cs="仿宋"/>
                <w:sz w:val="21"/>
                <w:szCs w:val="21"/>
                <w:highlight w:val="none"/>
              </w:rPr>
              <w:t>可操作性</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能</w:t>
            </w:r>
            <w:r>
              <w:rPr>
                <w:rFonts w:hint="eastAsia" w:ascii="仿宋" w:hAnsi="仿宋" w:eastAsia="仿宋" w:cs="仿宋"/>
                <w:sz w:val="21"/>
                <w:szCs w:val="21"/>
                <w:highlight w:val="none"/>
              </w:rPr>
              <w:t>与</w:t>
            </w:r>
            <w:r>
              <w:rPr>
                <w:rFonts w:hint="eastAsia" w:ascii="仿宋" w:hAnsi="仿宋" w:eastAsia="仿宋" w:cs="仿宋"/>
                <w:sz w:val="21"/>
                <w:szCs w:val="21"/>
                <w:highlight w:val="none"/>
                <w:lang w:eastAsia="zh-CN"/>
              </w:rPr>
              <w:t>招标人</w:t>
            </w:r>
            <w:r>
              <w:rPr>
                <w:rFonts w:hint="eastAsia" w:ascii="仿宋" w:hAnsi="仿宋" w:eastAsia="仿宋" w:cs="仿宋"/>
                <w:sz w:val="21"/>
                <w:szCs w:val="21"/>
                <w:highlight w:val="none"/>
              </w:rPr>
              <w:t>现状契合</w:t>
            </w:r>
            <w:r>
              <w:rPr>
                <w:rFonts w:hint="eastAsia" w:ascii="仿宋" w:hAnsi="仿宋" w:eastAsia="仿宋" w:cs="仿宋"/>
                <w:sz w:val="21"/>
                <w:szCs w:val="21"/>
                <w:highlight w:val="none"/>
                <w:lang w:val="en-US" w:eastAsia="zh-CN"/>
              </w:rPr>
              <w:t>度相匹配</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综合比较，酌情得0-</w:t>
            </w:r>
            <w:r>
              <w:rPr>
                <w:rFonts w:hint="default" w:ascii="仿宋" w:hAnsi="仿宋" w:eastAsia="仿宋" w:cs="仿宋"/>
                <w:sz w:val="21"/>
                <w:szCs w:val="21"/>
                <w:highlight w:val="none"/>
                <w:lang w:val="en-US" w:eastAsia="zh-CN"/>
              </w:rPr>
              <w:t>8</w:t>
            </w:r>
            <w:r>
              <w:rPr>
                <w:rFonts w:hint="eastAsia" w:ascii="仿宋" w:hAnsi="仿宋" w:eastAsia="仿宋" w:cs="仿宋"/>
                <w:sz w:val="21"/>
                <w:szCs w:val="21"/>
                <w:highlight w:val="none"/>
                <w:lang w:val="en-US" w:eastAsia="zh-CN"/>
              </w:rPr>
              <w:t>分。</w:t>
            </w:r>
          </w:p>
        </w:tc>
        <w:tc>
          <w:tcPr>
            <w:tcW w:w="936" w:type="dxa"/>
            <w:vAlign w:val="center"/>
          </w:tcPr>
          <w:p>
            <w:pPr>
              <w:widowControl w:val="0"/>
              <w:shd w:val="clear"/>
              <w:jc w:val="center"/>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vAlign w:val="top"/>
          </w:tcPr>
          <w:p>
            <w:pPr>
              <w:widowControl w:val="0"/>
              <w:shd w:val="clear"/>
              <w:ind w:left="0" w:leftChars="0"/>
              <w:jc w:val="center"/>
              <w:rPr>
                <w:rFonts w:hint="eastAsia" w:ascii="仿宋" w:hAnsi="仿宋" w:eastAsia="仿宋" w:cs="仿宋"/>
                <w:kern w:val="2"/>
                <w:sz w:val="21"/>
                <w:szCs w:val="21"/>
                <w:highlight w:val="none"/>
                <w:vertAlign w:val="baseline"/>
                <w:lang w:val="en-US" w:eastAsia="zh-CN" w:bidi="ar-SA"/>
              </w:rPr>
            </w:pPr>
          </w:p>
        </w:tc>
        <w:tc>
          <w:tcPr>
            <w:tcW w:w="1403" w:type="dxa"/>
            <w:vAlign w:val="center"/>
          </w:tcPr>
          <w:p>
            <w:pPr>
              <w:widowControl w:val="0"/>
              <w:shd w:val="clea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备品备件</w:t>
            </w:r>
          </w:p>
        </w:tc>
        <w:tc>
          <w:tcPr>
            <w:tcW w:w="5818" w:type="dxa"/>
            <w:vAlign w:val="center"/>
          </w:tcPr>
          <w:p>
            <w:pPr>
              <w:widowControl w:val="0"/>
              <w:shd w:val="clear"/>
              <w:jc w:val="both"/>
              <w:rPr>
                <w:rFonts w:hint="default" w:ascii="仿宋" w:hAnsi="仿宋" w:eastAsia="仿宋" w:cs="仿宋"/>
                <w:szCs w:val="21"/>
                <w:highlight w:val="none"/>
                <w:lang w:val="en-US"/>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投标人在北京、上海、南京</w:t>
            </w:r>
            <w:r>
              <w:rPr>
                <w:rFonts w:hint="eastAsia" w:ascii="仿宋" w:hAnsi="仿宋" w:eastAsia="仿宋" w:cs="仿宋"/>
                <w:sz w:val="21"/>
                <w:szCs w:val="21"/>
                <w:highlight w:val="none"/>
                <w:lang w:eastAsia="zh-CN"/>
              </w:rPr>
              <w:t>三地方均有</w:t>
            </w:r>
            <w:r>
              <w:rPr>
                <w:rFonts w:hint="eastAsia" w:ascii="仿宋" w:hAnsi="仿宋" w:eastAsia="仿宋" w:cs="仿宋"/>
                <w:sz w:val="21"/>
                <w:szCs w:val="21"/>
                <w:highlight w:val="none"/>
              </w:rPr>
              <w:t>备品备件库的得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val="en-US" w:eastAsia="zh-CN"/>
              </w:rPr>
              <w:t>,否则不得分。注：需提供证明材料并加盖投标人公章。</w:t>
            </w:r>
          </w:p>
          <w:p>
            <w:pPr>
              <w:widowControl w:val="0"/>
              <w:shd w:val="clear"/>
              <w:jc w:val="both"/>
              <w:rPr>
                <w:rFonts w:hint="default" w:ascii="Times New Roman" w:hAnsi="Times New Roman" w:eastAsia="宋体" w:cs="Times New Roman"/>
                <w:szCs w:val="24"/>
                <w:highlight w:val="none"/>
                <w:lang w:val="en-US" w:eastAsia="zh-CN"/>
              </w:rPr>
            </w:pPr>
            <w:r>
              <w:rPr>
                <w:rFonts w:hint="eastAsia" w:ascii="仿宋" w:hAnsi="仿宋" w:eastAsia="仿宋" w:cs="仿宋"/>
                <w:szCs w:val="21"/>
                <w:highlight w:val="none"/>
                <w:lang w:val="en-US" w:eastAsia="zh-CN"/>
              </w:rPr>
              <w:t>2.投标人承诺在北京、上海、南京三地招标人机房现场均存放列表品牌中涉及的X86服务器、光纤交换机、磁带库及IBM（IBM780、IBM740、P520等），常见</w:t>
            </w:r>
            <w:r>
              <w:rPr>
                <w:rFonts w:hint="eastAsia" w:ascii="仿宋" w:hAnsi="仿宋" w:eastAsia="仿宋" w:cs="仿宋"/>
                <w:sz w:val="21"/>
                <w:szCs w:val="21"/>
                <w:highlight w:val="none"/>
                <w:lang w:val="en-US" w:eastAsia="zh-CN"/>
              </w:rPr>
              <w:t>故障备品备件（比如稳压模块、硬盘、网络接口卡及模块、控制器、电源模块、内存等），得4分，如只在北京、上海存放备品品件，得2分，否则不得分。注：需提供承诺书并加盖投标人公章。</w:t>
            </w:r>
          </w:p>
          <w:p>
            <w:pPr>
              <w:widowControl w:val="0"/>
              <w:shd w:val="clear"/>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3.投标人承诺在招标人北京机房现场存放IBM 780、HP 3Par和日立G1000常见故障备品备件（比如稳压模块、硬盘、网络接口卡及模块、控制器、电源模块、内存等），IBM 780、HP 3Par和日立G1000均能提供并给出详细备品备件清单的得7分，如果只能提供其中两种产品并给出详细备品备件清单得5分，如果只能提供其中一种产品并给出详细备品备件清单得3分,否则不得分。</w:t>
            </w:r>
          </w:p>
          <w:p>
            <w:pPr>
              <w:widowControl w:val="0"/>
              <w:shd w:val="clear"/>
              <w:jc w:val="both"/>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w:t>
            </w:r>
            <w:r>
              <w:rPr>
                <w:rFonts w:hint="eastAsia" w:ascii="仿宋" w:hAnsi="仿宋" w:eastAsia="仿宋" w:cs="仿宋"/>
                <w:szCs w:val="21"/>
                <w:highlight w:val="none"/>
              </w:rPr>
              <w:t>需提供承诺书并加盖投标人公章。</w:t>
            </w:r>
          </w:p>
        </w:tc>
        <w:tc>
          <w:tcPr>
            <w:tcW w:w="936" w:type="dxa"/>
            <w:vAlign w:val="center"/>
          </w:tcPr>
          <w:p>
            <w:pPr>
              <w:widowControl w:val="0"/>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r>
              <w:rPr>
                <w:rFonts w:hint="default" w:ascii="仿宋" w:hAnsi="仿宋" w:eastAsia="仿宋" w:cs="仿宋"/>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1078" w:type="dxa"/>
            <w:vMerge w:val="continue"/>
            <w:vAlign w:val="top"/>
          </w:tcPr>
          <w:p>
            <w:pPr>
              <w:widowControl w:val="0"/>
              <w:shd w:val="clear"/>
              <w:ind w:left="0" w:leftChars="0"/>
              <w:jc w:val="center"/>
              <w:rPr>
                <w:rFonts w:hint="eastAsia" w:ascii="仿宋" w:hAnsi="仿宋" w:eastAsia="仿宋" w:cs="仿宋"/>
                <w:kern w:val="2"/>
                <w:sz w:val="21"/>
                <w:szCs w:val="21"/>
                <w:highlight w:val="none"/>
                <w:vertAlign w:val="baseline"/>
                <w:lang w:val="en-US" w:eastAsia="zh-CN" w:bidi="ar-SA"/>
              </w:rPr>
            </w:pPr>
          </w:p>
        </w:tc>
        <w:tc>
          <w:tcPr>
            <w:tcW w:w="1403" w:type="dxa"/>
            <w:vAlign w:val="center"/>
          </w:tcPr>
          <w:p>
            <w:pPr>
              <w:widowControl w:val="0"/>
              <w:shd w:val="clear"/>
              <w:jc w:val="center"/>
              <w:rPr>
                <w:rFonts w:hint="eastAsia" w:ascii="仿宋" w:hAnsi="仿宋" w:eastAsia="仿宋" w:cs="仿宋"/>
                <w:sz w:val="21"/>
                <w:szCs w:val="21"/>
                <w:highlight w:val="none"/>
                <w:lang w:val="en-US" w:eastAsia="zh-CN"/>
              </w:rPr>
            </w:pPr>
            <w:r>
              <w:rPr>
                <w:rFonts w:hint="eastAsia" w:ascii="仿宋" w:hAnsi="仿宋" w:eastAsia="仿宋" w:cs="仿宋"/>
                <w:b w:val="0"/>
                <w:bCs w:val="0"/>
                <w:kern w:val="0"/>
                <w:sz w:val="21"/>
                <w:szCs w:val="21"/>
                <w:highlight w:val="none"/>
                <w:lang w:val="en-US" w:eastAsia="zh-CN"/>
              </w:rPr>
              <w:t>服务响应</w:t>
            </w:r>
          </w:p>
        </w:tc>
        <w:tc>
          <w:tcPr>
            <w:tcW w:w="5818" w:type="dxa"/>
            <w:vAlign w:val="center"/>
          </w:tcPr>
          <w:p>
            <w:pPr>
              <w:widowControl w:val="0"/>
              <w:shd w:val="clear"/>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1.投标人</w:t>
            </w:r>
            <w:r>
              <w:rPr>
                <w:rFonts w:hint="eastAsia" w:ascii="仿宋" w:hAnsi="仿宋" w:eastAsia="仿宋" w:cs="仿宋"/>
                <w:sz w:val="21"/>
                <w:szCs w:val="21"/>
                <w:highlight w:val="none"/>
              </w:rPr>
              <w:t>承诺</w:t>
            </w:r>
            <w:r>
              <w:rPr>
                <w:rFonts w:hint="eastAsia" w:ascii="仿宋" w:hAnsi="仿宋" w:eastAsia="仿宋" w:cs="仿宋"/>
                <w:sz w:val="21"/>
                <w:szCs w:val="21"/>
                <w:highlight w:val="none"/>
                <w:lang w:val="en-US" w:eastAsia="zh-CN"/>
              </w:rPr>
              <w:t>故障上报后</w:t>
            </w:r>
            <w:r>
              <w:rPr>
                <w:rFonts w:hint="eastAsia" w:ascii="仿宋" w:hAnsi="仿宋" w:eastAsia="仿宋" w:cs="仿宋"/>
                <w:sz w:val="21"/>
                <w:szCs w:val="21"/>
                <w:highlight w:val="none"/>
              </w:rPr>
              <w:t>，人员1小时</w:t>
            </w:r>
            <w:r>
              <w:rPr>
                <w:rFonts w:hint="eastAsia" w:ascii="仿宋" w:hAnsi="仿宋" w:eastAsia="仿宋" w:cs="仿宋"/>
                <w:sz w:val="21"/>
                <w:szCs w:val="21"/>
                <w:highlight w:val="none"/>
                <w:lang w:val="en-US" w:eastAsia="zh-CN"/>
              </w:rPr>
              <w:t>内</w:t>
            </w:r>
            <w:r>
              <w:rPr>
                <w:rFonts w:hint="eastAsia" w:ascii="仿宋" w:hAnsi="仿宋" w:eastAsia="仿宋" w:cs="仿宋"/>
                <w:sz w:val="21"/>
                <w:szCs w:val="21"/>
                <w:highlight w:val="none"/>
              </w:rPr>
              <w:t>到场，备件</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小时</w:t>
            </w:r>
            <w:r>
              <w:rPr>
                <w:rFonts w:hint="eastAsia" w:ascii="仿宋" w:hAnsi="仿宋" w:eastAsia="仿宋" w:cs="仿宋"/>
                <w:sz w:val="21"/>
                <w:szCs w:val="21"/>
                <w:highlight w:val="none"/>
                <w:lang w:val="en-US" w:eastAsia="zh-CN"/>
              </w:rPr>
              <w:t>内</w:t>
            </w:r>
            <w:r>
              <w:rPr>
                <w:rFonts w:hint="eastAsia" w:ascii="仿宋" w:hAnsi="仿宋" w:eastAsia="仿宋" w:cs="仿宋"/>
                <w:sz w:val="21"/>
                <w:szCs w:val="21"/>
                <w:highlight w:val="none"/>
              </w:rPr>
              <w:t>到货，</w:t>
            </w:r>
            <w:r>
              <w:rPr>
                <w:rFonts w:hint="eastAsia" w:ascii="仿宋" w:hAnsi="仿宋" w:eastAsia="仿宋" w:cs="仿宋"/>
                <w:sz w:val="21"/>
                <w:szCs w:val="21"/>
                <w:highlight w:val="none"/>
                <w:lang w:val="en-US" w:eastAsia="zh-CN"/>
              </w:rPr>
              <w:t>得8</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p>
          <w:p>
            <w:pPr>
              <w:widowControl w:val="0"/>
              <w:shd w:val="clear"/>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2投标人</w:t>
            </w:r>
            <w:r>
              <w:rPr>
                <w:rFonts w:hint="eastAsia" w:ascii="仿宋" w:hAnsi="仿宋" w:eastAsia="仿宋" w:cs="仿宋"/>
                <w:sz w:val="21"/>
                <w:szCs w:val="21"/>
                <w:highlight w:val="none"/>
              </w:rPr>
              <w:t>承诺</w:t>
            </w:r>
            <w:r>
              <w:rPr>
                <w:rFonts w:hint="eastAsia" w:ascii="仿宋" w:hAnsi="仿宋" w:eastAsia="仿宋" w:cs="仿宋"/>
                <w:sz w:val="21"/>
                <w:szCs w:val="21"/>
                <w:highlight w:val="none"/>
                <w:lang w:val="en-US" w:eastAsia="zh-CN"/>
              </w:rPr>
              <w:t>故障上报后</w:t>
            </w:r>
            <w:r>
              <w:rPr>
                <w:rFonts w:hint="eastAsia" w:ascii="仿宋" w:hAnsi="仿宋" w:eastAsia="仿宋" w:cs="仿宋"/>
                <w:sz w:val="21"/>
                <w:szCs w:val="21"/>
                <w:highlight w:val="none"/>
              </w:rPr>
              <w:t>，人员</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小时</w:t>
            </w:r>
            <w:r>
              <w:rPr>
                <w:rFonts w:hint="eastAsia" w:ascii="仿宋" w:hAnsi="仿宋" w:eastAsia="仿宋" w:cs="仿宋"/>
                <w:sz w:val="21"/>
                <w:szCs w:val="21"/>
                <w:highlight w:val="none"/>
                <w:lang w:val="en-US" w:eastAsia="zh-CN"/>
              </w:rPr>
              <w:t>内</w:t>
            </w:r>
            <w:r>
              <w:rPr>
                <w:rFonts w:hint="eastAsia" w:ascii="仿宋" w:hAnsi="仿宋" w:eastAsia="仿宋" w:cs="仿宋"/>
                <w:sz w:val="21"/>
                <w:szCs w:val="21"/>
                <w:highlight w:val="none"/>
              </w:rPr>
              <w:t>到场，备件</w:t>
            </w:r>
            <w:r>
              <w:rPr>
                <w:rFonts w:hint="eastAsia" w:ascii="仿宋" w:hAnsi="仿宋" w:eastAsia="仿宋" w:cs="仿宋"/>
                <w:sz w:val="21"/>
                <w:szCs w:val="21"/>
                <w:highlight w:val="none"/>
                <w:lang w:val="en-US" w:eastAsia="zh-CN"/>
              </w:rPr>
              <w:t>12小时内</w:t>
            </w:r>
            <w:r>
              <w:rPr>
                <w:rFonts w:hint="eastAsia" w:ascii="仿宋" w:hAnsi="仿宋" w:eastAsia="仿宋" w:cs="仿宋"/>
                <w:sz w:val="21"/>
                <w:szCs w:val="21"/>
                <w:highlight w:val="none"/>
              </w:rPr>
              <w:t>到货，</w:t>
            </w:r>
            <w:r>
              <w:rPr>
                <w:rFonts w:hint="eastAsia" w:ascii="仿宋" w:hAnsi="仿宋" w:eastAsia="仿宋" w:cs="仿宋"/>
                <w:sz w:val="21"/>
                <w:szCs w:val="21"/>
                <w:highlight w:val="none"/>
                <w:lang w:val="en-US" w:eastAsia="zh-CN"/>
              </w:rPr>
              <w:t>得5</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p>
          <w:p>
            <w:pPr>
              <w:widowControl w:val="0"/>
              <w:shd w:val="clear"/>
              <w:jc w:val="both"/>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3投标人</w:t>
            </w:r>
            <w:r>
              <w:rPr>
                <w:rFonts w:hint="eastAsia" w:ascii="仿宋" w:hAnsi="仿宋" w:eastAsia="仿宋" w:cs="仿宋"/>
                <w:sz w:val="21"/>
                <w:szCs w:val="21"/>
                <w:highlight w:val="none"/>
              </w:rPr>
              <w:t>承诺</w:t>
            </w:r>
            <w:r>
              <w:rPr>
                <w:rFonts w:hint="eastAsia" w:ascii="仿宋" w:hAnsi="仿宋" w:eastAsia="仿宋" w:cs="仿宋"/>
                <w:sz w:val="21"/>
                <w:szCs w:val="21"/>
                <w:highlight w:val="none"/>
                <w:lang w:val="en-US" w:eastAsia="zh-CN"/>
              </w:rPr>
              <w:t>故障上报后</w:t>
            </w:r>
            <w:r>
              <w:rPr>
                <w:rFonts w:hint="eastAsia" w:ascii="仿宋" w:hAnsi="仿宋" w:eastAsia="仿宋" w:cs="仿宋"/>
                <w:sz w:val="21"/>
                <w:szCs w:val="21"/>
                <w:highlight w:val="none"/>
              </w:rPr>
              <w:t>，人员</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小时</w:t>
            </w:r>
            <w:r>
              <w:rPr>
                <w:rFonts w:hint="eastAsia" w:ascii="仿宋" w:hAnsi="仿宋" w:eastAsia="仿宋" w:cs="仿宋"/>
                <w:sz w:val="21"/>
                <w:szCs w:val="21"/>
                <w:highlight w:val="none"/>
                <w:lang w:val="en-US" w:eastAsia="zh-CN"/>
              </w:rPr>
              <w:t>内</w:t>
            </w:r>
            <w:r>
              <w:rPr>
                <w:rFonts w:hint="eastAsia" w:ascii="仿宋" w:hAnsi="仿宋" w:eastAsia="仿宋" w:cs="仿宋"/>
                <w:sz w:val="21"/>
                <w:szCs w:val="21"/>
                <w:highlight w:val="none"/>
              </w:rPr>
              <w:t>到场，备件</w:t>
            </w:r>
            <w:r>
              <w:rPr>
                <w:rFonts w:hint="eastAsia" w:ascii="仿宋" w:hAnsi="仿宋" w:eastAsia="仿宋" w:cs="仿宋"/>
                <w:sz w:val="21"/>
                <w:szCs w:val="21"/>
                <w:highlight w:val="none"/>
                <w:lang w:val="en-US" w:eastAsia="zh-CN"/>
              </w:rPr>
              <w:t>24小时内</w:t>
            </w:r>
            <w:r>
              <w:rPr>
                <w:rFonts w:hint="eastAsia" w:ascii="仿宋" w:hAnsi="仿宋" w:eastAsia="仿宋" w:cs="仿宋"/>
                <w:sz w:val="21"/>
                <w:szCs w:val="21"/>
                <w:highlight w:val="none"/>
              </w:rPr>
              <w:t>到货，</w:t>
            </w:r>
            <w:r>
              <w:rPr>
                <w:rFonts w:hint="eastAsia" w:ascii="仿宋" w:hAnsi="仿宋" w:eastAsia="仿宋" w:cs="仿宋"/>
                <w:sz w:val="21"/>
                <w:szCs w:val="21"/>
                <w:highlight w:val="none"/>
                <w:lang w:val="en-US" w:eastAsia="zh-CN"/>
              </w:rPr>
              <w:t>得2</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p>
          <w:p>
            <w:pPr>
              <w:widowControl w:val="0"/>
              <w:shd w:val="clear"/>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注：需提供承诺书并加盖投标人公章，否则不得分</w:t>
            </w:r>
            <w:r>
              <w:rPr>
                <w:rFonts w:hint="eastAsia" w:ascii="仿宋" w:hAnsi="仿宋" w:eastAsia="仿宋" w:cs="仿宋"/>
                <w:sz w:val="21"/>
                <w:szCs w:val="21"/>
                <w:highlight w:val="none"/>
                <w:lang w:eastAsia="zh-CN"/>
              </w:rPr>
              <w:t>。</w:t>
            </w:r>
          </w:p>
        </w:tc>
        <w:tc>
          <w:tcPr>
            <w:tcW w:w="936" w:type="dxa"/>
            <w:vAlign w:val="center"/>
          </w:tcPr>
          <w:p>
            <w:pPr>
              <w:widowControl w:val="0"/>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vAlign w:val="top"/>
          </w:tcPr>
          <w:p>
            <w:pPr>
              <w:widowControl w:val="0"/>
              <w:shd w:val="clear"/>
              <w:ind w:left="0" w:leftChars="0"/>
              <w:jc w:val="center"/>
              <w:rPr>
                <w:rFonts w:hint="eastAsia" w:ascii="仿宋" w:hAnsi="仿宋" w:eastAsia="仿宋" w:cs="仿宋"/>
                <w:kern w:val="2"/>
                <w:sz w:val="21"/>
                <w:szCs w:val="21"/>
                <w:highlight w:val="none"/>
                <w:vertAlign w:val="baseline"/>
                <w:lang w:val="en-US" w:eastAsia="zh-CN" w:bidi="ar-SA"/>
              </w:rPr>
            </w:pPr>
          </w:p>
        </w:tc>
        <w:tc>
          <w:tcPr>
            <w:tcW w:w="1403" w:type="dxa"/>
            <w:vMerge w:val="restart"/>
            <w:vAlign w:val="center"/>
          </w:tcPr>
          <w:p>
            <w:pPr>
              <w:widowControl w:val="0"/>
              <w:shd w:val="clea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服务团队</w:t>
            </w:r>
          </w:p>
          <w:p>
            <w:pPr>
              <w:widowControl w:val="0"/>
              <w:shd w:val="clear"/>
              <w:jc w:val="center"/>
              <w:rPr>
                <w:rFonts w:hint="eastAsia" w:ascii="仿宋" w:hAnsi="仿宋" w:eastAsia="仿宋" w:cs="仿宋"/>
                <w:sz w:val="21"/>
                <w:szCs w:val="21"/>
                <w:highlight w:val="none"/>
              </w:rPr>
            </w:pPr>
          </w:p>
        </w:tc>
        <w:tc>
          <w:tcPr>
            <w:tcW w:w="5818" w:type="dxa"/>
            <w:vAlign w:val="center"/>
          </w:tcPr>
          <w:p>
            <w:pPr>
              <w:widowControl w:val="0"/>
              <w:shd w:val="clear"/>
              <w:jc w:val="both"/>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项目经理：</w:t>
            </w:r>
          </w:p>
          <w:p>
            <w:pPr>
              <w:widowControl w:val="0"/>
              <w:shd w:val="clear"/>
              <w:jc w:val="both"/>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投标人提供一名专职项目经理与招标人对接，项目经理需具备</w:t>
            </w:r>
            <w:r>
              <w:rPr>
                <w:rFonts w:hint="eastAsia" w:ascii="仿宋" w:hAnsi="仿宋" w:eastAsia="仿宋" w:cs="仿宋"/>
                <w:szCs w:val="21"/>
                <w:highlight w:val="none"/>
              </w:rPr>
              <w:t>有效期内项目经理证书（如PMP证书或信息系统项目管理师证书）</w:t>
            </w:r>
            <w:r>
              <w:rPr>
                <w:rFonts w:hint="eastAsia" w:ascii="仿宋" w:hAnsi="仿宋" w:eastAsia="仿宋" w:cs="仿宋"/>
                <w:szCs w:val="21"/>
                <w:highlight w:val="none"/>
                <w:lang w:val="en-US" w:eastAsia="zh-CN"/>
              </w:rPr>
              <w:t>，得3分，否则不得分。</w:t>
            </w:r>
          </w:p>
          <w:p>
            <w:pPr>
              <w:widowControl w:val="0"/>
              <w:jc w:val="both"/>
              <w:rPr>
                <w:rFonts w:hint="eastAsia" w:ascii="Times New Roman" w:hAnsi="Times New Roman" w:eastAsia="宋体" w:cs="Times New Roman"/>
                <w:szCs w:val="24"/>
                <w:highlight w:val="none"/>
                <w:lang w:val="en-US" w:eastAsia="zh-CN"/>
              </w:rPr>
            </w:pPr>
            <w:r>
              <w:rPr>
                <w:rFonts w:hint="eastAsia" w:ascii="仿宋" w:hAnsi="仿宋" w:eastAsia="仿宋" w:cs="仿宋"/>
                <w:szCs w:val="21"/>
                <w:highlight w:val="none"/>
              </w:rPr>
              <w:t>注：需提供资质证书复印件并加盖投标人公章。</w:t>
            </w:r>
          </w:p>
        </w:tc>
        <w:tc>
          <w:tcPr>
            <w:tcW w:w="936" w:type="dxa"/>
            <w:vAlign w:val="center"/>
          </w:tcPr>
          <w:p>
            <w:pPr>
              <w:widowControl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vAlign w:val="top"/>
          </w:tcPr>
          <w:p>
            <w:pPr>
              <w:widowControl w:val="0"/>
              <w:shd w:val="clear"/>
              <w:ind w:left="0" w:leftChars="0"/>
              <w:jc w:val="center"/>
              <w:rPr>
                <w:rFonts w:hint="eastAsia" w:ascii="仿宋" w:hAnsi="仿宋" w:eastAsia="仿宋" w:cs="仿宋"/>
                <w:kern w:val="2"/>
                <w:sz w:val="21"/>
                <w:szCs w:val="21"/>
                <w:highlight w:val="none"/>
                <w:vertAlign w:val="baseline"/>
                <w:lang w:val="en-US" w:eastAsia="zh-CN" w:bidi="ar-SA"/>
              </w:rPr>
            </w:pPr>
          </w:p>
        </w:tc>
        <w:tc>
          <w:tcPr>
            <w:tcW w:w="1403" w:type="dxa"/>
            <w:vMerge w:val="continue"/>
          </w:tcPr>
          <w:p>
            <w:pPr>
              <w:widowControl w:val="0"/>
              <w:shd w:val="clear"/>
              <w:jc w:val="center"/>
              <w:rPr>
                <w:rFonts w:hint="eastAsia" w:ascii="仿宋" w:hAnsi="仿宋" w:eastAsia="仿宋" w:cs="仿宋"/>
                <w:sz w:val="21"/>
                <w:szCs w:val="21"/>
                <w:highlight w:val="none"/>
              </w:rPr>
            </w:pPr>
          </w:p>
        </w:tc>
        <w:tc>
          <w:tcPr>
            <w:tcW w:w="5818" w:type="dxa"/>
            <w:vAlign w:val="center"/>
          </w:tcPr>
          <w:p>
            <w:pPr>
              <w:widowControl w:val="0"/>
              <w:shd w:val="clear"/>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服务人员：</w:t>
            </w:r>
          </w:p>
          <w:p>
            <w:pPr>
              <w:widowControl w:val="0"/>
              <w:shd w:val="clear"/>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北京、上海、南京当地服务机构具备本项目所需要的各项技术能力和维护经验（如维保设备原厂认证、项目经验等）的人数各达到10名</w:t>
            </w:r>
            <w:r>
              <w:rPr>
                <w:rFonts w:hint="eastAsia" w:ascii="仿宋" w:hAnsi="仿宋" w:eastAsia="仿宋" w:cs="仿宋"/>
                <w:sz w:val="21"/>
                <w:szCs w:val="21"/>
                <w:highlight w:val="none"/>
                <w:lang w:val="en-US" w:eastAsia="zh-CN"/>
              </w:rPr>
              <w:t>及以上并提供相关证明材料</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p>
          <w:p>
            <w:pPr>
              <w:widowControl w:val="0"/>
              <w:shd w:val="clear"/>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北京、上海、南京当地服务机构具备本项目所需要的各项技术能力和维护经验（如维保设备原厂认证、项目经验等）的人数达到5名</w:t>
            </w:r>
            <w:r>
              <w:rPr>
                <w:rFonts w:hint="eastAsia" w:ascii="仿宋" w:hAnsi="仿宋" w:eastAsia="仿宋" w:cs="仿宋"/>
                <w:sz w:val="21"/>
                <w:szCs w:val="21"/>
                <w:highlight w:val="none"/>
                <w:lang w:val="en-US" w:eastAsia="zh-CN"/>
              </w:rPr>
              <w:t>至9名并提供相关证明材料</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p>
          <w:p>
            <w:pPr>
              <w:widowControl w:val="0"/>
              <w:shd w:val="clea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其他不得分</w:t>
            </w:r>
            <w:r>
              <w:rPr>
                <w:rFonts w:hint="eastAsia" w:ascii="仿宋" w:hAnsi="仿宋" w:eastAsia="仿宋" w:cs="仿宋"/>
                <w:sz w:val="21"/>
                <w:szCs w:val="21"/>
                <w:highlight w:val="none"/>
              </w:rPr>
              <w:t>。</w:t>
            </w:r>
          </w:p>
          <w:p>
            <w:pPr>
              <w:widowControl w:val="0"/>
              <w:shd w:val="clear"/>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注：以上服务团队人员均须提供</w:t>
            </w:r>
            <w:r>
              <w:rPr>
                <w:rFonts w:hint="eastAsia" w:ascii="仿宋" w:hAnsi="仿宋" w:eastAsia="仿宋" w:cs="仿宋"/>
                <w:sz w:val="21"/>
                <w:szCs w:val="21"/>
                <w:highlight w:val="none"/>
                <w:lang w:val="en-US" w:eastAsia="zh-CN"/>
              </w:rPr>
              <w:t>简历</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及</w:t>
            </w:r>
            <w:r>
              <w:rPr>
                <w:rFonts w:hint="eastAsia" w:ascii="仿宋" w:hAnsi="仿宋" w:eastAsia="仿宋" w:cs="仿宋"/>
                <w:sz w:val="21"/>
                <w:szCs w:val="21"/>
                <w:highlight w:val="none"/>
              </w:rPr>
              <w:t>相关</w:t>
            </w:r>
            <w:r>
              <w:rPr>
                <w:rFonts w:hint="eastAsia" w:ascii="仿宋" w:hAnsi="仿宋" w:eastAsia="仿宋" w:cs="仿宋"/>
                <w:sz w:val="21"/>
                <w:szCs w:val="21"/>
                <w:highlight w:val="none"/>
                <w:lang w:val="en-US" w:eastAsia="zh-CN"/>
              </w:rPr>
              <w:t>证书复印件</w:t>
            </w:r>
            <w:r>
              <w:rPr>
                <w:rFonts w:hint="eastAsia" w:ascii="仿宋" w:hAnsi="仿宋" w:eastAsia="仿宋" w:cs="仿宋"/>
                <w:sz w:val="21"/>
                <w:szCs w:val="21"/>
                <w:highlight w:val="none"/>
              </w:rPr>
              <w:t>并加盖公章</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否则不得分</w:t>
            </w:r>
            <w:r>
              <w:rPr>
                <w:rFonts w:hint="eastAsia" w:ascii="仿宋" w:hAnsi="仿宋" w:eastAsia="仿宋" w:cs="仿宋"/>
                <w:sz w:val="21"/>
                <w:szCs w:val="21"/>
                <w:highlight w:val="none"/>
              </w:rPr>
              <w:t>。</w:t>
            </w:r>
          </w:p>
        </w:tc>
        <w:tc>
          <w:tcPr>
            <w:tcW w:w="936" w:type="dxa"/>
            <w:vAlign w:val="center"/>
          </w:tcPr>
          <w:p>
            <w:pPr>
              <w:widowControl w:val="0"/>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1078" w:type="dxa"/>
            <w:vMerge w:val="continue"/>
            <w:vAlign w:val="top"/>
          </w:tcPr>
          <w:p>
            <w:pPr>
              <w:widowControl w:val="0"/>
              <w:shd w:val="clear"/>
              <w:ind w:left="0" w:leftChars="0"/>
              <w:jc w:val="center"/>
              <w:rPr>
                <w:rFonts w:hint="eastAsia" w:ascii="仿宋" w:hAnsi="仿宋" w:eastAsia="仿宋" w:cs="仿宋"/>
                <w:kern w:val="2"/>
                <w:sz w:val="21"/>
                <w:szCs w:val="21"/>
                <w:highlight w:val="none"/>
                <w:vertAlign w:val="baseline"/>
                <w:lang w:val="en-US" w:eastAsia="zh-CN" w:bidi="ar-SA"/>
              </w:rPr>
            </w:pPr>
          </w:p>
        </w:tc>
        <w:tc>
          <w:tcPr>
            <w:tcW w:w="1403" w:type="dxa"/>
            <w:vAlign w:val="center"/>
          </w:tcPr>
          <w:p>
            <w:pPr>
              <w:widowControl w:val="0"/>
              <w:shd w:val="clea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增值服务</w:t>
            </w:r>
          </w:p>
        </w:tc>
        <w:tc>
          <w:tcPr>
            <w:tcW w:w="5818" w:type="dxa"/>
            <w:vAlign w:val="center"/>
          </w:tcPr>
          <w:p>
            <w:pPr>
              <w:widowControl/>
              <w:shd w:val="clear"/>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1.承诺延长运维服务期3个月及以上不超过6个月</w:t>
            </w:r>
            <w:r>
              <w:rPr>
                <w:rFonts w:hint="eastAsia" w:ascii="仿宋" w:hAnsi="仿宋" w:eastAsia="仿宋" w:cs="仿宋"/>
                <w:sz w:val="21"/>
                <w:szCs w:val="21"/>
                <w:highlight w:val="none"/>
              </w:rPr>
              <w:t>的，</w:t>
            </w:r>
            <w:r>
              <w:rPr>
                <w:rFonts w:hint="eastAsia" w:ascii="仿宋" w:hAnsi="仿宋" w:eastAsia="仿宋" w:cs="仿宋"/>
                <w:sz w:val="21"/>
                <w:szCs w:val="21"/>
                <w:highlight w:val="none"/>
                <w:lang w:val="en-US" w:eastAsia="zh-CN"/>
              </w:rPr>
              <w:t>得2分，延长6个月及以上得5分，延长1年及以上得8分，否则不得分。</w:t>
            </w:r>
          </w:p>
          <w:p>
            <w:pPr>
              <w:widowControl w:val="0"/>
              <w:shd w:val="clear"/>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2.承诺</w:t>
            </w:r>
            <w:r>
              <w:rPr>
                <w:rFonts w:hint="eastAsia" w:ascii="仿宋" w:hAnsi="仿宋" w:eastAsia="仿宋" w:cs="仿宋"/>
                <w:sz w:val="21"/>
                <w:szCs w:val="21"/>
                <w:highlight w:val="none"/>
              </w:rPr>
              <w:t>提供</w:t>
            </w:r>
            <w:r>
              <w:rPr>
                <w:rFonts w:hint="eastAsia" w:ascii="仿宋" w:hAnsi="仿宋" w:eastAsia="仿宋" w:cs="仿宋"/>
                <w:sz w:val="21"/>
                <w:szCs w:val="21"/>
                <w:highlight w:val="none"/>
                <w:lang w:val="en-US" w:eastAsia="zh-CN"/>
              </w:rPr>
              <w:t>上海、南京、</w:t>
            </w:r>
            <w:r>
              <w:rPr>
                <w:rFonts w:hint="eastAsia" w:ascii="仿宋" w:hAnsi="仿宋" w:eastAsia="仿宋" w:cs="仿宋"/>
                <w:sz w:val="21"/>
                <w:szCs w:val="21"/>
                <w:highlight w:val="none"/>
              </w:rPr>
              <w:t>北京</w:t>
            </w:r>
            <w:r>
              <w:rPr>
                <w:rFonts w:hint="eastAsia" w:ascii="仿宋" w:hAnsi="仿宋" w:eastAsia="仿宋" w:cs="仿宋"/>
                <w:sz w:val="21"/>
                <w:szCs w:val="21"/>
                <w:highlight w:val="none"/>
                <w:lang w:val="en-US" w:eastAsia="zh-CN"/>
              </w:rPr>
              <w:t>之间</w:t>
            </w:r>
            <w:r>
              <w:rPr>
                <w:rFonts w:hint="eastAsia" w:ascii="仿宋" w:hAnsi="仿宋" w:eastAsia="仿宋" w:cs="仿宋"/>
                <w:sz w:val="21"/>
                <w:szCs w:val="21"/>
                <w:highlight w:val="none"/>
              </w:rPr>
              <w:t>免费搬迁的</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按照满载1个标准机柜42U为一次，包括搬迁相关的包装、保险、物流、上下架安装服务</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提供6次及以上10次以下得2分，提供10次及以上的得5分，否则不得分。</w:t>
            </w:r>
          </w:p>
          <w:p>
            <w:pPr>
              <w:widowControl w:val="0"/>
              <w:shd w:val="clear"/>
              <w:jc w:val="both"/>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rPr>
              <w:t>注：以上增值服务需</w:t>
            </w:r>
            <w:r>
              <w:rPr>
                <w:rFonts w:hint="eastAsia" w:ascii="仿宋" w:hAnsi="仿宋" w:eastAsia="仿宋" w:cs="仿宋"/>
                <w:sz w:val="21"/>
                <w:szCs w:val="21"/>
                <w:highlight w:val="none"/>
              </w:rPr>
              <w:t>提供书面承诺</w:t>
            </w:r>
            <w:r>
              <w:rPr>
                <w:rFonts w:hint="eastAsia" w:ascii="仿宋" w:hAnsi="仿宋" w:eastAsia="仿宋" w:cs="仿宋"/>
                <w:sz w:val="21"/>
                <w:szCs w:val="21"/>
                <w:highlight w:val="none"/>
                <w:lang w:val="en-US" w:eastAsia="zh-CN"/>
              </w:rPr>
              <w:t>并加盖投标人公章，否则不得分</w:t>
            </w:r>
            <w:r>
              <w:rPr>
                <w:rFonts w:hint="eastAsia" w:ascii="仿宋" w:hAnsi="仿宋" w:eastAsia="仿宋" w:cs="仿宋"/>
                <w:sz w:val="21"/>
                <w:szCs w:val="21"/>
                <w:highlight w:val="none"/>
                <w:lang w:eastAsia="zh-CN"/>
              </w:rPr>
              <w:t>。</w:t>
            </w:r>
          </w:p>
        </w:tc>
        <w:tc>
          <w:tcPr>
            <w:tcW w:w="936" w:type="dxa"/>
            <w:vAlign w:val="center"/>
          </w:tcPr>
          <w:p>
            <w:pPr>
              <w:widowControl w:val="0"/>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vAlign w:val="top"/>
          </w:tcPr>
          <w:p>
            <w:pPr>
              <w:widowControl w:val="0"/>
              <w:shd w:val="clear"/>
              <w:ind w:left="0" w:leftChars="0"/>
              <w:jc w:val="center"/>
              <w:rPr>
                <w:rFonts w:hint="eastAsia" w:ascii="仿宋" w:hAnsi="仿宋" w:eastAsia="仿宋" w:cs="仿宋"/>
                <w:kern w:val="2"/>
                <w:sz w:val="21"/>
                <w:szCs w:val="21"/>
                <w:highlight w:val="none"/>
                <w:vertAlign w:val="baseline"/>
                <w:lang w:val="en-US" w:eastAsia="zh-CN" w:bidi="ar-SA"/>
              </w:rPr>
            </w:pPr>
          </w:p>
        </w:tc>
        <w:tc>
          <w:tcPr>
            <w:tcW w:w="1403" w:type="dxa"/>
            <w:vAlign w:val="center"/>
          </w:tcPr>
          <w:p>
            <w:pPr>
              <w:widowControl w:val="0"/>
              <w:shd w:val="clear"/>
              <w:jc w:val="center"/>
              <w:rPr>
                <w:rFonts w:hint="eastAsia" w:ascii="仿宋" w:hAnsi="仿宋" w:eastAsia="仿宋" w:cs="仿宋"/>
                <w:sz w:val="21"/>
                <w:szCs w:val="21"/>
                <w:highlight w:val="none"/>
                <w:lang w:val="en-US" w:eastAsia="zh-CN"/>
              </w:rPr>
            </w:pPr>
            <w:r>
              <w:rPr>
                <w:rFonts w:hint="eastAsia" w:ascii="仿宋" w:hAnsi="仿宋" w:eastAsia="仿宋" w:cs="仿宋"/>
                <w:kern w:val="0"/>
                <w:sz w:val="21"/>
                <w:szCs w:val="21"/>
                <w:highlight w:val="none"/>
              </w:rPr>
              <w:t>优惠承诺和个性化服务</w:t>
            </w:r>
          </w:p>
        </w:tc>
        <w:tc>
          <w:tcPr>
            <w:tcW w:w="5818" w:type="dxa"/>
            <w:vAlign w:val="center"/>
          </w:tcPr>
          <w:p>
            <w:pPr>
              <w:widowControl w:val="0"/>
              <w:shd w:val="clear"/>
              <w:jc w:val="both"/>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rPr>
              <w:t>针对</w:t>
            </w:r>
            <w:r>
              <w:rPr>
                <w:rFonts w:hint="eastAsia" w:ascii="仿宋" w:hAnsi="仿宋" w:eastAsia="仿宋" w:cs="仿宋"/>
                <w:kern w:val="0"/>
                <w:sz w:val="21"/>
                <w:szCs w:val="21"/>
                <w:highlight w:val="none"/>
                <w:lang w:eastAsia="zh-CN"/>
              </w:rPr>
              <w:t>招标人</w:t>
            </w:r>
            <w:r>
              <w:rPr>
                <w:rFonts w:hint="eastAsia" w:ascii="仿宋" w:hAnsi="仿宋" w:eastAsia="仿宋" w:cs="仿宋"/>
                <w:kern w:val="0"/>
                <w:sz w:val="21"/>
                <w:szCs w:val="21"/>
                <w:highlight w:val="none"/>
                <w:lang w:val="en-US" w:eastAsia="zh-CN"/>
              </w:rPr>
              <w:t>提供免费</w:t>
            </w:r>
            <w:r>
              <w:rPr>
                <w:rFonts w:hint="eastAsia" w:ascii="仿宋" w:hAnsi="仿宋" w:eastAsia="仿宋" w:cs="仿宋"/>
                <w:kern w:val="0"/>
                <w:sz w:val="21"/>
                <w:szCs w:val="21"/>
                <w:highlight w:val="none"/>
              </w:rPr>
              <w:t>优惠政策及个性化服务内容等承诺，详细描述</w:t>
            </w:r>
            <w:r>
              <w:rPr>
                <w:rFonts w:hint="eastAsia" w:ascii="仿宋" w:hAnsi="仿宋" w:eastAsia="仿宋" w:cs="仿宋"/>
                <w:kern w:val="0"/>
                <w:sz w:val="21"/>
                <w:szCs w:val="21"/>
                <w:highlight w:val="none"/>
                <w:lang w:val="en-US" w:eastAsia="zh-CN"/>
              </w:rPr>
              <w:t>并制定详细的落地方案和实施步骤（比如重大节日现场值守等）</w:t>
            </w:r>
            <w:r>
              <w:rPr>
                <w:rFonts w:hint="eastAsia" w:ascii="仿宋" w:hAnsi="仿宋" w:eastAsia="仿宋" w:cs="仿宋"/>
                <w:kern w:val="0"/>
                <w:sz w:val="21"/>
                <w:szCs w:val="21"/>
                <w:highlight w:val="none"/>
              </w:rPr>
              <w:t>，评委综合比较打分</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lang w:val="en-US" w:eastAsia="zh-CN"/>
              </w:rPr>
              <w:t>得0-2分</w:t>
            </w:r>
            <w:r>
              <w:rPr>
                <w:rFonts w:hint="eastAsia" w:ascii="仿宋" w:hAnsi="仿宋" w:eastAsia="仿宋" w:cs="仿宋"/>
                <w:kern w:val="0"/>
                <w:sz w:val="21"/>
                <w:szCs w:val="21"/>
                <w:highlight w:val="none"/>
                <w:lang w:eastAsia="zh-CN"/>
              </w:rPr>
              <w:t>。</w:t>
            </w:r>
          </w:p>
          <w:p>
            <w:pPr>
              <w:widowControl w:val="0"/>
              <w:shd w:val="clear"/>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w:t>
            </w:r>
            <w:r>
              <w:rPr>
                <w:rFonts w:hint="eastAsia" w:ascii="仿宋" w:hAnsi="仿宋" w:eastAsia="仿宋" w:cs="仿宋"/>
                <w:kern w:val="0"/>
                <w:sz w:val="21"/>
                <w:szCs w:val="21"/>
                <w:highlight w:val="none"/>
                <w:lang w:val="en-US" w:eastAsia="zh-CN"/>
              </w:rPr>
              <w:t>需提供承诺书并加盖投标人公章，否则不得分。</w:t>
            </w:r>
          </w:p>
        </w:tc>
        <w:tc>
          <w:tcPr>
            <w:tcW w:w="936" w:type="dxa"/>
            <w:vAlign w:val="center"/>
          </w:tcPr>
          <w:p>
            <w:pPr>
              <w:widowControl w:val="0"/>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pPr>
              <w:widowControl w:val="0"/>
              <w:shd w:val="clear"/>
              <w:ind w:left="0" w:left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价格部分</w:t>
            </w:r>
          </w:p>
          <w:p>
            <w:pPr>
              <w:widowControl w:val="0"/>
              <w:shd w:val="clea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vertAlign w:val="baseline"/>
                <w:lang w:val="en-US" w:eastAsia="zh-CN"/>
              </w:rPr>
              <w:t>（30分）</w:t>
            </w:r>
          </w:p>
        </w:tc>
        <w:tc>
          <w:tcPr>
            <w:tcW w:w="1403" w:type="dxa"/>
            <w:vAlign w:val="center"/>
          </w:tcPr>
          <w:p>
            <w:pPr>
              <w:widowControl w:val="0"/>
              <w:shd w:val="clea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vertAlign w:val="baseline"/>
                <w:lang w:val="en-US" w:eastAsia="zh-CN"/>
              </w:rPr>
              <w:t>投标价格</w:t>
            </w:r>
          </w:p>
        </w:tc>
        <w:tc>
          <w:tcPr>
            <w:tcW w:w="5818" w:type="dxa"/>
            <w:vAlign w:val="center"/>
          </w:tcPr>
          <w:p>
            <w:pPr>
              <w:widowControl w:val="0"/>
              <w:shd w:val="clea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满足招标文件要求且投标价格最低的投标报价为评标基准价，其报价得分为满分。报价得分 =（评标基准价/投标报价）×价格分权重×100</w:t>
            </w:r>
          </w:p>
        </w:tc>
        <w:tc>
          <w:tcPr>
            <w:tcW w:w="936" w:type="dxa"/>
            <w:vAlign w:val="center"/>
          </w:tcPr>
          <w:p>
            <w:pPr>
              <w:widowControl w:val="0"/>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30</w:t>
            </w:r>
          </w:p>
        </w:tc>
      </w:tr>
    </w:tbl>
    <w:p>
      <w:pPr>
        <w:outlineLvl w:val="9"/>
        <w:rPr>
          <w:rFonts w:hint="eastAsia" w:ascii="仿宋" w:hAnsi="仿宋" w:eastAsia="仿宋" w:cs="仿宋"/>
        </w:rPr>
      </w:pPr>
    </w:p>
    <w:p>
      <w:pPr>
        <w:shd w:val="clear"/>
        <w:rPr>
          <w:rFonts w:hint="eastAsia" w:ascii="仿宋" w:hAnsi="仿宋" w:eastAsia="仿宋" w:cs="仿宋"/>
          <w:szCs w:val="21"/>
          <w:highlight w:val="none"/>
        </w:rPr>
      </w:pPr>
    </w:p>
    <w:p>
      <w:pPr>
        <w:shd w:val="clear"/>
        <w:rPr>
          <w:rFonts w:hint="eastAsia" w:ascii="仿宋" w:hAnsi="仿宋" w:eastAsia="仿宋" w:cs="仿宋"/>
          <w:szCs w:val="21"/>
          <w:highlight w:val="none"/>
        </w:rPr>
      </w:pPr>
      <w:r>
        <w:rPr>
          <w:rFonts w:hint="eastAsia" w:ascii="仿宋" w:hAnsi="仿宋" w:eastAsia="仿宋" w:cs="仿宋"/>
          <w:szCs w:val="21"/>
          <w:highlight w:val="none"/>
        </w:rPr>
        <w:t>注：1、请投标人以表格形式对打分表逐项进行详细的符合性说明；</w:t>
      </w:r>
    </w:p>
    <w:p>
      <w:pPr>
        <w:shd w:val="clear"/>
        <w:rPr>
          <w:rFonts w:hint="eastAsia" w:ascii="仿宋" w:hAnsi="仿宋" w:eastAsia="仿宋" w:cs="仿宋"/>
          <w:szCs w:val="21"/>
          <w:highlight w:val="none"/>
        </w:rPr>
      </w:pPr>
      <w:r>
        <w:rPr>
          <w:rFonts w:hint="eastAsia" w:ascii="仿宋" w:hAnsi="仿宋" w:eastAsia="仿宋" w:cs="仿宋"/>
          <w:szCs w:val="21"/>
          <w:highlight w:val="none"/>
        </w:rPr>
        <w:t xml:space="preserve">    2、打分表中注明提供证明材料的必须提供，否者此项得0分。</w:t>
      </w:r>
    </w:p>
    <w:p>
      <w:pPr>
        <w:shd w:val="clear"/>
        <w:rPr>
          <w:rFonts w:hint="eastAsia" w:ascii="仿宋" w:hAnsi="仿宋" w:eastAsia="仿宋" w:cs="仿宋"/>
          <w:sz w:val="24"/>
          <w:highlight w:val="none"/>
        </w:rPr>
      </w:pP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将所有评标委员会成员的评分平均后为最终得分。计算平均分保留两位小数，小数点后第三位四舍五入。</w:t>
      </w:r>
    </w:p>
    <w:p>
      <w:pPr>
        <w:pStyle w:val="4"/>
        <w:keepNext/>
        <w:keepLines/>
        <w:pageBreakBefore w:val="0"/>
        <w:widowControl/>
        <w:shd w:val="clear"/>
        <w:kinsoku/>
        <w:wordWrap/>
        <w:overflowPunct/>
        <w:topLinePunct w:val="0"/>
        <w:autoSpaceDE/>
        <w:autoSpaceDN/>
        <w:bidi w:val="0"/>
        <w:adjustRightInd/>
        <w:snapToGrid/>
        <w:spacing w:before="120" w:after="120" w:line="360" w:lineRule="auto"/>
        <w:textAlignment w:val="auto"/>
        <w:rPr>
          <w:rFonts w:hint="eastAsia" w:ascii="仿宋" w:hAnsi="仿宋" w:eastAsia="仿宋" w:cs="仿宋"/>
          <w:sz w:val="21"/>
          <w:szCs w:val="21"/>
          <w:highlight w:val="none"/>
        </w:rPr>
      </w:pPr>
      <w:bookmarkStart w:id="407" w:name="_Toc12769"/>
      <w:bookmarkStart w:id="408" w:name="_Toc662"/>
      <w:r>
        <w:rPr>
          <w:rFonts w:hint="eastAsia" w:ascii="仿宋" w:hAnsi="仿宋" w:eastAsia="仿宋" w:cs="仿宋"/>
          <w:sz w:val="21"/>
          <w:szCs w:val="21"/>
          <w:highlight w:val="none"/>
        </w:rPr>
        <w:t>3.5</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投标文件的澄清和补正</w:t>
      </w:r>
      <w:bookmarkEnd w:id="407"/>
      <w:bookmarkEnd w:id="408"/>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3.5.1在评标过程中，对于投标文件中含义不明确、同类问题表述不一致或者有明显文字和计算错误的内容，评标委员会应当以书面形式要求投标人作出必要的澄清、说明或者补正。</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3.5.2评标委员会将允许修正投标文件中不构成重大偏离的、微小的、非正规的、不一致的或不规则的地方，但这种修正不能影响任何投标人相应的名次排序。</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3.5.3 投标人的澄清、说明或者补正应当采用书面形式，并加盖公章，或者由法定代表人或其授权代表签字。投标人的澄清、说明或者补正不得超出投标文件的范围或者改变投标文件的实质性内容（算术性错误修正的除外）。投标人的书面</w:t>
      </w:r>
      <w:bookmarkStart w:id="409" w:name="OLE_LINK3"/>
      <w:r>
        <w:rPr>
          <w:rFonts w:hint="eastAsia" w:ascii="仿宋" w:hAnsi="仿宋" w:eastAsia="仿宋" w:cs="仿宋"/>
          <w:szCs w:val="21"/>
          <w:highlight w:val="none"/>
        </w:rPr>
        <w:t>澄清、说明或者补正</w:t>
      </w:r>
      <w:bookmarkEnd w:id="409"/>
      <w:r>
        <w:rPr>
          <w:rFonts w:hint="eastAsia" w:ascii="仿宋" w:hAnsi="仿宋" w:eastAsia="仿宋" w:cs="仿宋"/>
          <w:szCs w:val="21"/>
          <w:highlight w:val="none"/>
        </w:rPr>
        <w:t>属于投标文件的组成部分。</w:t>
      </w:r>
    </w:p>
    <w:p>
      <w:pPr>
        <w:pStyle w:val="4"/>
        <w:keepNext/>
        <w:keepLines/>
        <w:pageBreakBefore w:val="0"/>
        <w:widowControl/>
        <w:shd w:val="clear"/>
        <w:kinsoku/>
        <w:wordWrap/>
        <w:overflowPunct/>
        <w:topLinePunct w:val="0"/>
        <w:autoSpaceDE/>
        <w:autoSpaceDN/>
        <w:bidi w:val="0"/>
        <w:adjustRightInd/>
        <w:snapToGrid/>
        <w:spacing w:before="120" w:after="120" w:line="360" w:lineRule="auto"/>
        <w:textAlignment w:val="auto"/>
        <w:rPr>
          <w:rFonts w:hint="eastAsia" w:ascii="仿宋" w:hAnsi="仿宋" w:eastAsia="仿宋" w:cs="仿宋"/>
          <w:sz w:val="21"/>
          <w:szCs w:val="21"/>
          <w:highlight w:val="none"/>
        </w:rPr>
      </w:pPr>
      <w:bookmarkStart w:id="410" w:name="_Toc152042386"/>
      <w:bookmarkStart w:id="411" w:name="_Toc10898"/>
      <w:bookmarkStart w:id="412" w:name="_Toc23237"/>
      <w:bookmarkStart w:id="413" w:name="_Toc144974576"/>
      <w:bookmarkStart w:id="414" w:name="_Toc179632626"/>
      <w:bookmarkStart w:id="415" w:name="_Toc233102572"/>
      <w:bookmarkStart w:id="416" w:name="_Toc152045608"/>
      <w:r>
        <w:rPr>
          <w:rFonts w:hint="eastAsia" w:ascii="仿宋" w:hAnsi="仿宋" w:eastAsia="仿宋" w:cs="仿宋"/>
          <w:sz w:val="21"/>
          <w:szCs w:val="21"/>
          <w:highlight w:val="none"/>
        </w:rPr>
        <w:t>3.6</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评标结果</w:t>
      </w:r>
      <w:bookmarkEnd w:id="410"/>
      <w:bookmarkEnd w:id="411"/>
      <w:bookmarkEnd w:id="412"/>
      <w:bookmarkEnd w:id="413"/>
      <w:bookmarkEnd w:id="414"/>
      <w:bookmarkEnd w:id="415"/>
      <w:bookmarkEnd w:id="416"/>
    </w:p>
    <w:p>
      <w:pPr>
        <w:shd w:val="clear"/>
        <w:wordWrap w:val="0"/>
        <w:spacing w:line="360" w:lineRule="auto"/>
        <w:ind w:firstLine="420" w:firstLineChars="200"/>
        <w:jc w:val="both"/>
        <w:rPr>
          <w:rFonts w:hint="eastAsia" w:ascii="仿宋" w:hAnsi="仿宋" w:eastAsia="仿宋" w:cs="仿宋"/>
          <w:szCs w:val="21"/>
          <w:highlight w:val="none"/>
        </w:rPr>
      </w:pPr>
      <w:r>
        <w:rPr>
          <w:rFonts w:hint="eastAsia" w:ascii="仿宋" w:hAnsi="仿宋" w:eastAsia="仿宋" w:cs="仿宋"/>
          <w:szCs w:val="21"/>
          <w:highlight w:val="none"/>
        </w:rPr>
        <w:t>3.6.1评标委员会按照得分由高到低的顺序对符合要求的投标人进行排序，评标委员会将推荐不超过3名的中标候选人。</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3.6.2招标文件规定由评标委员会确定中标人的，评标委员会在完成评标前确定中标人。</w:t>
      </w:r>
    </w:p>
    <w:p>
      <w:pPr>
        <w:pStyle w:val="4"/>
        <w:keepNext/>
        <w:keepLines/>
        <w:pageBreakBefore w:val="0"/>
        <w:widowControl/>
        <w:shd w:val="clear"/>
        <w:kinsoku/>
        <w:wordWrap/>
        <w:overflowPunct/>
        <w:topLinePunct w:val="0"/>
        <w:autoSpaceDE/>
        <w:autoSpaceDN/>
        <w:bidi w:val="0"/>
        <w:adjustRightInd/>
        <w:snapToGrid/>
        <w:spacing w:before="120" w:after="120" w:line="360" w:lineRule="auto"/>
        <w:textAlignment w:val="auto"/>
        <w:rPr>
          <w:rFonts w:hint="eastAsia" w:ascii="仿宋" w:hAnsi="仿宋" w:eastAsia="仿宋" w:cs="仿宋"/>
          <w:sz w:val="21"/>
          <w:szCs w:val="21"/>
          <w:highlight w:val="none"/>
        </w:rPr>
      </w:pPr>
      <w:bookmarkStart w:id="417" w:name="_Toc27795"/>
      <w:bookmarkStart w:id="418" w:name="_Toc14548"/>
      <w:r>
        <w:rPr>
          <w:rFonts w:hint="eastAsia" w:ascii="仿宋" w:hAnsi="仿宋" w:eastAsia="仿宋" w:cs="仿宋"/>
          <w:sz w:val="21"/>
          <w:szCs w:val="21"/>
          <w:highlight w:val="none"/>
        </w:rPr>
        <w:t>3.7</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复核评审结果</w:t>
      </w:r>
      <w:bookmarkEnd w:id="417"/>
      <w:bookmarkEnd w:id="418"/>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3.7.1招标代理机构应对评审数据进行校对、核对，对畸高、畸低的重大差异评分可以提示评标委员会复核或书面说明理由。</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3.7.2评标委员会要对评分汇总情况进行复核，特别是对排名第一的、报价最低的、投标或响应文件被认定为无效的情形进行重点复核。</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3.7.3评标结果汇总完成后，除下列情形外，任何人不得修改评标结果：</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（一）分值汇总计算错误的；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（二）分项评分超出评分标准范围的；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（三）评标委员会成员对客观评审因素评分不一致的；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（四）经评标委员会认定评分畸高、畸低的。</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评标报告签署前，经复核发现存在以上情形之一的，评标委员会应当当场修改评标结果，并在评标报告中记载；评标报告签署后，招标人或者招标代理机构发现存在以上情形之一的，应当组织原评标委员会进行重新评审。</w:t>
      </w:r>
    </w:p>
    <w:p>
      <w:pPr>
        <w:keepNext w:val="0"/>
        <w:keepLines w:val="0"/>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投标人对以上情形提出质疑的，招标代理机构可以组织原评标委员会进行重新评审。</w:t>
      </w:r>
    </w:p>
    <w:p>
      <w:pPr>
        <w:pStyle w:val="4"/>
        <w:keepNext/>
        <w:keepLines/>
        <w:pageBreakBefore w:val="0"/>
        <w:widowControl/>
        <w:shd w:val="clear"/>
        <w:kinsoku/>
        <w:wordWrap/>
        <w:overflowPunct/>
        <w:topLinePunct w:val="0"/>
        <w:autoSpaceDE/>
        <w:autoSpaceDN/>
        <w:bidi w:val="0"/>
        <w:adjustRightInd/>
        <w:snapToGrid/>
        <w:spacing w:before="120" w:after="120" w:line="360" w:lineRule="auto"/>
        <w:textAlignment w:val="auto"/>
        <w:rPr>
          <w:rFonts w:hint="eastAsia" w:ascii="仿宋" w:hAnsi="仿宋" w:eastAsia="仿宋" w:cs="仿宋"/>
          <w:sz w:val="21"/>
          <w:szCs w:val="21"/>
          <w:highlight w:val="none"/>
        </w:rPr>
      </w:pPr>
      <w:bookmarkStart w:id="419" w:name="_Toc31881"/>
      <w:bookmarkStart w:id="420" w:name="_Toc9919"/>
      <w:r>
        <w:rPr>
          <w:rFonts w:hint="eastAsia" w:ascii="仿宋" w:hAnsi="仿宋" w:eastAsia="仿宋" w:cs="仿宋"/>
          <w:sz w:val="21"/>
          <w:szCs w:val="21"/>
          <w:highlight w:val="none"/>
        </w:rPr>
        <w:t>3.8</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评标报告</w:t>
      </w:r>
      <w:bookmarkEnd w:id="419"/>
      <w:bookmarkEnd w:id="420"/>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3.8.1评标委员会完成评标后，向招标人提交书面评标报告。评标报告应当包括以下内容：</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（一）招标公告刊登的媒体名称、开标日期和地点；</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（二）投标人名单和评标委员会成员名单；</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（三）评标方法和标准；</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（四）开标记录和评标情况及说明，包括无效投标人名单及原因；</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（五）评标结果，确定的中标候选人名单或者经招标人委托直接确定的中标人；</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（六）其他需要说明的情况，包括评标过程中投标人根据评标委员会要求进行的澄清、说明或者补正，评标委员会成员的更换等。</w:t>
      </w:r>
    </w:p>
    <w:p>
      <w:pPr>
        <w:shd w:val="clea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3.8.2评标委员会成员对需要共同认定的事项存在争议的，应当按照少数服从多数的原则作出结论。持不同意见的评标委员会成员应当在评标报告上签署不同意见及理由，否则视为同意评标报告。</w:t>
      </w:r>
    </w:p>
    <w:p>
      <w:pPr>
        <w:rPr>
          <w:rFonts w:hint="eastAsia" w:ascii="仿宋" w:hAnsi="仿宋" w:eastAsia="仿宋" w:cs="仿宋"/>
          <w:bCs w:val="0"/>
          <w:sz w:val="36"/>
          <w:szCs w:val="36"/>
          <w:highlight w:val="none"/>
        </w:rPr>
      </w:pPr>
      <w:bookmarkStart w:id="421" w:name="_Toc144974577"/>
      <w:bookmarkStart w:id="422" w:name="_Toc152042387"/>
      <w:bookmarkStart w:id="423" w:name="_Toc179632627"/>
      <w:bookmarkStart w:id="424" w:name="_Toc233102573"/>
      <w:bookmarkStart w:id="425" w:name="_Toc32563"/>
      <w:bookmarkStart w:id="426" w:name="_Toc152045609"/>
      <w:r>
        <w:rPr>
          <w:rFonts w:hint="eastAsia" w:ascii="仿宋" w:hAnsi="仿宋" w:eastAsia="仿宋" w:cs="仿宋"/>
          <w:bCs w:val="0"/>
          <w:sz w:val="36"/>
          <w:szCs w:val="36"/>
          <w:highlight w:val="none"/>
        </w:rPr>
        <w:br w:type="page"/>
      </w:r>
    </w:p>
    <w:p>
      <w:pPr>
        <w:pStyle w:val="2"/>
        <w:keepNext/>
        <w:keepLines/>
        <w:pageBreakBefore w:val="0"/>
        <w:widowControl/>
        <w:shd w:val="clear"/>
        <w:kinsoku/>
        <w:wordWrap/>
        <w:overflowPunct/>
        <w:topLinePunct w:val="0"/>
        <w:autoSpaceDE/>
        <w:autoSpaceDN/>
        <w:bidi w:val="0"/>
        <w:adjustRightInd/>
        <w:snapToGrid/>
        <w:spacing w:before="120" w:after="120" w:line="360" w:lineRule="auto"/>
        <w:jc w:val="center"/>
        <w:textAlignment w:val="auto"/>
        <w:rPr>
          <w:rFonts w:hint="eastAsia" w:ascii="仿宋" w:hAnsi="仿宋" w:eastAsia="仿宋" w:cs="仿宋"/>
          <w:bCs w:val="0"/>
          <w:sz w:val="36"/>
          <w:szCs w:val="36"/>
          <w:highlight w:val="none"/>
        </w:rPr>
      </w:pPr>
      <w:bookmarkStart w:id="427" w:name="_Toc19927"/>
      <w:r>
        <w:rPr>
          <w:rFonts w:hint="eastAsia" w:ascii="仿宋" w:hAnsi="仿宋" w:eastAsia="仿宋" w:cs="仿宋"/>
          <w:bCs w:val="0"/>
          <w:sz w:val="36"/>
          <w:szCs w:val="36"/>
          <w:highlight w:val="none"/>
        </w:rPr>
        <w:t>第四章</w:t>
      </w:r>
      <w:r>
        <w:rPr>
          <w:rFonts w:hint="eastAsia" w:ascii="仿宋" w:hAnsi="仿宋" w:eastAsia="仿宋" w:cs="仿宋"/>
          <w:bCs w:val="0"/>
          <w:sz w:val="36"/>
          <w:szCs w:val="36"/>
          <w:highlight w:val="none"/>
          <w:lang w:val="en-US" w:eastAsia="zh-CN"/>
        </w:rPr>
        <w:t xml:space="preserve">  </w:t>
      </w:r>
      <w:r>
        <w:rPr>
          <w:rFonts w:hint="eastAsia" w:ascii="仿宋" w:hAnsi="仿宋" w:eastAsia="仿宋" w:cs="仿宋"/>
          <w:bCs w:val="0"/>
          <w:sz w:val="36"/>
          <w:szCs w:val="36"/>
          <w:highlight w:val="none"/>
        </w:rPr>
        <w:t>合同条款</w:t>
      </w:r>
      <w:bookmarkEnd w:id="421"/>
      <w:bookmarkEnd w:id="422"/>
      <w:bookmarkEnd w:id="423"/>
      <w:bookmarkEnd w:id="424"/>
      <w:bookmarkEnd w:id="425"/>
      <w:bookmarkEnd w:id="426"/>
      <w:bookmarkEnd w:id="427"/>
    </w:p>
    <w:p>
      <w:pPr>
        <w:shd w:val="clear"/>
        <w:jc w:val="right"/>
        <w:rPr>
          <w:rFonts w:hint="eastAsia" w:ascii="仿宋" w:hAnsi="仿宋" w:eastAsia="仿宋" w:cs="仿宋"/>
          <w:sz w:val="24"/>
          <w:highlight w:val="none"/>
        </w:rPr>
      </w:pPr>
    </w:p>
    <w:p>
      <w:pPr>
        <w:shd w:val="clear"/>
        <w:spacing w:line="360" w:lineRule="auto"/>
        <w:rPr>
          <w:rFonts w:hint="eastAsia" w:ascii="仿宋" w:hAnsi="仿宋" w:eastAsia="仿宋" w:cs="仿宋"/>
          <w:b/>
          <w:sz w:val="32"/>
          <w:szCs w:val="32"/>
          <w:highlight w:val="none"/>
        </w:rPr>
      </w:pPr>
      <w:r>
        <w:rPr>
          <w:rFonts w:hint="eastAsia" w:ascii="仿宋" w:hAnsi="仿宋" w:eastAsia="仿宋" w:cs="仿宋"/>
          <w:highlight w:val="none"/>
        </w:rPr>
        <w:t>（</w:t>
      </w:r>
      <w:r>
        <w:rPr>
          <w:rFonts w:hint="eastAsia" w:ascii="仿宋" w:hAnsi="仿宋" w:eastAsia="仿宋" w:cs="仿宋"/>
          <w:i/>
          <w:iCs/>
          <w:highlight w:val="none"/>
        </w:rPr>
        <w:t>注：本项目合同条款均为实质性要求，对合同条款的任何偏离或不响应将导致投标无效。</w:t>
      </w:r>
      <w:r>
        <w:rPr>
          <w:rFonts w:hint="eastAsia" w:ascii="仿宋" w:hAnsi="仿宋" w:eastAsia="仿宋" w:cs="仿宋"/>
          <w:highlight w:val="none"/>
        </w:rPr>
        <w:t>）</w:t>
      </w:r>
    </w:p>
    <w:p>
      <w:pPr>
        <w:shd w:val="clear"/>
        <w:adjustRightInd w:val="0"/>
        <w:snapToGrid w:val="0"/>
        <w:ind w:left="1" w:firstLine="478"/>
        <w:rPr>
          <w:rFonts w:hint="eastAsia" w:ascii="仿宋" w:hAnsi="仿宋" w:eastAsia="仿宋" w:cs="仿宋"/>
          <w:b/>
          <w:highlight w:val="none"/>
        </w:rPr>
      </w:pPr>
    </w:p>
    <w:p>
      <w:pPr>
        <w:spacing w:after="312" w:afterLines="100" w:line="360" w:lineRule="auto"/>
        <w:rPr>
          <w:rFonts w:ascii="仿宋" w:hAnsi="仿宋" w:eastAsia="仿宋"/>
          <w:b/>
          <w:bCs/>
          <w:sz w:val="44"/>
          <w:szCs w:val="44"/>
        </w:rPr>
      </w:pPr>
    </w:p>
    <w:p>
      <w:pPr>
        <w:spacing w:after="312" w:afterLines="100" w:line="360" w:lineRule="auto"/>
        <w:jc w:val="center"/>
        <w:rPr>
          <w:rFonts w:ascii="仿宋" w:hAnsi="仿宋" w:eastAsia="仿宋"/>
          <w:b/>
          <w:bCs/>
          <w:sz w:val="44"/>
          <w:szCs w:val="44"/>
        </w:rPr>
      </w:pPr>
      <w:r>
        <w:rPr>
          <w:rFonts w:hint="eastAsia" w:ascii="仿宋" w:hAnsi="仿宋" w:eastAsia="仿宋"/>
          <w:b/>
          <w:bCs/>
          <w:sz w:val="52"/>
          <w:szCs w:val="52"/>
          <w:u w:val="single"/>
        </w:rPr>
        <w:t xml:space="preserve">         </w:t>
      </w:r>
      <w:r>
        <w:rPr>
          <w:rFonts w:hint="eastAsia" w:ascii="仿宋" w:hAnsi="仿宋" w:eastAsia="仿宋"/>
          <w:b/>
          <w:bCs/>
          <w:sz w:val="52"/>
          <w:szCs w:val="52"/>
        </w:rPr>
        <w:t>维保服务合同</w:t>
      </w:r>
    </w:p>
    <w:p>
      <w:pPr>
        <w:spacing w:line="360" w:lineRule="auto"/>
        <w:jc w:val="center"/>
        <w:rPr>
          <w:rFonts w:hint="eastAsia" w:ascii="仿宋" w:hAnsi="仿宋" w:eastAsia="仿宋" w:cs="仿宋"/>
          <w:b/>
          <w:bCs/>
          <w:sz w:val="30"/>
          <w:szCs w:val="30"/>
          <w:u w:val="single"/>
        </w:rPr>
      </w:pPr>
      <w:r>
        <w:rPr>
          <w:rFonts w:hint="eastAsia" w:ascii="仿宋" w:hAnsi="仿宋" w:eastAsia="仿宋" w:cs="仿宋"/>
          <w:b/>
          <w:bCs/>
          <w:sz w:val="30"/>
          <w:szCs w:val="30"/>
        </w:rPr>
        <w:t>甲方合同编号：</w:t>
      </w:r>
      <w:r>
        <w:rPr>
          <w:rFonts w:hint="eastAsia" w:ascii="仿宋" w:hAnsi="仿宋" w:eastAsia="仿宋" w:cs="仿宋"/>
          <w:b/>
          <w:bCs/>
          <w:sz w:val="30"/>
          <w:szCs w:val="30"/>
          <w:u w:val="single"/>
        </w:rPr>
        <w:t xml:space="preserve">            </w:t>
      </w:r>
    </w:p>
    <w:p>
      <w:pPr>
        <w:spacing w:line="360" w:lineRule="auto"/>
        <w:jc w:val="center"/>
        <w:rPr>
          <w:rFonts w:ascii="仿宋" w:hAnsi="仿宋" w:eastAsia="仿宋" w:cs="仿宋"/>
          <w:b/>
          <w:bCs/>
          <w:sz w:val="30"/>
          <w:szCs w:val="30"/>
          <w:u w:val="single"/>
        </w:rPr>
      </w:pPr>
    </w:p>
    <w:p>
      <w:pPr>
        <w:spacing w:line="360" w:lineRule="auto"/>
        <w:ind w:firstLine="600" w:firstLineChars="200"/>
        <w:rPr>
          <w:rFonts w:ascii="仿宋" w:hAnsi="仿宋" w:eastAsia="仿宋"/>
          <w:b/>
          <w:sz w:val="30"/>
          <w:szCs w:val="30"/>
        </w:rPr>
      </w:pPr>
      <w:bookmarkStart w:id="428" w:name="OLE_LINK9"/>
      <w:bookmarkStart w:id="429" w:name="OLE_LINK10"/>
      <w:r>
        <w:rPr>
          <w:rFonts w:hint="eastAsia" w:ascii="仿宋" w:hAnsi="仿宋" w:eastAsia="仿宋"/>
          <w:b/>
          <w:sz w:val="30"/>
          <w:szCs w:val="30"/>
        </w:rPr>
        <w:t>甲    方：中国银行保险信息技术管理有限公司</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住 所 地：北京市石景山区实兴大街30号1号楼</w:t>
      </w:r>
    </w:p>
    <w:p>
      <w:pPr>
        <w:spacing w:line="360" w:lineRule="auto"/>
        <w:ind w:firstLine="600" w:firstLineChars="200"/>
        <w:rPr>
          <w:rFonts w:ascii="仿宋" w:hAnsi="仿宋" w:eastAsia="仿宋"/>
          <w:sz w:val="30"/>
          <w:szCs w:val="30"/>
          <w:u w:val="single"/>
        </w:rPr>
      </w:pPr>
      <w:r>
        <w:rPr>
          <w:rFonts w:hint="eastAsia" w:ascii="仿宋" w:hAnsi="仿宋" w:eastAsia="仿宋"/>
          <w:sz w:val="30"/>
          <w:szCs w:val="30"/>
        </w:rPr>
        <w:t>联 系 人：</w:t>
      </w:r>
      <w:r>
        <w:rPr>
          <w:rFonts w:hint="eastAsia" w:ascii="仿宋" w:hAnsi="仿宋" w:eastAsia="仿宋"/>
          <w:sz w:val="30"/>
          <w:szCs w:val="30"/>
          <w:u w:val="single"/>
        </w:rPr>
        <w:t xml:space="preserve">                                  </w:t>
      </w:r>
    </w:p>
    <w:p>
      <w:pPr>
        <w:spacing w:line="360" w:lineRule="auto"/>
        <w:ind w:firstLine="600" w:firstLineChars="200"/>
        <w:rPr>
          <w:rFonts w:ascii="仿宋" w:hAnsi="仿宋" w:eastAsia="仿宋"/>
          <w:sz w:val="30"/>
          <w:szCs w:val="30"/>
          <w:u w:val="single"/>
        </w:rPr>
      </w:pPr>
      <w:r>
        <w:rPr>
          <w:rFonts w:hint="eastAsia" w:ascii="仿宋" w:hAnsi="仿宋" w:eastAsia="仿宋"/>
          <w:sz w:val="30"/>
          <w:szCs w:val="30"/>
        </w:rPr>
        <w:t>电    话：</w:t>
      </w:r>
      <w:r>
        <w:rPr>
          <w:rFonts w:hint="eastAsia" w:ascii="仿宋" w:hAnsi="仿宋" w:eastAsia="仿宋"/>
          <w:sz w:val="30"/>
          <w:szCs w:val="30"/>
          <w:u w:val="single"/>
        </w:rPr>
        <w:t xml:space="preserve">                                  </w:t>
      </w:r>
    </w:p>
    <w:p>
      <w:pPr>
        <w:spacing w:line="360" w:lineRule="auto"/>
        <w:ind w:firstLine="600" w:firstLineChars="200"/>
        <w:rPr>
          <w:rFonts w:ascii="仿宋" w:hAnsi="仿宋" w:eastAsia="仿宋"/>
          <w:sz w:val="30"/>
          <w:szCs w:val="30"/>
          <w:u w:val="single"/>
        </w:rPr>
      </w:pPr>
      <w:r>
        <w:rPr>
          <w:rFonts w:hint="eastAsia" w:ascii="仿宋" w:hAnsi="仿宋" w:eastAsia="仿宋"/>
          <w:sz w:val="30"/>
          <w:szCs w:val="30"/>
        </w:rPr>
        <w:t>电子邮箱：</w:t>
      </w:r>
      <w:r>
        <w:rPr>
          <w:rFonts w:hint="eastAsia" w:ascii="仿宋" w:hAnsi="仿宋" w:eastAsia="仿宋"/>
          <w:sz w:val="30"/>
          <w:szCs w:val="30"/>
          <w:u w:val="single"/>
        </w:rPr>
        <w:t xml:space="preserve">                                  </w:t>
      </w:r>
    </w:p>
    <w:p>
      <w:pPr>
        <w:spacing w:line="360" w:lineRule="auto"/>
        <w:ind w:firstLine="600" w:firstLineChars="200"/>
        <w:rPr>
          <w:rFonts w:ascii="仿宋" w:hAnsi="仿宋" w:eastAsia="仿宋"/>
          <w:sz w:val="30"/>
          <w:szCs w:val="30"/>
        </w:rPr>
      </w:pPr>
    </w:p>
    <w:p>
      <w:pPr>
        <w:spacing w:line="360" w:lineRule="auto"/>
        <w:ind w:firstLine="600" w:firstLineChars="200"/>
        <w:rPr>
          <w:rFonts w:hint="eastAsia" w:ascii="仿宋" w:hAnsi="仿宋" w:eastAsia="仿宋"/>
          <w:b/>
          <w:sz w:val="30"/>
          <w:szCs w:val="30"/>
          <w:u w:val="single"/>
        </w:rPr>
      </w:pPr>
      <w:r>
        <w:rPr>
          <w:rFonts w:hint="eastAsia" w:ascii="仿宋" w:hAnsi="仿宋" w:eastAsia="仿宋"/>
          <w:b/>
          <w:sz w:val="30"/>
          <w:szCs w:val="30"/>
        </w:rPr>
        <w:t>乙    方：</w:t>
      </w:r>
      <w:r>
        <w:rPr>
          <w:rFonts w:hint="eastAsia" w:ascii="仿宋" w:hAnsi="仿宋" w:eastAsia="仿宋"/>
          <w:b/>
          <w:sz w:val="30"/>
          <w:szCs w:val="30"/>
          <w:u w:val="single"/>
        </w:rPr>
        <w:t xml:space="preserve">                                  </w:t>
      </w:r>
    </w:p>
    <w:p>
      <w:pPr>
        <w:spacing w:line="360" w:lineRule="auto"/>
        <w:ind w:firstLine="600" w:firstLineChars="200"/>
        <w:rPr>
          <w:rFonts w:ascii="仿宋" w:hAnsi="仿宋" w:eastAsia="仿宋"/>
          <w:sz w:val="30"/>
          <w:szCs w:val="30"/>
          <w:u w:val="single"/>
        </w:rPr>
      </w:pPr>
      <w:r>
        <w:rPr>
          <w:rFonts w:hint="eastAsia" w:ascii="仿宋" w:hAnsi="仿宋" w:eastAsia="仿宋"/>
          <w:sz w:val="30"/>
          <w:szCs w:val="30"/>
        </w:rPr>
        <w:t>住 所 地：</w:t>
      </w:r>
      <w:r>
        <w:rPr>
          <w:rFonts w:hint="eastAsia" w:ascii="仿宋" w:hAnsi="仿宋" w:eastAsia="仿宋"/>
          <w:sz w:val="30"/>
          <w:szCs w:val="30"/>
          <w:u w:val="single"/>
        </w:rPr>
        <w:t xml:space="preserve">                                  </w:t>
      </w:r>
    </w:p>
    <w:p>
      <w:pPr>
        <w:spacing w:line="360" w:lineRule="auto"/>
        <w:ind w:firstLine="600" w:firstLineChars="200"/>
        <w:rPr>
          <w:rFonts w:ascii="仿宋" w:hAnsi="仿宋" w:eastAsia="仿宋"/>
          <w:sz w:val="30"/>
          <w:szCs w:val="30"/>
          <w:u w:val="single"/>
        </w:rPr>
      </w:pPr>
      <w:r>
        <w:rPr>
          <w:rFonts w:hint="eastAsia" w:ascii="仿宋" w:hAnsi="仿宋" w:eastAsia="仿宋"/>
          <w:sz w:val="30"/>
          <w:szCs w:val="30"/>
        </w:rPr>
        <w:t>联 系 人：</w:t>
      </w:r>
      <w:r>
        <w:rPr>
          <w:rFonts w:hint="eastAsia" w:ascii="仿宋" w:hAnsi="仿宋" w:eastAsia="仿宋"/>
          <w:sz w:val="30"/>
          <w:szCs w:val="30"/>
          <w:u w:val="single"/>
        </w:rPr>
        <w:t xml:space="preserve">                                  </w:t>
      </w:r>
    </w:p>
    <w:p>
      <w:pPr>
        <w:spacing w:line="360" w:lineRule="auto"/>
        <w:ind w:firstLine="600" w:firstLineChars="200"/>
        <w:rPr>
          <w:rFonts w:ascii="仿宋" w:hAnsi="仿宋" w:eastAsia="仿宋"/>
          <w:sz w:val="30"/>
          <w:szCs w:val="30"/>
          <w:u w:val="single"/>
        </w:rPr>
      </w:pPr>
      <w:r>
        <w:rPr>
          <w:rFonts w:hint="eastAsia" w:ascii="仿宋" w:hAnsi="仿宋" w:eastAsia="仿宋"/>
          <w:sz w:val="30"/>
          <w:szCs w:val="30"/>
        </w:rPr>
        <w:t>电    话：</w:t>
      </w:r>
      <w:r>
        <w:rPr>
          <w:rFonts w:hint="eastAsia" w:ascii="仿宋" w:hAnsi="仿宋" w:eastAsia="仿宋"/>
          <w:sz w:val="30"/>
          <w:szCs w:val="30"/>
          <w:u w:val="single"/>
        </w:rPr>
        <w:t xml:space="preserve">                                  </w:t>
      </w:r>
    </w:p>
    <w:p>
      <w:pPr>
        <w:spacing w:line="360" w:lineRule="auto"/>
        <w:ind w:firstLine="600" w:firstLineChars="200"/>
        <w:rPr>
          <w:rFonts w:ascii="仿宋" w:hAnsi="仿宋" w:eastAsia="仿宋"/>
          <w:sz w:val="30"/>
          <w:szCs w:val="30"/>
          <w:u w:val="single"/>
        </w:rPr>
      </w:pPr>
      <w:r>
        <w:rPr>
          <w:rFonts w:hint="eastAsia" w:ascii="仿宋" w:hAnsi="仿宋" w:eastAsia="仿宋"/>
          <w:sz w:val="30"/>
          <w:szCs w:val="30"/>
        </w:rPr>
        <w:t>电子邮箱：</w:t>
      </w:r>
      <w:r>
        <w:rPr>
          <w:rFonts w:hint="eastAsia" w:ascii="仿宋" w:hAnsi="仿宋" w:eastAsia="仿宋"/>
          <w:sz w:val="30"/>
          <w:szCs w:val="30"/>
          <w:u w:val="single"/>
        </w:rPr>
        <w:t xml:space="preserve">                                  </w:t>
      </w:r>
    </w:p>
    <w:p>
      <w:pPr>
        <w:spacing w:line="360" w:lineRule="auto"/>
        <w:jc w:val="left"/>
        <w:rPr>
          <w:rFonts w:ascii="仿宋" w:hAnsi="仿宋" w:eastAsia="仿宋"/>
          <w:bCs/>
          <w:sz w:val="28"/>
          <w:szCs w:val="28"/>
        </w:rPr>
      </w:pPr>
    </w:p>
    <w:p>
      <w:pPr>
        <w:spacing w:line="360" w:lineRule="auto"/>
        <w:jc w:val="left"/>
        <w:rPr>
          <w:rFonts w:ascii="仿宋" w:hAnsi="仿宋" w:eastAsia="仿宋"/>
          <w:bCs/>
          <w:sz w:val="28"/>
          <w:szCs w:val="28"/>
        </w:rPr>
      </w:pPr>
    </w:p>
    <w:p>
      <w:pPr>
        <w:spacing w:line="360" w:lineRule="auto"/>
        <w:jc w:val="center"/>
        <w:rPr>
          <w:rFonts w:ascii="仿宋" w:hAnsi="仿宋" w:eastAsia="仿宋"/>
          <w:bCs/>
          <w:sz w:val="28"/>
          <w:szCs w:val="28"/>
        </w:rPr>
      </w:pPr>
    </w:p>
    <w:p>
      <w:pPr>
        <w:spacing w:line="360" w:lineRule="auto"/>
        <w:rPr>
          <w:rFonts w:ascii="仿宋" w:hAnsi="仿宋" w:eastAsia="仿宋"/>
          <w:bCs/>
          <w:sz w:val="28"/>
          <w:szCs w:val="28"/>
        </w:rPr>
      </w:pPr>
    </w:p>
    <w:p>
      <w:pPr>
        <w:spacing w:line="360" w:lineRule="auto"/>
        <w:jc w:val="center"/>
        <w:rPr>
          <w:rFonts w:ascii="仿宋" w:hAnsi="仿宋" w:eastAsia="仿宋"/>
          <w:bCs/>
          <w:sz w:val="30"/>
          <w:szCs w:val="30"/>
          <w:u w:val="single"/>
        </w:rPr>
      </w:pPr>
      <w:r>
        <w:rPr>
          <w:rFonts w:hint="eastAsia" w:ascii="仿宋" w:hAnsi="仿宋" w:eastAsia="仿宋"/>
          <w:bCs/>
          <w:sz w:val="30"/>
          <w:szCs w:val="30"/>
        </w:rPr>
        <w:t>签署地点：</w:t>
      </w:r>
      <w:r>
        <w:rPr>
          <w:rFonts w:hint="eastAsia" w:ascii="仿宋" w:hAnsi="仿宋" w:eastAsia="仿宋"/>
          <w:bCs/>
          <w:sz w:val="30"/>
          <w:szCs w:val="30"/>
          <w:u w:val="single"/>
        </w:rPr>
        <w:t xml:space="preserve"> 北京市石景山区 </w:t>
      </w:r>
    </w:p>
    <w:bookmarkEnd w:id="428"/>
    <w:bookmarkEnd w:id="429"/>
    <w:p>
      <w:pPr>
        <w:tabs>
          <w:tab w:val="left" w:pos="1330"/>
        </w:tabs>
        <w:adjustRightInd w:val="0"/>
        <w:snapToGrid w:val="0"/>
        <w:spacing w:line="360" w:lineRule="auto"/>
        <w:ind w:firstLine="560" w:firstLineChars="200"/>
        <w:rPr>
          <w:rFonts w:ascii="仿宋" w:hAnsi="仿宋" w:eastAsia="仿宋"/>
          <w:bCs/>
          <w:sz w:val="28"/>
          <w:szCs w:val="28"/>
        </w:rPr>
      </w:pPr>
    </w:p>
    <w:p>
      <w:pPr>
        <w:tabs>
          <w:tab w:val="left" w:pos="1330"/>
        </w:tabs>
        <w:adjustRightInd w:val="0"/>
        <w:snapToGrid w:val="0"/>
        <w:spacing w:line="360" w:lineRule="auto"/>
        <w:ind w:firstLine="480" w:firstLineChars="200"/>
        <w:rPr>
          <w:rFonts w:hint="eastAsia" w:ascii="仿宋" w:hAnsi="仿宋" w:eastAsia="仿宋"/>
          <w:sz w:val="24"/>
        </w:rPr>
        <w:sectPr>
          <w:headerReference r:id="rId7" w:type="default"/>
          <w:footerReference r:id="rId9" w:type="default"/>
          <w:headerReference r:id="rId8" w:type="even"/>
          <w:pgSz w:w="11906" w:h="16838"/>
          <w:pgMar w:top="1440" w:right="1797" w:bottom="1440" w:left="1797" w:header="851" w:footer="992" w:gutter="0"/>
          <w:cols w:space="720" w:num="1"/>
          <w:docGrid w:type="linesAndChars" w:linePitch="312" w:charSpace="0"/>
        </w:sectPr>
      </w:pPr>
    </w:p>
    <w:p>
      <w:pPr>
        <w:tabs>
          <w:tab w:val="left" w:pos="1330"/>
        </w:tabs>
        <w:adjustRightInd w:val="0"/>
        <w:snapToGrid w:val="0"/>
        <w:spacing w:line="360" w:lineRule="auto"/>
        <w:ind w:firstLine="480" w:firstLineChars="200"/>
        <w:rPr>
          <w:rFonts w:ascii="仿宋" w:hAnsi="仿宋" w:eastAsia="仿宋"/>
          <w:sz w:val="28"/>
          <w:szCs w:val="28"/>
        </w:rPr>
      </w:pPr>
      <w:r>
        <w:rPr>
          <w:rFonts w:hint="eastAsia" w:ascii="仿宋" w:hAnsi="仿宋" w:eastAsia="仿宋"/>
          <w:sz w:val="24"/>
        </w:rPr>
        <w:t>就乙方为甲方提供设备维修及保养服务事宜，双方经过平等协商，在真实、充分地表达各自意愿的基础上，根据《中华人民共和国民法典》的规定，共同拟订并签署协议如下，并由双方共同恪守。</w:t>
      </w:r>
    </w:p>
    <w:p>
      <w:pPr>
        <w:numPr>
          <w:ilvl w:val="0"/>
          <w:numId w:val="1"/>
        </w:numPr>
        <w:spacing w:before="156" w:beforeLines="50" w:after="156" w:afterLines="50" w:line="360" w:lineRule="auto"/>
        <w:ind w:firstLine="0"/>
        <w:jc w:val="center"/>
        <w:rPr>
          <w:rFonts w:ascii="仿宋" w:hAnsi="仿宋" w:eastAsia="仿宋"/>
          <w:b/>
          <w:sz w:val="24"/>
        </w:rPr>
      </w:pPr>
      <w:r>
        <w:rPr>
          <w:rFonts w:hint="eastAsia" w:ascii="仿宋" w:hAnsi="仿宋" w:eastAsia="仿宋"/>
          <w:b/>
          <w:sz w:val="24"/>
        </w:rPr>
        <w:t xml:space="preserve"> 总则</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定义和解释</w:t>
      </w:r>
    </w:p>
    <w:p>
      <w:pPr>
        <w:numPr>
          <w:ilvl w:val="2"/>
          <w:numId w:val="3"/>
        </w:numPr>
        <w:spacing w:line="360" w:lineRule="auto"/>
        <w:ind w:firstLine="480" w:firstLineChars="200"/>
        <w:rPr>
          <w:rFonts w:ascii="仿宋" w:hAnsi="仿宋" w:eastAsia="仿宋"/>
          <w:sz w:val="24"/>
        </w:rPr>
      </w:pPr>
      <w:r>
        <w:rPr>
          <w:rFonts w:hint="eastAsia" w:ascii="仿宋" w:hAnsi="仿宋" w:eastAsia="仿宋"/>
          <w:sz w:val="24"/>
        </w:rPr>
        <w:t>软硬件设备：指本协议附件一所示，需要接受维保服务的设备、设施、软件、系统等软硬件设备。</w:t>
      </w:r>
    </w:p>
    <w:p>
      <w:pPr>
        <w:numPr>
          <w:ilvl w:val="2"/>
          <w:numId w:val="3"/>
        </w:numPr>
        <w:spacing w:line="360" w:lineRule="auto"/>
        <w:ind w:firstLine="480" w:firstLineChars="200"/>
        <w:rPr>
          <w:rFonts w:ascii="仿宋" w:hAnsi="仿宋" w:eastAsia="仿宋"/>
          <w:sz w:val="24"/>
        </w:rPr>
      </w:pPr>
      <w:r>
        <w:rPr>
          <w:rFonts w:hint="eastAsia" w:ascii="仿宋" w:hAnsi="仿宋" w:eastAsia="仿宋"/>
          <w:sz w:val="24"/>
        </w:rPr>
        <w:t>维保服务：指乙方对软硬件设备提供的附件一中所载的一切维修及保养义务。</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合同期限</w:t>
      </w:r>
    </w:p>
    <w:p>
      <w:pPr>
        <w:spacing w:line="360" w:lineRule="auto"/>
        <w:ind w:firstLine="480" w:firstLineChars="200"/>
        <w:rPr>
          <w:rFonts w:ascii="仿宋" w:hAnsi="仿宋" w:eastAsia="仿宋"/>
          <w:sz w:val="24"/>
        </w:rPr>
      </w:pPr>
      <w:r>
        <w:rPr>
          <w:rFonts w:hint="eastAsia" w:ascii="仿宋" w:hAnsi="仿宋" w:eastAsia="仿宋"/>
          <w:sz w:val="24"/>
        </w:rPr>
        <w:t>合同有效期：本合同由合同双方法定代表人或授权代表签字并盖章之日起生效；</w:t>
      </w:r>
      <w:r>
        <w:rPr>
          <w:rFonts w:ascii="仿宋" w:hAnsi="仿宋" w:eastAsia="仿宋"/>
          <w:sz w:val="24"/>
        </w:rPr>
        <w:t>待甲、乙双方按本合同要求履行完各自的权利和义务后，本合同自行终止</w:t>
      </w:r>
      <w:r>
        <w:rPr>
          <w:rFonts w:hint="eastAsia" w:ascii="仿宋" w:hAnsi="仿宋" w:eastAsia="仿宋"/>
          <w:sz w:val="24"/>
        </w:rPr>
        <w:t>。</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合同前提</w:t>
      </w:r>
    </w:p>
    <w:p>
      <w:pPr>
        <w:spacing w:line="360" w:lineRule="auto"/>
        <w:ind w:firstLine="480" w:firstLineChars="200"/>
        <w:rPr>
          <w:rFonts w:hint="eastAsia" w:ascii="仿宋" w:hAnsi="仿宋" w:eastAsia="仿宋"/>
          <w:sz w:val="24"/>
        </w:rPr>
      </w:pPr>
      <w:r>
        <w:rPr>
          <w:rFonts w:hint="eastAsia" w:ascii="仿宋" w:hAnsi="仿宋" w:eastAsia="仿宋"/>
          <w:sz w:val="24"/>
        </w:rPr>
        <w:t>乙方确认，甲乙双方订立本合同的前提是基于：（1）乙方是依法成立并有效存续、声誉良好的法人实体，并具备履行本合同的相关法律资质；（2）乙方所提供的相关维保服务是可靠的、完整的、符合国家相关技术标准的，且能够满足本合同、附件及相关文件中的承诺及要求。</w:t>
      </w:r>
    </w:p>
    <w:p>
      <w:pPr>
        <w:numPr>
          <w:ilvl w:val="1"/>
          <w:numId w:val="2"/>
        </w:numPr>
        <w:spacing w:line="360" w:lineRule="auto"/>
        <w:ind w:firstLine="482" w:firstLineChars="200"/>
        <w:outlineLvl w:val="1"/>
        <w:rPr>
          <w:rFonts w:hint="eastAsia" w:ascii="仿宋" w:hAnsi="仿宋" w:eastAsia="仿宋"/>
          <w:b/>
          <w:sz w:val="24"/>
        </w:rPr>
      </w:pPr>
      <w:r>
        <w:rPr>
          <w:rFonts w:hint="eastAsia" w:ascii="仿宋" w:hAnsi="仿宋" w:eastAsia="仿宋"/>
          <w:b/>
          <w:sz w:val="24"/>
        </w:rPr>
        <w:t>合同解释顺序</w:t>
      </w:r>
    </w:p>
    <w:p>
      <w:pPr>
        <w:spacing w:line="360" w:lineRule="auto"/>
        <w:ind w:firstLine="480" w:firstLineChars="200"/>
        <w:rPr>
          <w:rFonts w:hint="eastAsia" w:ascii="仿宋" w:hAnsi="仿宋" w:eastAsia="仿宋"/>
          <w:sz w:val="24"/>
        </w:rPr>
      </w:pPr>
      <w:r>
        <w:rPr>
          <w:rFonts w:hint="eastAsia" w:ascii="仿宋" w:hAnsi="仿宋" w:eastAsia="仿宋"/>
          <w:sz w:val="24"/>
        </w:rPr>
        <w:t>本合同正文及附件之间如出现条款解释冲突，应按如下顺序进行解释：</w:t>
      </w:r>
    </w:p>
    <w:p>
      <w:pPr>
        <w:numPr>
          <w:ilvl w:val="2"/>
          <w:numId w:val="4"/>
        </w:numPr>
        <w:spacing w:line="360" w:lineRule="auto"/>
        <w:ind w:firstLine="480" w:firstLineChars="200"/>
        <w:rPr>
          <w:rFonts w:hint="eastAsia" w:ascii="仿宋" w:hAnsi="仿宋" w:eastAsia="仿宋"/>
          <w:sz w:val="24"/>
        </w:rPr>
      </w:pPr>
      <w:r>
        <w:rPr>
          <w:rFonts w:hint="eastAsia" w:ascii="仿宋" w:hAnsi="仿宋" w:eastAsia="仿宋"/>
          <w:sz w:val="24"/>
        </w:rPr>
        <w:t>合同附件；</w:t>
      </w:r>
    </w:p>
    <w:p>
      <w:pPr>
        <w:numPr>
          <w:ilvl w:val="2"/>
          <w:numId w:val="4"/>
        </w:numPr>
        <w:spacing w:line="360" w:lineRule="auto"/>
        <w:ind w:firstLine="480" w:firstLineChars="200"/>
        <w:rPr>
          <w:rFonts w:ascii="仿宋" w:hAnsi="仿宋" w:eastAsia="仿宋"/>
          <w:sz w:val="24"/>
        </w:rPr>
      </w:pPr>
      <w:r>
        <w:rPr>
          <w:rFonts w:hint="eastAsia" w:ascii="仿宋" w:hAnsi="仿宋" w:eastAsia="仿宋"/>
          <w:sz w:val="24"/>
        </w:rPr>
        <w:t>合同正文中划线部分；</w:t>
      </w:r>
    </w:p>
    <w:p>
      <w:pPr>
        <w:numPr>
          <w:ilvl w:val="2"/>
          <w:numId w:val="4"/>
        </w:numPr>
        <w:spacing w:line="360" w:lineRule="auto"/>
        <w:ind w:firstLine="480" w:firstLineChars="200"/>
        <w:rPr>
          <w:rFonts w:hint="eastAsia" w:ascii="仿宋" w:hAnsi="仿宋" w:eastAsia="仿宋"/>
          <w:sz w:val="24"/>
        </w:rPr>
      </w:pPr>
      <w:r>
        <w:rPr>
          <w:rFonts w:hint="eastAsia" w:ascii="仿宋" w:hAnsi="仿宋" w:eastAsia="仿宋"/>
          <w:sz w:val="24"/>
        </w:rPr>
        <w:t>合同正文中非划线部分。</w:t>
      </w:r>
    </w:p>
    <w:p>
      <w:pPr>
        <w:numPr>
          <w:ilvl w:val="0"/>
          <w:numId w:val="1"/>
        </w:numPr>
        <w:spacing w:before="156" w:beforeLines="50" w:after="156" w:afterLines="50" w:line="360" w:lineRule="auto"/>
        <w:ind w:firstLine="0"/>
        <w:jc w:val="center"/>
        <w:rPr>
          <w:rFonts w:ascii="仿宋" w:hAnsi="仿宋" w:eastAsia="仿宋"/>
          <w:b/>
          <w:sz w:val="24"/>
        </w:rPr>
      </w:pPr>
      <w:r>
        <w:rPr>
          <w:rFonts w:hint="eastAsia" w:ascii="仿宋" w:hAnsi="仿宋" w:eastAsia="仿宋"/>
          <w:b/>
          <w:sz w:val="24"/>
        </w:rPr>
        <w:t xml:space="preserve"> 维保服务内容、方式及期限</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维保服务范围、内容及方式</w:t>
      </w:r>
    </w:p>
    <w:p>
      <w:pPr>
        <w:tabs>
          <w:tab w:val="left" w:pos="0"/>
        </w:tabs>
        <w:spacing w:line="360" w:lineRule="auto"/>
        <w:ind w:firstLine="480" w:firstLineChars="200"/>
        <w:rPr>
          <w:rFonts w:ascii="仿宋" w:hAnsi="仿宋" w:eastAsia="仿宋"/>
          <w:sz w:val="24"/>
        </w:rPr>
      </w:pPr>
      <w:r>
        <w:rPr>
          <w:rFonts w:hint="eastAsia" w:ascii="仿宋" w:hAnsi="仿宋" w:eastAsia="仿宋"/>
          <w:sz w:val="24"/>
        </w:rPr>
        <w:t>1.维保服务范围：</w:t>
      </w:r>
      <w:r>
        <w:rPr>
          <w:rFonts w:hint="eastAsia" w:ascii="仿宋" w:hAnsi="仿宋" w:eastAsia="仿宋"/>
          <w:sz w:val="24"/>
          <w:u w:val="single"/>
        </w:rPr>
        <w:t>详见附件一</w:t>
      </w:r>
      <w:r>
        <w:rPr>
          <w:rFonts w:hint="eastAsia" w:ascii="仿宋" w:hAnsi="仿宋" w:eastAsia="仿宋"/>
          <w:sz w:val="24"/>
        </w:rPr>
        <w:t>。</w:t>
      </w:r>
    </w:p>
    <w:p>
      <w:pPr>
        <w:tabs>
          <w:tab w:val="left" w:pos="0"/>
        </w:tabs>
        <w:spacing w:line="360" w:lineRule="auto"/>
        <w:ind w:firstLine="480" w:firstLineChars="200"/>
        <w:rPr>
          <w:rFonts w:ascii="仿宋" w:hAnsi="仿宋" w:eastAsia="仿宋"/>
          <w:sz w:val="24"/>
          <w:u w:val="single"/>
        </w:rPr>
      </w:pPr>
      <w:r>
        <w:rPr>
          <w:rFonts w:hint="eastAsia" w:ascii="仿宋" w:hAnsi="仿宋" w:eastAsia="仿宋"/>
          <w:sz w:val="24"/>
        </w:rPr>
        <w:t>2.维保服务内容及方式：</w:t>
      </w:r>
      <w:r>
        <w:rPr>
          <w:rFonts w:hint="eastAsia" w:ascii="仿宋" w:hAnsi="仿宋" w:eastAsia="仿宋"/>
          <w:sz w:val="24"/>
          <w:u w:val="single"/>
        </w:rPr>
        <w:t>详见附件一</w:t>
      </w:r>
      <w:r>
        <w:rPr>
          <w:rFonts w:hint="eastAsia" w:ascii="仿宋" w:hAnsi="仿宋" w:eastAsia="仿宋"/>
          <w:sz w:val="24"/>
        </w:rPr>
        <w:t>。</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维保期限</w:t>
      </w:r>
    </w:p>
    <w:p>
      <w:pPr>
        <w:spacing w:line="360" w:lineRule="auto"/>
        <w:ind w:firstLine="480" w:firstLineChars="200"/>
        <w:rPr>
          <w:rFonts w:ascii="仿宋" w:hAnsi="仿宋" w:eastAsia="仿宋"/>
          <w:sz w:val="24"/>
        </w:rPr>
      </w:pPr>
      <w:r>
        <w:rPr>
          <w:rFonts w:hint="eastAsia" w:ascii="仿宋" w:hAnsi="仿宋" w:eastAsia="仿宋"/>
          <w:sz w:val="24"/>
        </w:rPr>
        <w:t>本合同约定维保期限为以下第</w:t>
      </w:r>
      <w:r>
        <w:rPr>
          <w:rFonts w:hint="eastAsia" w:ascii="仿宋" w:hAnsi="仿宋" w:eastAsia="仿宋"/>
          <w:sz w:val="24"/>
          <w:u w:val="single"/>
        </w:rPr>
        <w:t xml:space="preserve">      </w:t>
      </w:r>
      <w:r>
        <w:rPr>
          <w:rFonts w:hint="eastAsia" w:ascii="仿宋" w:hAnsi="仿宋" w:eastAsia="仿宋"/>
          <w:sz w:val="24"/>
        </w:rPr>
        <w:t>种方式。</w:t>
      </w:r>
    </w:p>
    <w:p>
      <w:pPr>
        <w:numPr>
          <w:ilvl w:val="0"/>
          <w:numId w:val="5"/>
        </w:numPr>
        <w:spacing w:line="360" w:lineRule="auto"/>
        <w:ind w:firstLine="480" w:firstLineChars="200"/>
        <w:rPr>
          <w:rFonts w:ascii="仿宋" w:hAnsi="仿宋" w:eastAsia="仿宋"/>
          <w:sz w:val="24"/>
        </w:rPr>
      </w:pPr>
      <w:r>
        <w:rPr>
          <w:rFonts w:hint="eastAsia" w:ascii="仿宋" w:hAnsi="仿宋" w:eastAsia="仿宋"/>
          <w:sz w:val="24"/>
        </w:rPr>
        <w:t>维保服务期为</w:t>
      </w:r>
      <w:r>
        <w:rPr>
          <w:rFonts w:hint="eastAsia" w:ascii="仿宋" w:hAnsi="仿宋" w:eastAsia="仿宋"/>
          <w:sz w:val="24"/>
          <w:u w:val="single"/>
        </w:rPr>
        <w:t xml:space="preserve">       </w:t>
      </w:r>
      <w:r>
        <w:rPr>
          <w:rFonts w:hint="eastAsia" w:ascii="仿宋" w:hAnsi="仿宋" w:eastAsia="仿宋"/>
          <w:sz w:val="24"/>
        </w:rPr>
        <w:t>个月，维保期限于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日止。</w:t>
      </w:r>
    </w:p>
    <w:p>
      <w:pPr>
        <w:numPr>
          <w:ilvl w:val="0"/>
          <w:numId w:val="5"/>
        </w:numPr>
        <w:spacing w:line="360" w:lineRule="auto"/>
        <w:ind w:firstLine="480" w:firstLineChars="200"/>
        <w:rPr>
          <w:rFonts w:ascii="仿宋" w:hAnsi="仿宋" w:eastAsia="仿宋"/>
          <w:sz w:val="24"/>
        </w:rPr>
      </w:pPr>
      <w:r>
        <w:rPr>
          <w:rFonts w:hint="eastAsia" w:ascii="仿宋" w:hAnsi="仿宋" w:eastAsia="仿宋"/>
          <w:sz w:val="24"/>
        </w:rPr>
        <w:t>具体维保服务期详见附件一。</w:t>
      </w:r>
    </w:p>
    <w:p>
      <w:pPr>
        <w:numPr>
          <w:ilvl w:val="0"/>
          <w:numId w:val="1"/>
        </w:numPr>
        <w:spacing w:before="156" w:beforeLines="50" w:after="156" w:afterLines="50" w:line="360" w:lineRule="auto"/>
        <w:ind w:firstLine="0"/>
        <w:jc w:val="center"/>
        <w:rPr>
          <w:rFonts w:ascii="仿宋" w:hAnsi="仿宋" w:eastAsia="仿宋"/>
          <w:b/>
          <w:sz w:val="24"/>
        </w:rPr>
      </w:pPr>
      <w:r>
        <w:rPr>
          <w:rFonts w:hint="eastAsia" w:ascii="仿宋" w:hAnsi="仿宋" w:eastAsia="仿宋"/>
          <w:b/>
          <w:sz w:val="24"/>
        </w:rPr>
        <w:t xml:space="preserve"> 费用及付款</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合同价格</w:t>
      </w:r>
    </w:p>
    <w:p>
      <w:pPr>
        <w:numPr>
          <w:ilvl w:val="2"/>
          <w:numId w:val="6"/>
        </w:numPr>
        <w:spacing w:line="360" w:lineRule="auto"/>
        <w:ind w:firstLine="480" w:firstLineChars="200"/>
        <w:rPr>
          <w:rFonts w:ascii="仿宋" w:hAnsi="仿宋" w:eastAsia="仿宋"/>
          <w:sz w:val="24"/>
        </w:rPr>
      </w:pPr>
      <w:r>
        <w:rPr>
          <w:rFonts w:hint="eastAsia" w:ascii="仿宋" w:hAnsi="仿宋" w:eastAsia="仿宋"/>
          <w:sz w:val="24"/>
        </w:rPr>
        <w:t>本合同项下乙方提供的全部维保服务的费用合计人民币</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），本合同所涉及费用均为</w:t>
      </w:r>
      <w:r>
        <w:rPr>
          <w:rFonts w:ascii="仿宋" w:hAnsi="仿宋" w:eastAsia="仿宋"/>
          <w:sz w:val="24"/>
        </w:rPr>
        <w:t>价税合计金额，</w:t>
      </w:r>
      <w:r>
        <w:rPr>
          <w:rFonts w:hint="eastAsia" w:ascii="仿宋" w:hAnsi="仿宋" w:eastAsia="仿宋"/>
          <w:sz w:val="24"/>
        </w:rPr>
        <w:t>即包括增值税在内</w:t>
      </w:r>
      <w:r>
        <w:rPr>
          <w:rFonts w:ascii="仿宋" w:hAnsi="仿宋" w:eastAsia="仿宋"/>
          <w:sz w:val="24"/>
        </w:rPr>
        <w:t>的一</w:t>
      </w:r>
      <w:r>
        <w:rPr>
          <w:rFonts w:hint="eastAsia" w:ascii="仿宋" w:hAnsi="仿宋" w:eastAsia="仿宋"/>
          <w:sz w:val="24"/>
        </w:rPr>
        <w:t>切</w:t>
      </w:r>
      <w:r>
        <w:rPr>
          <w:rFonts w:ascii="仿宋" w:hAnsi="仿宋" w:eastAsia="仿宋"/>
          <w:sz w:val="24"/>
        </w:rPr>
        <w:t>税费</w:t>
      </w:r>
      <w:r>
        <w:rPr>
          <w:rFonts w:hint="eastAsia" w:ascii="仿宋" w:hAnsi="仿宋" w:eastAsia="仿宋"/>
          <w:sz w:val="24"/>
        </w:rPr>
        <w:t>。</w:t>
      </w:r>
      <w:r>
        <w:rPr>
          <w:rFonts w:ascii="仿宋" w:hAnsi="仿宋" w:eastAsia="仿宋"/>
          <w:sz w:val="24"/>
        </w:rPr>
        <w:t>其中</w:t>
      </w:r>
      <w:r>
        <w:rPr>
          <w:rFonts w:hint="eastAsia" w:ascii="仿宋" w:hAnsi="仿宋" w:eastAsia="仿宋"/>
          <w:sz w:val="24"/>
        </w:rPr>
        <w:t>（1）本</w:t>
      </w:r>
      <w:r>
        <w:rPr>
          <w:rFonts w:ascii="仿宋" w:hAnsi="仿宋" w:eastAsia="仿宋"/>
          <w:sz w:val="24"/>
        </w:rPr>
        <w:t>合同约</w:t>
      </w:r>
      <w:r>
        <w:rPr>
          <w:rFonts w:hint="eastAsia" w:ascii="仿宋" w:hAnsi="仿宋" w:eastAsia="仿宋"/>
          <w:sz w:val="24"/>
        </w:rPr>
        <w:t>定</w:t>
      </w:r>
      <w:r>
        <w:rPr>
          <w:rFonts w:ascii="仿宋" w:hAnsi="仿宋" w:eastAsia="仿宋"/>
          <w:sz w:val="24"/>
        </w:rPr>
        <w:t>的</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rPr>
        <w:t>的</w:t>
      </w:r>
      <w:r>
        <w:rPr>
          <w:rFonts w:hint="eastAsia" w:ascii="仿宋" w:hAnsi="仿宋" w:eastAsia="仿宋"/>
          <w:sz w:val="24"/>
        </w:rPr>
        <w:t>增值税</w:t>
      </w:r>
      <w:r>
        <w:rPr>
          <w:rFonts w:ascii="仿宋" w:hAnsi="仿宋" w:eastAsia="仿宋"/>
          <w:sz w:val="24"/>
        </w:rPr>
        <w:t>税率为</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；（2）本合同约定</w:t>
      </w:r>
      <w:r>
        <w:rPr>
          <w:rFonts w:ascii="仿宋" w:hAnsi="仿宋" w:eastAsia="仿宋"/>
          <w:sz w:val="24"/>
        </w:rPr>
        <w:t>的</w:t>
      </w:r>
      <w:r>
        <w:rPr>
          <w:rFonts w:hint="eastAsia" w:ascii="仿宋" w:hAnsi="仿宋" w:eastAsia="仿宋"/>
          <w:sz w:val="24"/>
          <w:u w:val="single"/>
        </w:rPr>
        <w:t xml:space="preserve">     </w:t>
      </w:r>
      <w:r>
        <w:rPr>
          <w:rFonts w:ascii="仿宋" w:hAnsi="仿宋" w:eastAsia="仿宋"/>
          <w:sz w:val="24"/>
        </w:rPr>
        <w:t>的</w:t>
      </w:r>
      <w:r>
        <w:rPr>
          <w:rFonts w:hint="eastAsia" w:ascii="仿宋" w:hAnsi="仿宋" w:eastAsia="仿宋"/>
          <w:sz w:val="24"/>
        </w:rPr>
        <w:t>增值税</w:t>
      </w:r>
      <w:r>
        <w:rPr>
          <w:rFonts w:ascii="仿宋" w:hAnsi="仿宋" w:eastAsia="仿宋"/>
          <w:sz w:val="24"/>
        </w:rPr>
        <w:t>税率为</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（详见附件一）</w:t>
      </w:r>
      <w:r>
        <w:rPr>
          <w:rFonts w:ascii="仿宋" w:hAnsi="仿宋" w:eastAsia="仿宋"/>
          <w:sz w:val="24"/>
        </w:rPr>
        <w:t>。</w:t>
      </w:r>
      <w:r>
        <w:rPr>
          <w:rFonts w:hint="eastAsia" w:ascii="仿宋" w:hAnsi="仿宋" w:eastAsia="仿宋"/>
          <w:sz w:val="24"/>
        </w:rPr>
        <w:t>履行本合同涉及的一切税费的税率、费率执行国家税收政策。</w:t>
      </w:r>
      <w:r>
        <w:rPr>
          <w:rFonts w:ascii="仿宋" w:hAnsi="仿宋" w:eastAsia="仿宋"/>
          <w:sz w:val="24"/>
        </w:rPr>
        <w:t>若</w:t>
      </w:r>
      <w:r>
        <w:rPr>
          <w:rFonts w:hint="eastAsia" w:ascii="仿宋" w:hAnsi="仿宋" w:eastAsia="仿宋"/>
          <w:sz w:val="24"/>
        </w:rPr>
        <w:t>国家</w:t>
      </w:r>
      <w:r>
        <w:rPr>
          <w:rFonts w:ascii="仿宋" w:hAnsi="仿宋" w:eastAsia="仿宋"/>
          <w:sz w:val="24"/>
        </w:rPr>
        <w:t>税收政策</w:t>
      </w:r>
      <w:r>
        <w:rPr>
          <w:rFonts w:hint="eastAsia" w:ascii="仿宋" w:hAnsi="仿宋" w:eastAsia="仿宋"/>
          <w:sz w:val="24"/>
        </w:rPr>
        <w:t>发生变化</w:t>
      </w:r>
      <w:r>
        <w:rPr>
          <w:rFonts w:ascii="仿宋" w:hAnsi="仿宋" w:eastAsia="仿宋"/>
          <w:sz w:val="24"/>
        </w:rPr>
        <w:t>，则本</w:t>
      </w:r>
      <w:r>
        <w:rPr>
          <w:rFonts w:hint="eastAsia" w:ascii="仿宋" w:hAnsi="仿宋" w:eastAsia="仿宋"/>
          <w:sz w:val="24"/>
        </w:rPr>
        <w:t>合同涉及</w:t>
      </w:r>
      <w:r>
        <w:rPr>
          <w:rFonts w:ascii="仿宋" w:hAnsi="仿宋" w:eastAsia="仿宋"/>
          <w:sz w:val="24"/>
        </w:rPr>
        <w:t>的相关税费根据国家政策</w:t>
      </w:r>
      <w:r>
        <w:rPr>
          <w:rFonts w:hint="eastAsia" w:ascii="仿宋" w:hAnsi="仿宋" w:eastAsia="仿宋"/>
          <w:sz w:val="24"/>
        </w:rPr>
        <w:t>的调整而调整，但本合同约定</w:t>
      </w:r>
      <w:r>
        <w:rPr>
          <w:rFonts w:ascii="仿宋" w:hAnsi="仿宋" w:eastAsia="仿宋"/>
          <w:sz w:val="24"/>
        </w:rPr>
        <w:t>的</w:t>
      </w:r>
      <w:r>
        <w:rPr>
          <w:rFonts w:hint="eastAsia" w:ascii="仿宋" w:hAnsi="仿宋" w:eastAsia="仿宋"/>
          <w:sz w:val="24"/>
        </w:rPr>
        <w:t>价税合计金额保持不变。</w:t>
      </w:r>
    </w:p>
    <w:p>
      <w:pPr>
        <w:numPr>
          <w:ilvl w:val="2"/>
          <w:numId w:val="6"/>
        </w:numPr>
        <w:spacing w:line="360" w:lineRule="auto"/>
        <w:ind w:firstLine="480" w:firstLineChars="200"/>
        <w:rPr>
          <w:rFonts w:ascii="仿宋" w:hAnsi="仿宋" w:eastAsia="仿宋"/>
          <w:sz w:val="24"/>
        </w:rPr>
      </w:pPr>
      <w:r>
        <w:rPr>
          <w:rFonts w:hint="eastAsia" w:ascii="仿宋" w:hAnsi="仿宋" w:eastAsia="仿宋"/>
          <w:sz w:val="24"/>
        </w:rPr>
        <w:t>上述价格包括但不限于乙方提供的维保服务及其他服务所需的全部费用。除本合同约定的费用外，甲方不再为乙方履行本合同项下义务向乙方支付任何税、费。</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付款条件</w:t>
      </w:r>
    </w:p>
    <w:p>
      <w:pPr>
        <w:spacing w:line="360" w:lineRule="auto"/>
        <w:ind w:firstLine="480" w:firstLineChars="200"/>
        <w:rPr>
          <w:rFonts w:ascii="仿宋" w:hAnsi="仿宋" w:eastAsia="仿宋"/>
          <w:sz w:val="24"/>
        </w:rPr>
      </w:pPr>
      <w:r>
        <w:rPr>
          <w:rFonts w:hint="eastAsia" w:ascii="仿宋" w:hAnsi="仿宋" w:eastAsia="仿宋"/>
          <w:sz w:val="24"/>
        </w:rPr>
        <w:t>本合同生效后，双方一致同意按以下第</w:t>
      </w:r>
      <w:r>
        <w:rPr>
          <w:rFonts w:hint="eastAsia" w:ascii="仿宋" w:hAnsi="仿宋" w:eastAsia="仿宋"/>
          <w:sz w:val="24"/>
          <w:u w:val="single"/>
        </w:rPr>
        <w:t xml:space="preserve">     </w:t>
      </w:r>
      <w:r>
        <w:rPr>
          <w:rFonts w:hint="default" w:ascii="仿宋" w:hAnsi="仿宋" w:eastAsia="仿宋"/>
          <w:sz w:val="24"/>
          <w:u w:val="single"/>
          <w:lang w:val="en-US"/>
        </w:rPr>
        <w:t>2</w:t>
      </w:r>
      <w:r>
        <w:rPr>
          <w:rFonts w:hint="eastAsia" w:ascii="仿宋" w:hAnsi="仿宋" w:eastAsia="仿宋"/>
          <w:sz w:val="24"/>
          <w:u w:val="single"/>
        </w:rPr>
        <w:t xml:space="preserve">     </w:t>
      </w:r>
      <w:r>
        <w:rPr>
          <w:rFonts w:hint="eastAsia" w:ascii="仿宋" w:hAnsi="仿宋" w:eastAsia="仿宋"/>
          <w:sz w:val="24"/>
        </w:rPr>
        <w:t>种方式执行付款。</w:t>
      </w:r>
    </w:p>
    <w:p>
      <w:pPr>
        <w:numPr>
          <w:ilvl w:val="2"/>
          <w:numId w:val="7"/>
        </w:numPr>
        <w:spacing w:line="360" w:lineRule="auto"/>
        <w:ind w:firstLine="482" w:firstLineChars="200"/>
        <w:rPr>
          <w:rFonts w:ascii="仿宋" w:hAnsi="仿宋" w:eastAsia="仿宋"/>
          <w:b/>
          <w:sz w:val="24"/>
        </w:rPr>
      </w:pPr>
      <w:r>
        <w:rPr>
          <w:rFonts w:hint="eastAsia" w:ascii="仿宋" w:hAnsi="仿宋" w:eastAsia="仿宋"/>
          <w:b/>
          <w:sz w:val="24"/>
        </w:rPr>
        <w:t xml:space="preserve">一次性支付 </w:t>
      </w:r>
    </w:p>
    <w:p>
      <w:pPr>
        <w:spacing w:line="360" w:lineRule="auto"/>
        <w:ind w:firstLine="480" w:firstLineChars="200"/>
        <w:rPr>
          <w:rFonts w:hint="eastAsia" w:ascii="仿宋" w:hAnsi="仿宋" w:eastAsia="仿宋"/>
          <w:sz w:val="24"/>
        </w:rPr>
      </w:pPr>
      <w:r>
        <w:rPr>
          <w:rFonts w:hint="eastAsia" w:ascii="仿宋" w:hAnsi="仿宋" w:eastAsia="仿宋"/>
          <w:sz w:val="24"/>
        </w:rPr>
        <w:t>在甲方确认乙方已按合同要求采购约定的维保服务的前提下，甲方在收到并认可乙方以下正确无误的单据</w:t>
      </w:r>
      <w:r>
        <w:rPr>
          <w:rFonts w:hint="eastAsia" w:ascii="仿宋" w:hAnsi="仿宋" w:eastAsia="仿宋"/>
          <w:sz w:val="24"/>
          <w:u w:val="single"/>
        </w:rPr>
        <w:t xml:space="preserve">        </w:t>
      </w:r>
      <w:r>
        <w:rPr>
          <w:rFonts w:hint="eastAsia" w:ascii="仿宋" w:hAnsi="仿宋" w:eastAsia="仿宋"/>
          <w:sz w:val="24"/>
        </w:rPr>
        <w:t>个工作日内支付乙方合同总金额的</w:t>
      </w:r>
      <w:r>
        <w:rPr>
          <w:rFonts w:hint="eastAsia" w:ascii="仿宋" w:hAnsi="仿宋" w:eastAsia="仿宋"/>
          <w:sz w:val="24"/>
          <w:u w:val="single"/>
        </w:rPr>
        <w:t xml:space="preserve">      </w:t>
      </w:r>
      <w:r>
        <w:rPr>
          <w:rFonts w:hint="eastAsia" w:ascii="仿宋" w:hAnsi="仿宋" w:eastAsia="仿宋"/>
          <w:sz w:val="24"/>
        </w:rPr>
        <w:t>%，即人民币</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元整</w:t>
      </w:r>
      <w:r>
        <w:rPr>
          <w:rFonts w:ascii="仿宋" w:hAnsi="仿宋" w:eastAsia="仿宋"/>
          <w:sz w:val="24"/>
        </w:rPr>
        <w:t>）</w:t>
      </w:r>
      <w:r>
        <w:rPr>
          <w:rFonts w:hint="eastAsia" w:ascii="仿宋" w:hAnsi="仿宋" w:eastAsia="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①与本合同总价一致的增值税专用发票以及相应金额的付款通知书；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②经甲方认可的</w:t>
      </w:r>
      <w:r>
        <w:rPr>
          <w:rFonts w:hint="eastAsia" w:ascii="仿宋" w:hAnsi="仿宋" w:eastAsia="仿宋"/>
          <w:sz w:val="24"/>
        </w:rPr>
        <w:t>原厂授权文件（如有）、</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cs="仿宋"/>
          <w:sz w:val="24"/>
        </w:rPr>
        <w:t>①原厂；②第三</w:t>
      </w:r>
      <w:r>
        <w:rPr>
          <w:rFonts w:hint="eastAsia" w:ascii="仿宋" w:hAnsi="仿宋" w:eastAsia="仿宋"/>
          <w:sz w:val="24"/>
        </w:rPr>
        <w:t>方）</w:t>
      </w:r>
      <w:r>
        <w:rPr>
          <w:rFonts w:hint="eastAsia" w:ascii="仿宋" w:hAnsi="仿宋" w:eastAsia="仿宋" w:cs="仿宋"/>
          <w:sz w:val="24"/>
        </w:rPr>
        <w:t xml:space="preserve">维保服务承诺函（该授权文件载明的授权产品、该服务承诺函载明的维保期限、维保产品范围应与本合同项下约定的相应内容一致）； </w:t>
      </w:r>
    </w:p>
    <w:p>
      <w:pPr>
        <w:spacing w:line="360" w:lineRule="auto"/>
        <w:ind w:firstLine="480" w:firstLineChars="200"/>
        <w:rPr>
          <w:rFonts w:ascii="仿宋" w:hAnsi="仿宋" w:eastAsia="仿宋"/>
          <w:sz w:val="24"/>
        </w:rPr>
      </w:pPr>
      <w:r>
        <w:rPr>
          <w:rFonts w:hint="eastAsia" w:ascii="仿宋" w:hAnsi="仿宋" w:eastAsia="仿宋" w:cs="仿宋"/>
          <w:sz w:val="24"/>
        </w:rPr>
        <w:t>③</w:t>
      </w:r>
      <w:r>
        <w:rPr>
          <w:rFonts w:hint="eastAsia" w:ascii="仿宋" w:hAnsi="仿宋" w:eastAsia="仿宋"/>
          <w:sz w:val="24"/>
        </w:rPr>
        <w:t>乙方应向甲方提供符合本合同第九条约定的</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cs="仿宋"/>
          <w:sz w:val="24"/>
        </w:rPr>
        <w:t>①银行独立</w:t>
      </w:r>
      <w:r>
        <w:rPr>
          <w:rFonts w:hint="eastAsia" w:ascii="仿宋" w:hAnsi="仿宋" w:eastAsia="仿宋"/>
          <w:sz w:val="24"/>
        </w:rPr>
        <w:t>保函；</w:t>
      </w:r>
      <w:r>
        <w:rPr>
          <w:rFonts w:hint="eastAsia" w:ascii="宋体" w:hAnsi="宋体" w:cs="宋体"/>
          <w:sz w:val="24"/>
        </w:rPr>
        <w:t>②</w:t>
      </w:r>
      <w:r>
        <w:rPr>
          <w:rFonts w:hint="eastAsia" w:ascii="仿宋" w:hAnsi="仿宋" w:eastAsia="仿宋"/>
          <w:sz w:val="24"/>
        </w:rPr>
        <w:t>保证金）。</w:t>
      </w:r>
    </w:p>
    <w:p>
      <w:pPr>
        <w:numPr>
          <w:ilvl w:val="2"/>
          <w:numId w:val="7"/>
        </w:numPr>
        <w:spacing w:line="360" w:lineRule="auto"/>
        <w:ind w:firstLine="482" w:firstLineChars="200"/>
        <w:rPr>
          <w:rFonts w:ascii="仿宋" w:hAnsi="仿宋" w:eastAsia="仿宋"/>
          <w:b/>
          <w:sz w:val="24"/>
        </w:rPr>
      </w:pPr>
      <w:r>
        <w:rPr>
          <w:rFonts w:hint="eastAsia" w:ascii="仿宋" w:hAnsi="仿宋" w:eastAsia="仿宋"/>
          <w:b/>
          <w:sz w:val="24"/>
        </w:rPr>
        <w:t>分期支付</w:t>
      </w:r>
    </w:p>
    <w:p>
      <w:pPr>
        <w:spacing w:line="360" w:lineRule="auto"/>
        <w:ind w:firstLine="480" w:firstLineChars="200"/>
        <w:rPr>
          <w:rFonts w:ascii="仿宋" w:hAnsi="仿宋" w:eastAsia="仿宋"/>
          <w:sz w:val="24"/>
        </w:rPr>
      </w:pPr>
      <w:r>
        <w:rPr>
          <w:rFonts w:hint="eastAsia" w:ascii="仿宋" w:hAnsi="仿宋" w:eastAsia="仿宋"/>
          <w:sz w:val="24"/>
        </w:rPr>
        <w:t>（1）首付款</w:t>
      </w:r>
    </w:p>
    <w:p>
      <w:pPr>
        <w:spacing w:line="360" w:lineRule="auto"/>
        <w:ind w:firstLine="480" w:firstLineChars="200"/>
        <w:rPr>
          <w:rFonts w:ascii="仿宋" w:hAnsi="仿宋" w:eastAsia="仿宋"/>
          <w:sz w:val="24"/>
        </w:rPr>
      </w:pPr>
      <w:r>
        <w:rPr>
          <w:rFonts w:hint="eastAsia" w:ascii="仿宋" w:hAnsi="仿宋" w:eastAsia="仿宋"/>
          <w:sz w:val="24"/>
        </w:rPr>
        <w:t>为合同总价的</w:t>
      </w:r>
      <w:r>
        <w:rPr>
          <w:rFonts w:hint="eastAsia" w:ascii="仿宋" w:hAnsi="仿宋" w:eastAsia="仿宋"/>
          <w:sz w:val="24"/>
          <w:u w:val="single"/>
        </w:rPr>
        <w:t xml:space="preserve">   </w:t>
      </w:r>
      <w:r>
        <w:rPr>
          <w:rFonts w:hint="default" w:ascii="仿宋" w:hAnsi="仿宋" w:eastAsia="仿宋"/>
          <w:sz w:val="24"/>
          <w:u w:val="single"/>
          <w:lang w:val="en-US"/>
        </w:rPr>
        <w:t>70</w:t>
      </w:r>
      <w:r>
        <w:rPr>
          <w:rFonts w:hint="eastAsia" w:ascii="仿宋" w:hAnsi="仿宋" w:eastAsia="仿宋"/>
          <w:sz w:val="24"/>
          <w:u w:val="single"/>
        </w:rPr>
        <w:t xml:space="preserve">    </w:t>
      </w:r>
      <w:r>
        <w:rPr>
          <w:rFonts w:hint="eastAsia" w:ascii="仿宋" w:hAnsi="仿宋" w:eastAsia="仿宋"/>
          <w:sz w:val="24"/>
        </w:rPr>
        <w:t xml:space="preserve"> %，即人民币</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）。本合同生效，且甲方收到并认可乙方提供的如下单据后</w:t>
      </w:r>
      <w:r>
        <w:rPr>
          <w:rFonts w:hint="eastAsia" w:ascii="仿宋" w:hAnsi="仿宋" w:eastAsia="仿宋"/>
          <w:sz w:val="24"/>
          <w:u w:val="single"/>
        </w:rPr>
        <w:t xml:space="preserve">      </w:t>
      </w:r>
      <w:r>
        <w:rPr>
          <w:rFonts w:hint="eastAsia" w:ascii="仿宋" w:hAnsi="仿宋" w:eastAsia="仿宋"/>
          <w:sz w:val="24"/>
        </w:rPr>
        <w:t>个工作日内向乙方支付：</w:t>
      </w:r>
    </w:p>
    <w:p>
      <w:pPr>
        <w:spacing w:line="360" w:lineRule="auto"/>
        <w:ind w:firstLine="480" w:firstLineChars="200"/>
        <w:rPr>
          <w:rFonts w:ascii="仿宋" w:hAnsi="仿宋" w:eastAsia="仿宋"/>
          <w:sz w:val="24"/>
        </w:rPr>
      </w:pPr>
      <w:r>
        <w:rPr>
          <w:rFonts w:ascii="仿宋" w:hAnsi="仿宋" w:eastAsia="仿宋"/>
          <w:sz w:val="24"/>
        </w:rPr>
        <w:t>①</w:t>
      </w:r>
      <w:r>
        <w:rPr>
          <w:rFonts w:hint="eastAsia" w:ascii="仿宋" w:hAnsi="仿宋" w:eastAsia="仿宋"/>
          <w:sz w:val="24"/>
        </w:rPr>
        <w:t>与本次付款相当的增值税专用发票以及相应金额的付款通知书；</w:t>
      </w:r>
    </w:p>
    <w:p>
      <w:pPr>
        <w:spacing w:line="360" w:lineRule="auto"/>
        <w:ind w:firstLine="480" w:firstLineChars="200"/>
        <w:rPr>
          <w:rFonts w:ascii="仿宋" w:hAnsi="仿宋" w:eastAsia="仿宋"/>
          <w:sz w:val="24"/>
        </w:rPr>
      </w:pPr>
      <w:r>
        <w:rPr>
          <w:rFonts w:ascii="仿宋" w:hAnsi="仿宋" w:eastAsia="仿宋"/>
          <w:sz w:val="24"/>
        </w:rPr>
        <w:t>②</w:t>
      </w:r>
      <w:r>
        <w:rPr>
          <w:rFonts w:hint="eastAsia" w:ascii="仿宋" w:hAnsi="仿宋" w:eastAsia="仿宋"/>
          <w:sz w:val="24"/>
        </w:rPr>
        <w:t>经甲方认可的原厂授权文件（如有）、</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cs="仿宋"/>
          <w:sz w:val="24"/>
        </w:rPr>
        <w:t>①原厂；②第三</w:t>
      </w:r>
      <w:r>
        <w:rPr>
          <w:rFonts w:hint="eastAsia" w:ascii="仿宋" w:hAnsi="仿宋" w:eastAsia="仿宋"/>
          <w:sz w:val="24"/>
        </w:rPr>
        <w:t>方）维保服务承诺函（该授权文件载明的授权产品、该服务承诺函载明的维保期限、维保产品范围应与本合同项下约定的相应内容一致）；</w:t>
      </w:r>
    </w:p>
    <w:p>
      <w:pPr>
        <w:spacing w:line="360" w:lineRule="auto"/>
        <w:ind w:firstLine="480" w:firstLineChars="200"/>
        <w:rPr>
          <w:rFonts w:ascii="仿宋" w:hAnsi="仿宋" w:eastAsia="仿宋"/>
          <w:sz w:val="24"/>
        </w:rPr>
      </w:pPr>
      <w:r>
        <w:rPr>
          <w:rFonts w:ascii="仿宋" w:hAnsi="仿宋" w:eastAsia="仿宋"/>
          <w:sz w:val="24"/>
        </w:rPr>
        <w:t>③</w:t>
      </w:r>
      <w:r>
        <w:rPr>
          <w:rFonts w:hint="eastAsia" w:ascii="仿宋" w:hAnsi="仿宋" w:eastAsia="仿宋"/>
          <w:sz w:val="24"/>
        </w:rPr>
        <w:t>乙方应向甲方提供符合本合同第九条约定的</w:t>
      </w:r>
      <w:r>
        <w:rPr>
          <w:rFonts w:hint="eastAsia" w:ascii="仿宋" w:hAnsi="仿宋" w:eastAsia="仿宋"/>
          <w:sz w:val="24"/>
          <w:u w:val="single"/>
        </w:rPr>
        <w:t xml:space="preserve">   </w:t>
      </w:r>
      <w:r>
        <w:rPr>
          <w:rFonts w:hint="default" w:ascii="仿宋" w:hAnsi="仿宋" w:eastAsia="仿宋"/>
          <w:sz w:val="24"/>
          <w:u w:val="single"/>
          <w:lang w:val="en-US"/>
        </w:rPr>
        <w:t>/</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cs="仿宋"/>
          <w:sz w:val="24"/>
        </w:rPr>
        <w:t>①银行独立</w:t>
      </w:r>
      <w:r>
        <w:rPr>
          <w:rFonts w:hint="eastAsia" w:ascii="仿宋" w:hAnsi="仿宋" w:eastAsia="仿宋"/>
          <w:sz w:val="24"/>
        </w:rPr>
        <w:t>保函；</w:t>
      </w:r>
      <w:r>
        <w:rPr>
          <w:rFonts w:hint="eastAsia" w:ascii="宋体" w:hAnsi="宋体" w:cs="宋体"/>
          <w:sz w:val="24"/>
        </w:rPr>
        <w:t>②</w:t>
      </w:r>
      <w:r>
        <w:rPr>
          <w:rFonts w:hint="eastAsia" w:ascii="仿宋" w:hAnsi="仿宋" w:eastAsia="仿宋"/>
          <w:sz w:val="24"/>
        </w:rPr>
        <w:t>保证金）。</w:t>
      </w:r>
    </w:p>
    <w:p>
      <w:pPr>
        <w:spacing w:line="360" w:lineRule="auto"/>
        <w:ind w:firstLine="480" w:firstLineChars="200"/>
        <w:rPr>
          <w:rFonts w:ascii="仿宋" w:hAnsi="仿宋" w:eastAsia="仿宋"/>
          <w:sz w:val="24"/>
        </w:rPr>
      </w:pPr>
      <w:r>
        <w:rPr>
          <w:rFonts w:hint="eastAsia" w:ascii="仿宋" w:hAnsi="仿宋" w:eastAsia="仿宋"/>
          <w:sz w:val="24"/>
        </w:rPr>
        <w:t>（2）尾款</w:t>
      </w:r>
    </w:p>
    <w:p>
      <w:pPr>
        <w:spacing w:line="360" w:lineRule="auto"/>
        <w:ind w:firstLine="480" w:firstLineChars="200"/>
        <w:rPr>
          <w:rFonts w:ascii="仿宋" w:hAnsi="仿宋" w:eastAsia="仿宋"/>
          <w:sz w:val="24"/>
        </w:rPr>
      </w:pPr>
      <w:r>
        <w:rPr>
          <w:rFonts w:hint="eastAsia" w:ascii="仿宋" w:hAnsi="仿宋" w:eastAsia="仿宋"/>
          <w:sz w:val="24"/>
        </w:rPr>
        <w:t>为合同总价的</w:t>
      </w:r>
      <w:r>
        <w:rPr>
          <w:rFonts w:hint="eastAsia" w:ascii="仿宋" w:hAnsi="仿宋" w:eastAsia="仿宋"/>
          <w:sz w:val="24"/>
          <w:u w:val="single"/>
        </w:rPr>
        <w:t xml:space="preserve">  </w:t>
      </w:r>
      <w:r>
        <w:rPr>
          <w:rFonts w:hint="default" w:ascii="仿宋" w:hAnsi="仿宋" w:eastAsia="仿宋"/>
          <w:sz w:val="24"/>
          <w:u w:val="single"/>
          <w:lang w:val="en-US"/>
        </w:rPr>
        <w:t>30</w:t>
      </w:r>
      <w:r>
        <w:rPr>
          <w:rFonts w:hint="eastAsia" w:ascii="仿宋" w:hAnsi="仿宋" w:eastAsia="仿宋"/>
          <w:sz w:val="24"/>
          <w:u w:val="single"/>
        </w:rPr>
        <w:t xml:space="preserve">     </w:t>
      </w:r>
      <w:r>
        <w:rPr>
          <w:rFonts w:hint="eastAsia" w:ascii="仿宋" w:hAnsi="仿宋" w:eastAsia="仿宋"/>
          <w:sz w:val="24"/>
        </w:rPr>
        <w:t>%，即人民币</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）。甲方于收到并认可乙方提供的如下单据后</w:t>
      </w:r>
      <w:r>
        <w:rPr>
          <w:rFonts w:hint="eastAsia" w:ascii="仿宋" w:hAnsi="仿宋" w:eastAsia="仿宋"/>
          <w:sz w:val="24"/>
          <w:u w:val="single"/>
        </w:rPr>
        <w:t xml:space="preserve">         </w:t>
      </w:r>
      <w:r>
        <w:rPr>
          <w:rFonts w:hint="eastAsia" w:ascii="仿宋" w:hAnsi="仿宋" w:eastAsia="仿宋"/>
          <w:sz w:val="24"/>
        </w:rPr>
        <w:t>个工作日内向乙方支付：</w:t>
      </w:r>
    </w:p>
    <w:p>
      <w:pPr>
        <w:spacing w:line="360" w:lineRule="auto"/>
        <w:ind w:firstLine="480" w:firstLineChars="200"/>
        <w:rPr>
          <w:rFonts w:ascii="仿宋" w:hAnsi="仿宋" w:eastAsia="仿宋"/>
          <w:sz w:val="24"/>
        </w:rPr>
      </w:pPr>
      <w:r>
        <w:rPr>
          <w:rFonts w:hint="eastAsia" w:ascii="仿宋" w:hAnsi="仿宋" w:eastAsia="仿宋"/>
          <w:sz w:val="24"/>
        </w:rPr>
        <w:t>①与本次付款相当的增值税专用发票以及相应金额的付款通知书；</w:t>
      </w:r>
    </w:p>
    <w:p>
      <w:pPr>
        <w:spacing w:line="360" w:lineRule="auto"/>
        <w:ind w:firstLine="480" w:firstLineChars="200"/>
        <w:rPr>
          <w:rFonts w:ascii="仿宋" w:hAnsi="仿宋" w:eastAsia="仿宋"/>
          <w:sz w:val="24"/>
        </w:rPr>
      </w:pPr>
      <w:r>
        <w:rPr>
          <w:rFonts w:hint="eastAsia" w:ascii="仿宋" w:hAnsi="仿宋" w:eastAsia="仿宋"/>
          <w:sz w:val="24"/>
        </w:rPr>
        <w:t>②甲方出具的最终验收合格报告。</w:t>
      </w:r>
    </w:p>
    <w:p>
      <w:pPr>
        <w:numPr>
          <w:ilvl w:val="2"/>
          <w:numId w:val="7"/>
        </w:numPr>
        <w:spacing w:line="360" w:lineRule="auto"/>
        <w:ind w:firstLine="482" w:firstLineChars="200"/>
        <w:rPr>
          <w:rFonts w:ascii="仿宋" w:hAnsi="仿宋" w:eastAsia="仿宋"/>
          <w:b/>
          <w:sz w:val="24"/>
        </w:rPr>
      </w:pPr>
      <w:r>
        <w:rPr>
          <w:rFonts w:hint="eastAsia" w:ascii="仿宋" w:hAnsi="仿宋" w:eastAsia="仿宋"/>
          <w:b/>
          <w:sz w:val="24"/>
        </w:rPr>
        <w:t>其他付款方式</w:t>
      </w:r>
    </w:p>
    <w:p>
      <w:pPr>
        <w:spacing w:line="360" w:lineRule="auto"/>
        <w:ind w:firstLine="480" w:firstLineChars="200"/>
        <w:rPr>
          <w:rFonts w:ascii="仿宋" w:hAnsi="仿宋" w:eastAsia="仿宋"/>
          <w:sz w:val="24"/>
        </w:rPr>
      </w:pPr>
      <w:r>
        <w:rPr>
          <w:rFonts w:hint="eastAsia" w:ascii="仿宋" w:hAnsi="仿宋" w:eastAsia="仿宋"/>
          <w:sz w:val="24"/>
        </w:rPr>
        <w:t>甲乙双方经协商一致同意，甲方将分</w:t>
      </w:r>
      <w:r>
        <w:rPr>
          <w:rFonts w:hint="eastAsia" w:ascii="仿宋" w:hAnsi="仿宋" w:eastAsia="仿宋"/>
          <w:sz w:val="24"/>
          <w:u w:val="single"/>
        </w:rPr>
        <w:t xml:space="preserve">     </w:t>
      </w:r>
      <w:r>
        <w:rPr>
          <w:rFonts w:hint="eastAsia" w:ascii="仿宋" w:hAnsi="仿宋" w:eastAsia="仿宋"/>
          <w:sz w:val="24"/>
        </w:rPr>
        <w:t>次向乙方支付合同费用，具体支付条件如下：</w:t>
      </w:r>
    </w:p>
    <w:p>
      <w:pPr>
        <w:numPr>
          <w:ilvl w:val="0"/>
          <w:numId w:val="8"/>
        </w:numPr>
        <w:spacing w:line="360" w:lineRule="auto"/>
        <w:ind w:firstLine="480" w:firstLineChars="200"/>
        <w:rPr>
          <w:rFonts w:ascii="仿宋" w:hAnsi="仿宋" w:eastAsia="仿宋"/>
          <w:sz w:val="24"/>
        </w:rPr>
      </w:pPr>
      <w:r>
        <w:rPr>
          <w:rFonts w:hint="eastAsia" w:ascii="仿宋" w:hAnsi="仿宋" w:eastAsia="仿宋"/>
          <w:sz w:val="24"/>
        </w:rPr>
        <w:t>第一次付款</w:t>
      </w:r>
    </w:p>
    <w:p>
      <w:pPr>
        <w:spacing w:line="360" w:lineRule="auto"/>
        <w:ind w:firstLine="480" w:firstLineChars="200"/>
        <w:rPr>
          <w:rFonts w:ascii="仿宋" w:hAnsi="仿宋" w:eastAsia="仿宋"/>
          <w:sz w:val="24"/>
        </w:rPr>
      </w:pPr>
      <w:r>
        <w:rPr>
          <w:rFonts w:hint="eastAsia" w:ascii="仿宋" w:hAnsi="仿宋" w:eastAsia="仿宋"/>
          <w:sz w:val="24"/>
        </w:rPr>
        <w:t>为合同总价的</w:t>
      </w:r>
      <w:r>
        <w:rPr>
          <w:rFonts w:hint="eastAsia" w:ascii="仿宋" w:hAnsi="仿宋" w:eastAsia="仿宋"/>
          <w:sz w:val="24"/>
          <w:u w:val="single"/>
        </w:rPr>
        <w:t xml:space="preserve">       </w:t>
      </w:r>
      <w:r>
        <w:rPr>
          <w:rFonts w:hint="eastAsia" w:ascii="仿宋" w:hAnsi="仿宋" w:eastAsia="仿宋"/>
          <w:sz w:val="24"/>
        </w:rPr>
        <w:t>%，即人民币</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）。本合同生效，且甲方收到乙方提供的如下单据后</w:t>
      </w:r>
      <w:r>
        <w:rPr>
          <w:rFonts w:hint="eastAsia" w:ascii="仿宋" w:hAnsi="仿宋" w:eastAsia="仿宋"/>
          <w:sz w:val="24"/>
          <w:u w:val="single"/>
        </w:rPr>
        <w:t xml:space="preserve">      </w:t>
      </w:r>
      <w:r>
        <w:rPr>
          <w:rFonts w:hint="eastAsia" w:ascii="仿宋" w:hAnsi="仿宋" w:eastAsia="仿宋"/>
          <w:sz w:val="24"/>
        </w:rPr>
        <w:t>个工作日内向乙方支付：</w:t>
      </w:r>
    </w:p>
    <w:p>
      <w:pPr>
        <w:spacing w:line="360" w:lineRule="auto"/>
        <w:ind w:firstLine="480" w:firstLineChars="200"/>
        <w:rPr>
          <w:rFonts w:ascii="仿宋" w:hAnsi="仿宋" w:eastAsia="仿宋"/>
          <w:sz w:val="24"/>
        </w:rPr>
      </w:pPr>
      <w:r>
        <w:rPr>
          <w:rFonts w:hint="eastAsia" w:ascii="仿宋" w:hAnsi="仿宋" w:eastAsia="仿宋"/>
          <w:sz w:val="24"/>
        </w:rPr>
        <w:t>①</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②</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③</w:t>
      </w:r>
      <w:r>
        <w:rPr>
          <w:rFonts w:hint="eastAsia" w:ascii="仿宋" w:hAnsi="仿宋" w:eastAsia="仿宋"/>
          <w:sz w:val="24"/>
          <w:u w:val="single"/>
        </w:rPr>
        <w:t xml:space="preserve">                                    </w:t>
      </w:r>
      <w:r>
        <w:rPr>
          <w:rFonts w:hint="eastAsia" w:ascii="仿宋" w:hAnsi="仿宋" w:eastAsia="仿宋"/>
          <w:sz w:val="24"/>
        </w:rPr>
        <w:t xml:space="preserve">。 </w:t>
      </w:r>
    </w:p>
    <w:p>
      <w:pPr>
        <w:numPr>
          <w:ilvl w:val="0"/>
          <w:numId w:val="8"/>
        </w:numPr>
        <w:spacing w:line="360" w:lineRule="auto"/>
        <w:ind w:firstLine="480" w:firstLineChars="200"/>
        <w:rPr>
          <w:rFonts w:ascii="仿宋" w:hAnsi="仿宋" w:eastAsia="仿宋"/>
          <w:sz w:val="24"/>
        </w:rPr>
      </w:pPr>
      <w:r>
        <w:rPr>
          <w:rFonts w:hint="eastAsia" w:ascii="仿宋" w:hAnsi="仿宋" w:eastAsia="仿宋"/>
          <w:sz w:val="24"/>
        </w:rPr>
        <w:t>第二次付款</w:t>
      </w:r>
    </w:p>
    <w:p>
      <w:pPr>
        <w:spacing w:line="360" w:lineRule="auto"/>
        <w:ind w:firstLine="480" w:firstLineChars="200"/>
        <w:rPr>
          <w:rFonts w:ascii="仿宋" w:hAnsi="仿宋" w:eastAsia="仿宋"/>
          <w:sz w:val="24"/>
        </w:rPr>
      </w:pPr>
      <w:r>
        <w:rPr>
          <w:rFonts w:hint="eastAsia" w:ascii="仿宋" w:hAnsi="仿宋" w:eastAsia="仿宋"/>
          <w:sz w:val="24"/>
        </w:rPr>
        <w:t>为合同总价的</w:t>
      </w:r>
      <w:r>
        <w:rPr>
          <w:rFonts w:hint="eastAsia" w:ascii="仿宋" w:hAnsi="仿宋" w:eastAsia="仿宋"/>
          <w:sz w:val="24"/>
          <w:u w:val="single"/>
        </w:rPr>
        <w:t xml:space="preserve">       </w:t>
      </w:r>
      <w:r>
        <w:rPr>
          <w:rFonts w:hint="eastAsia" w:ascii="仿宋" w:hAnsi="仿宋" w:eastAsia="仿宋"/>
          <w:sz w:val="24"/>
        </w:rPr>
        <w:t>%，即人民币</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）。本合同生效，且甲方收到乙方提供的如下单据后</w:t>
      </w:r>
      <w:r>
        <w:rPr>
          <w:rFonts w:hint="eastAsia" w:ascii="仿宋" w:hAnsi="仿宋" w:eastAsia="仿宋"/>
          <w:sz w:val="24"/>
          <w:u w:val="single"/>
        </w:rPr>
        <w:t xml:space="preserve">      </w:t>
      </w:r>
      <w:r>
        <w:rPr>
          <w:rFonts w:hint="eastAsia" w:ascii="仿宋" w:hAnsi="仿宋" w:eastAsia="仿宋"/>
          <w:sz w:val="24"/>
        </w:rPr>
        <w:t>个工作日内向乙方支付：</w:t>
      </w:r>
    </w:p>
    <w:p>
      <w:pPr>
        <w:spacing w:line="360" w:lineRule="auto"/>
        <w:ind w:firstLine="480" w:firstLineChars="200"/>
        <w:rPr>
          <w:rFonts w:ascii="仿宋" w:hAnsi="仿宋" w:eastAsia="仿宋"/>
          <w:sz w:val="24"/>
        </w:rPr>
      </w:pPr>
      <w:r>
        <w:rPr>
          <w:rFonts w:hint="eastAsia" w:ascii="仿宋" w:hAnsi="仿宋" w:eastAsia="仿宋"/>
          <w:sz w:val="24"/>
        </w:rPr>
        <w:t>①</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②</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80" w:firstLineChars="200"/>
        <w:rPr>
          <w:rFonts w:hint="eastAsia" w:ascii="仿宋" w:hAnsi="仿宋" w:eastAsia="仿宋"/>
          <w:sz w:val="24"/>
        </w:rPr>
      </w:pPr>
      <w:r>
        <w:rPr>
          <w:rFonts w:hint="eastAsia" w:ascii="仿宋" w:hAnsi="仿宋" w:eastAsia="仿宋"/>
          <w:sz w:val="24"/>
        </w:rPr>
        <w:t>③</w:t>
      </w:r>
      <w:r>
        <w:rPr>
          <w:rFonts w:hint="eastAsia" w:ascii="仿宋" w:hAnsi="仿宋" w:eastAsia="仿宋"/>
          <w:sz w:val="24"/>
          <w:u w:val="single"/>
        </w:rPr>
        <w:t xml:space="preserve">                                    </w:t>
      </w:r>
      <w:r>
        <w:rPr>
          <w:rFonts w:hint="eastAsia" w:ascii="仿宋" w:hAnsi="仿宋" w:eastAsia="仿宋"/>
          <w:sz w:val="24"/>
        </w:rPr>
        <w:t>。</w:t>
      </w:r>
    </w:p>
    <w:p>
      <w:pPr>
        <w:numPr>
          <w:ilvl w:val="0"/>
          <w:numId w:val="8"/>
        </w:numPr>
        <w:spacing w:line="360" w:lineRule="auto"/>
        <w:ind w:firstLine="480" w:firstLineChars="200"/>
        <w:rPr>
          <w:rFonts w:ascii="仿宋" w:hAnsi="仿宋" w:eastAsia="仿宋"/>
          <w:sz w:val="24"/>
        </w:rPr>
      </w:pPr>
      <w:r>
        <w:rPr>
          <w:rFonts w:hint="eastAsia" w:ascii="仿宋" w:hAnsi="仿宋" w:eastAsia="仿宋"/>
          <w:sz w:val="24"/>
        </w:rPr>
        <w:t xml:space="preserve"> 第三次付款</w:t>
      </w:r>
    </w:p>
    <w:p>
      <w:pPr>
        <w:spacing w:line="360" w:lineRule="auto"/>
        <w:ind w:firstLine="480" w:firstLineChars="200"/>
        <w:rPr>
          <w:rFonts w:ascii="仿宋" w:hAnsi="仿宋" w:eastAsia="仿宋"/>
          <w:sz w:val="24"/>
        </w:rPr>
      </w:pPr>
      <w:r>
        <w:rPr>
          <w:rFonts w:hint="eastAsia" w:ascii="仿宋" w:hAnsi="仿宋" w:eastAsia="仿宋"/>
          <w:sz w:val="24"/>
        </w:rPr>
        <w:t>为合同总价的</w:t>
      </w:r>
      <w:r>
        <w:rPr>
          <w:rFonts w:hint="eastAsia" w:ascii="仿宋" w:hAnsi="仿宋" w:eastAsia="仿宋"/>
          <w:sz w:val="24"/>
          <w:u w:val="single"/>
        </w:rPr>
        <w:t xml:space="preserve">       </w:t>
      </w:r>
      <w:r>
        <w:rPr>
          <w:rFonts w:hint="eastAsia" w:ascii="仿宋" w:hAnsi="仿宋" w:eastAsia="仿宋"/>
          <w:sz w:val="24"/>
        </w:rPr>
        <w:t>%，即人民币</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）。本合同生效，且甲方收到乙方提供的如下单据后</w:t>
      </w:r>
      <w:r>
        <w:rPr>
          <w:rFonts w:hint="eastAsia" w:ascii="仿宋" w:hAnsi="仿宋" w:eastAsia="仿宋"/>
          <w:sz w:val="24"/>
          <w:u w:val="single"/>
        </w:rPr>
        <w:t xml:space="preserve">      </w:t>
      </w:r>
      <w:r>
        <w:rPr>
          <w:rFonts w:hint="eastAsia" w:ascii="仿宋" w:hAnsi="仿宋" w:eastAsia="仿宋"/>
          <w:sz w:val="24"/>
        </w:rPr>
        <w:t>个工作日内向乙方支付：</w:t>
      </w:r>
    </w:p>
    <w:p>
      <w:pPr>
        <w:spacing w:line="360" w:lineRule="auto"/>
        <w:ind w:firstLine="480" w:firstLineChars="200"/>
        <w:rPr>
          <w:rFonts w:ascii="仿宋" w:hAnsi="仿宋" w:eastAsia="仿宋"/>
          <w:sz w:val="24"/>
        </w:rPr>
      </w:pPr>
      <w:r>
        <w:rPr>
          <w:rFonts w:hint="eastAsia" w:ascii="仿宋" w:hAnsi="仿宋" w:eastAsia="仿宋"/>
          <w:sz w:val="24"/>
        </w:rPr>
        <w:t>①</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②</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③</w:t>
      </w:r>
      <w:r>
        <w:rPr>
          <w:rFonts w:hint="eastAsia" w:ascii="仿宋" w:hAnsi="仿宋" w:eastAsia="仿宋"/>
          <w:sz w:val="24"/>
          <w:u w:val="single"/>
        </w:rPr>
        <w:t xml:space="preserve">                                    </w:t>
      </w:r>
      <w:r>
        <w:rPr>
          <w:rFonts w:hint="eastAsia" w:ascii="仿宋" w:hAnsi="仿宋" w:eastAsia="仿宋"/>
          <w:sz w:val="24"/>
        </w:rPr>
        <w:t>。</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担保方式</w:t>
      </w:r>
    </w:p>
    <w:p>
      <w:pPr>
        <w:spacing w:line="360" w:lineRule="auto"/>
        <w:ind w:firstLine="480" w:firstLineChars="200"/>
        <w:rPr>
          <w:rFonts w:ascii="仿宋" w:hAnsi="仿宋" w:eastAsia="仿宋"/>
          <w:bCs/>
          <w:sz w:val="24"/>
        </w:rPr>
      </w:pPr>
      <w:r>
        <w:rPr>
          <w:rFonts w:hint="eastAsia" w:ascii="仿宋" w:hAnsi="仿宋" w:eastAsia="仿宋"/>
          <w:bCs/>
          <w:sz w:val="24"/>
        </w:rPr>
        <w:t>乙方承诺为保证高质量履行完成本合同约定义务，且保证交付产品及提供服务的质量符合本合同的约定，乙方将为甲方提供如下第</w:t>
      </w:r>
      <w:r>
        <w:rPr>
          <w:rFonts w:hint="eastAsia" w:ascii="仿宋" w:hAnsi="仿宋" w:eastAsia="仿宋"/>
          <w:bCs/>
          <w:sz w:val="24"/>
          <w:u w:val="single"/>
        </w:rPr>
        <w:t xml:space="preserve">   </w:t>
      </w:r>
      <w:r>
        <w:rPr>
          <w:rFonts w:hint="default" w:ascii="仿宋" w:hAnsi="仿宋" w:eastAsia="仿宋"/>
          <w:bCs/>
          <w:sz w:val="24"/>
          <w:u w:val="single"/>
          <w:lang w:val="en-US"/>
        </w:rPr>
        <w:t>/</w:t>
      </w:r>
      <w:r>
        <w:rPr>
          <w:rFonts w:hint="eastAsia" w:ascii="仿宋" w:hAnsi="仿宋" w:eastAsia="仿宋"/>
          <w:bCs/>
          <w:sz w:val="24"/>
          <w:u w:val="single"/>
        </w:rPr>
        <w:t xml:space="preserve">   </w:t>
      </w:r>
      <w:r>
        <w:rPr>
          <w:rFonts w:hint="eastAsia" w:ascii="仿宋" w:hAnsi="仿宋" w:eastAsia="仿宋"/>
          <w:bCs/>
          <w:sz w:val="24"/>
        </w:rPr>
        <w:t>种担保方式。</w:t>
      </w:r>
    </w:p>
    <w:p>
      <w:pPr>
        <w:numPr>
          <w:ilvl w:val="2"/>
          <w:numId w:val="9"/>
        </w:numPr>
        <w:spacing w:line="360" w:lineRule="auto"/>
        <w:ind w:firstLine="480" w:firstLineChars="200"/>
        <w:rPr>
          <w:rFonts w:ascii="仿宋" w:hAnsi="仿宋" w:eastAsia="仿宋"/>
          <w:sz w:val="24"/>
        </w:rPr>
      </w:pPr>
      <w:r>
        <w:rPr>
          <w:rFonts w:hint="eastAsia" w:ascii="仿宋" w:hAnsi="仿宋" w:eastAsia="仿宋"/>
          <w:sz w:val="24"/>
        </w:rPr>
        <w:t>乙方向甲方提供经甲方认可的银行独立保函，且保函应当包括如下内容：</w:t>
      </w:r>
    </w:p>
    <w:p>
      <w:pPr>
        <w:spacing w:line="360" w:lineRule="auto"/>
        <w:ind w:firstLine="480" w:firstLineChars="200"/>
        <w:rPr>
          <w:rFonts w:ascii="仿宋" w:hAnsi="仿宋" w:eastAsia="仿宋"/>
          <w:sz w:val="24"/>
        </w:rPr>
      </w:pPr>
      <w:r>
        <w:rPr>
          <w:rFonts w:hint="eastAsia" w:ascii="仿宋" w:hAnsi="仿宋" w:eastAsia="仿宋"/>
          <w:sz w:val="24"/>
        </w:rPr>
        <w:t>保函的保证金额不低于合同总价</w:t>
      </w:r>
      <w:r>
        <w:rPr>
          <w:rFonts w:hint="eastAsia" w:ascii="仿宋" w:hAnsi="仿宋" w:eastAsia="仿宋"/>
          <w:sz w:val="24"/>
          <w:u w:val="single"/>
        </w:rPr>
        <w:t xml:space="preserve">       </w:t>
      </w:r>
      <w:r>
        <w:rPr>
          <w:rFonts w:hint="eastAsia" w:ascii="仿宋" w:hAnsi="仿宋" w:eastAsia="仿宋"/>
          <w:sz w:val="24"/>
        </w:rPr>
        <w:t>%（即人民币</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元整）；以甲方为受益人的不可撤销银行保函；保函有效期的开始时间不得晚于维保服务开始之日或以提供银行独立保函为付款条件所对应款项的给付之日，截止时间不得早于维保服务最终验收合格之日；保函的基本条款必须符合本合同及附件的约定。</w:t>
      </w:r>
    </w:p>
    <w:p>
      <w:pPr>
        <w:spacing w:line="360" w:lineRule="auto"/>
        <w:ind w:firstLine="480" w:firstLineChars="200"/>
        <w:rPr>
          <w:rFonts w:ascii="仿宋" w:hAnsi="仿宋" w:eastAsia="仿宋"/>
          <w:sz w:val="24"/>
        </w:rPr>
      </w:pPr>
      <w:r>
        <w:rPr>
          <w:rFonts w:hint="eastAsia" w:ascii="仿宋" w:hAnsi="仿宋" w:eastAsia="仿宋"/>
          <w:sz w:val="24"/>
        </w:rPr>
        <w:t>乙方提供上述保函后，需经甲方审核通过。 如乙方不能提供上述银行独立保函，或乙方提供的银行独立保函未能达到甲方的要求。则甲方有权在付款时扣除合同总价的</w:t>
      </w:r>
      <w:r>
        <w:rPr>
          <w:rFonts w:hint="eastAsia" w:ascii="仿宋" w:hAnsi="仿宋" w:eastAsia="仿宋"/>
          <w:sz w:val="24"/>
          <w:u w:val="single"/>
        </w:rPr>
        <w:t xml:space="preserve">       </w:t>
      </w:r>
      <w:r>
        <w:rPr>
          <w:rFonts w:hint="eastAsia" w:ascii="仿宋" w:hAnsi="仿宋" w:eastAsia="仿宋"/>
          <w:sz w:val="24"/>
        </w:rPr>
        <w:t>%，即</w:t>
      </w:r>
      <w:r>
        <w:rPr>
          <w:rFonts w:hint="eastAsia" w:ascii="仿宋" w:hAnsi="仿宋" w:eastAsia="仿宋"/>
          <w:sz w:val="24"/>
          <w:u w:val="single"/>
        </w:rPr>
        <w:t xml:space="preserve">        </w:t>
      </w:r>
      <w:r>
        <w:rPr>
          <w:rFonts w:hint="eastAsia" w:ascii="仿宋" w:hAnsi="仿宋" w:eastAsia="仿宋"/>
          <w:sz w:val="24"/>
        </w:rPr>
        <w:t>元人民币作为保证金，待</w:t>
      </w:r>
      <w:r>
        <w:rPr>
          <w:rFonts w:hint="eastAsia" w:ascii="仿宋" w:hAnsi="仿宋" w:eastAsia="仿宋"/>
          <w:kern w:val="0"/>
          <w:sz w:val="24"/>
        </w:rPr>
        <w:t>本合同维保服务通过甲方最终验收合格之日起90个工作日内</w:t>
      </w:r>
      <w:r>
        <w:rPr>
          <w:rFonts w:hint="eastAsia" w:ascii="仿宋" w:hAnsi="仿宋" w:eastAsia="仿宋"/>
          <w:sz w:val="24"/>
        </w:rPr>
        <w:t>，甲方向乙方无息支付该笔保证金。</w:t>
      </w:r>
    </w:p>
    <w:p>
      <w:pPr>
        <w:numPr>
          <w:ilvl w:val="2"/>
          <w:numId w:val="9"/>
        </w:numPr>
        <w:spacing w:line="360" w:lineRule="auto"/>
        <w:ind w:firstLine="480" w:firstLineChars="200"/>
        <w:rPr>
          <w:rFonts w:ascii="仿宋" w:hAnsi="仿宋" w:eastAsia="仿宋"/>
          <w:sz w:val="24"/>
        </w:rPr>
      </w:pPr>
      <w:r>
        <w:rPr>
          <w:rFonts w:hint="eastAsia" w:ascii="仿宋" w:hAnsi="仿宋" w:eastAsia="仿宋"/>
          <w:sz w:val="24"/>
        </w:rPr>
        <w:t>甲方依据本合同约定付款时有权扣除本合同总价的</w:t>
      </w:r>
      <w:r>
        <w:rPr>
          <w:rFonts w:hint="eastAsia" w:ascii="仿宋" w:hAnsi="仿宋" w:eastAsia="仿宋"/>
          <w:sz w:val="24"/>
          <w:u w:val="single"/>
        </w:rPr>
        <w:t xml:space="preserve">        </w:t>
      </w:r>
      <w:r>
        <w:rPr>
          <w:rFonts w:hint="eastAsia" w:ascii="仿宋" w:hAnsi="仿宋" w:eastAsia="仿宋"/>
          <w:sz w:val="24"/>
        </w:rPr>
        <w:t>%，即人民币</w:t>
      </w:r>
      <w:r>
        <w:rPr>
          <w:rFonts w:hint="eastAsia" w:ascii="仿宋" w:hAnsi="仿宋" w:eastAsia="仿宋"/>
          <w:sz w:val="24"/>
          <w:u w:val="single"/>
        </w:rPr>
        <w:t xml:space="preserve">        </w:t>
      </w:r>
      <w:r>
        <w:rPr>
          <w:rFonts w:ascii="仿宋" w:hAnsi="仿宋" w:eastAsia="仿宋" w:cs="仿宋"/>
          <w:sz w:val="24"/>
          <w:u w:val="single"/>
        </w:rPr>
        <w:tab/>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元整）作为保证金，待本合同维保服务最终验收合格之日起</w:t>
      </w:r>
      <w:r>
        <w:rPr>
          <w:rFonts w:hint="eastAsia" w:ascii="仿宋" w:hAnsi="仿宋" w:eastAsia="仿宋"/>
          <w:kern w:val="0"/>
          <w:sz w:val="24"/>
        </w:rPr>
        <w:t>90个工作日内</w:t>
      </w:r>
      <w:r>
        <w:rPr>
          <w:rFonts w:hint="eastAsia" w:ascii="仿宋" w:hAnsi="仿宋" w:eastAsia="仿宋"/>
          <w:sz w:val="24"/>
        </w:rPr>
        <w:t>，甲方向乙方无息支付该笔保证金。</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支付方式及发票约定</w:t>
      </w:r>
    </w:p>
    <w:p>
      <w:pPr>
        <w:numPr>
          <w:ilvl w:val="2"/>
          <w:numId w:val="10"/>
        </w:numPr>
        <w:spacing w:line="360" w:lineRule="auto"/>
        <w:ind w:firstLine="480" w:firstLineChars="200"/>
        <w:rPr>
          <w:rFonts w:ascii="仿宋" w:hAnsi="仿宋" w:eastAsia="仿宋"/>
          <w:sz w:val="24"/>
        </w:rPr>
      </w:pPr>
      <w:r>
        <w:rPr>
          <w:rFonts w:hint="eastAsia" w:ascii="仿宋" w:hAnsi="仿宋" w:eastAsia="仿宋"/>
          <w:sz w:val="24"/>
        </w:rPr>
        <w:t>支付方式采用银行转账付款，乙方确认收款账户信息如下：</w:t>
      </w:r>
    </w:p>
    <w:p>
      <w:pPr>
        <w:spacing w:line="360" w:lineRule="auto"/>
        <w:ind w:firstLine="480" w:firstLineChars="200"/>
        <w:rPr>
          <w:rFonts w:ascii="仿宋" w:hAnsi="仿宋" w:eastAsia="仿宋"/>
          <w:sz w:val="24"/>
        </w:rPr>
      </w:pPr>
      <w:r>
        <w:rPr>
          <w:rFonts w:hint="eastAsia" w:ascii="仿宋" w:hAnsi="仿宋" w:eastAsia="仿宋"/>
          <w:sz w:val="24"/>
        </w:rPr>
        <w:t>户    名：</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开 户 行：</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银行账户：</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80" w:firstLineChars="200"/>
        <w:rPr>
          <w:rFonts w:hint="eastAsia" w:ascii="仿宋" w:hAnsi="仿宋" w:eastAsia="仿宋"/>
          <w:sz w:val="24"/>
        </w:rPr>
      </w:pPr>
      <w:r>
        <w:rPr>
          <w:rFonts w:hint="eastAsia" w:ascii="仿宋" w:hAnsi="仿宋" w:eastAsia="仿宋"/>
          <w:sz w:val="24"/>
        </w:rPr>
        <w:t>纳税人识别号：</w:t>
      </w:r>
      <w:r>
        <w:rPr>
          <w:rFonts w:hint="eastAsia" w:ascii="仿宋" w:hAnsi="仿宋" w:eastAsia="仿宋"/>
          <w:sz w:val="24"/>
          <w:u w:val="single"/>
        </w:rPr>
        <w:t xml:space="preserve">                      </w:t>
      </w:r>
      <w:r>
        <w:rPr>
          <w:rFonts w:hint="eastAsia" w:ascii="仿宋" w:hAnsi="仿宋" w:eastAsia="仿宋"/>
          <w:sz w:val="24"/>
        </w:rPr>
        <w:t>。</w:t>
      </w:r>
    </w:p>
    <w:p>
      <w:pPr>
        <w:numPr>
          <w:ilvl w:val="2"/>
          <w:numId w:val="10"/>
        </w:numPr>
        <w:spacing w:line="360" w:lineRule="auto"/>
        <w:ind w:firstLine="480" w:firstLineChars="200"/>
        <w:rPr>
          <w:rFonts w:ascii="仿宋" w:hAnsi="仿宋" w:eastAsia="仿宋"/>
          <w:sz w:val="24"/>
        </w:rPr>
      </w:pPr>
      <w:r>
        <w:rPr>
          <w:rFonts w:hint="eastAsia" w:ascii="仿宋" w:hAnsi="仿宋" w:eastAsia="仿宋"/>
          <w:sz w:val="24"/>
        </w:rPr>
        <w:t>发票条款：</w:t>
      </w:r>
    </w:p>
    <w:p>
      <w:pPr>
        <w:tabs>
          <w:tab w:val="left" w:pos="0"/>
        </w:tabs>
        <w:spacing w:line="360" w:lineRule="auto"/>
        <w:ind w:firstLine="480" w:firstLineChars="200"/>
        <w:rPr>
          <w:rFonts w:hint="eastAsia" w:ascii="仿宋" w:hAnsi="仿宋" w:eastAsia="仿宋"/>
          <w:sz w:val="24"/>
        </w:rPr>
      </w:pPr>
      <w:r>
        <w:rPr>
          <w:rFonts w:hint="eastAsia" w:ascii="仿宋" w:hAnsi="仿宋" w:eastAsia="仿宋"/>
          <w:sz w:val="24"/>
          <w:lang w:bidi="ar"/>
        </w:rPr>
        <w:t>（1）甲方确认开票信息如下：</w:t>
      </w:r>
    </w:p>
    <w:p>
      <w:pPr>
        <w:tabs>
          <w:tab w:val="left" w:pos="0"/>
        </w:tabs>
        <w:spacing w:line="360" w:lineRule="auto"/>
        <w:ind w:firstLine="480" w:firstLineChars="200"/>
        <w:rPr>
          <w:rFonts w:hint="eastAsia" w:ascii="仿宋" w:hAnsi="仿宋" w:eastAsia="仿宋"/>
          <w:sz w:val="24"/>
        </w:rPr>
      </w:pPr>
      <w:r>
        <w:rPr>
          <w:rFonts w:hint="eastAsia" w:ascii="仿宋" w:hAnsi="仿宋" w:eastAsia="仿宋"/>
          <w:sz w:val="24"/>
          <w:lang w:bidi="ar"/>
        </w:rPr>
        <w:t>发票抬头：中国银行保险信息技术管理有限公司</w:t>
      </w:r>
    </w:p>
    <w:p>
      <w:pPr>
        <w:tabs>
          <w:tab w:val="left" w:pos="0"/>
        </w:tabs>
        <w:spacing w:line="360" w:lineRule="auto"/>
        <w:ind w:firstLine="480" w:firstLineChars="200"/>
        <w:rPr>
          <w:rFonts w:hint="eastAsia" w:ascii="仿宋" w:hAnsi="仿宋" w:eastAsia="仿宋"/>
          <w:sz w:val="24"/>
        </w:rPr>
      </w:pPr>
      <w:r>
        <w:rPr>
          <w:rFonts w:hint="eastAsia" w:ascii="仿宋" w:hAnsi="仿宋" w:eastAsia="仿宋"/>
          <w:sz w:val="24"/>
          <w:lang w:bidi="ar"/>
        </w:rPr>
        <w:t>统一社会信用代码：91110000717837414X</w:t>
      </w:r>
    </w:p>
    <w:p>
      <w:pPr>
        <w:tabs>
          <w:tab w:val="left" w:pos="0"/>
        </w:tabs>
        <w:spacing w:line="360" w:lineRule="auto"/>
        <w:ind w:firstLine="480" w:firstLineChars="200"/>
        <w:rPr>
          <w:rFonts w:hint="eastAsia" w:ascii="仿宋" w:hAnsi="仿宋" w:eastAsia="仿宋"/>
          <w:sz w:val="24"/>
        </w:rPr>
      </w:pPr>
      <w:r>
        <w:rPr>
          <w:rFonts w:hint="eastAsia" w:ascii="仿宋" w:hAnsi="仿宋" w:eastAsia="仿宋"/>
          <w:sz w:val="24"/>
          <w:lang w:bidi="ar"/>
        </w:rPr>
        <w:t>地址、电话：北京市石景山区实兴大街30号1号楼88195824</w:t>
      </w:r>
    </w:p>
    <w:p>
      <w:pPr>
        <w:tabs>
          <w:tab w:val="left" w:pos="0"/>
        </w:tabs>
        <w:spacing w:line="360" w:lineRule="auto"/>
        <w:ind w:firstLine="480" w:firstLineChars="200"/>
        <w:rPr>
          <w:rFonts w:hint="eastAsia" w:ascii="仿宋" w:hAnsi="仿宋" w:eastAsia="仿宋"/>
          <w:sz w:val="24"/>
        </w:rPr>
      </w:pPr>
      <w:r>
        <w:rPr>
          <w:rFonts w:hint="eastAsia" w:ascii="仿宋" w:hAnsi="仿宋" w:eastAsia="仿宋"/>
          <w:sz w:val="24"/>
          <w:lang w:bidi="ar"/>
        </w:rPr>
        <w:t>开户行及账号：农行北京八大处支行 11031101040010901</w:t>
      </w:r>
    </w:p>
    <w:p>
      <w:pPr>
        <w:tabs>
          <w:tab w:val="left" w:pos="0"/>
        </w:tabs>
        <w:spacing w:line="360" w:lineRule="auto"/>
        <w:ind w:firstLine="480" w:firstLineChars="200"/>
        <w:rPr>
          <w:rFonts w:hint="eastAsia" w:ascii="仿宋" w:hAnsi="仿宋" w:eastAsia="仿宋"/>
          <w:sz w:val="24"/>
        </w:rPr>
      </w:pPr>
      <w:r>
        <w:rPr>
          <w:rFonts w:hint="eastAsia" w:ascii="仿宋" w:hAnsi="仿宋" w:eastAsia="仿宋"/>
          <w:sz w:val="24"/>
          <w:lang w:bidi="ar"/>
        </w:rPr>
        <w:t>纳税人识别号：91110000717837414X</w:t>
      </w:r>
    </w:p>
    <w:p>
      <w:pPr>
        <w:tabs>
          <w:tab w:val="left" w:pos="0"/>
        </w:tabs>
        <w:spacing w:line="360" w:lineRule="auto"/>
        <w:ind w:firstLine="480" w:firstLineChars="200"/>
        <w:rPr>
          <w:rFonts w:ascii="仿宋" w:hAnsi="仿宋" w:eastAsia="仿宋"/>
          <w:sz w:val="24"/>
        </w:rPr>
      </w:pPr>
      <w:r>
        <w:rPr>
          <w:rFonts w:hint="eastAsia" w:ascii="仿宋" w:hAnsi="仿宋" w:eastAsia="仿宋"/>
          <w:sz w:val="24"/>
        </w:rPr>
        <w:t>（2）乙方应按照本合同的约定向甲方出具合法有效的</w:t>
      </w:r>
      <w:r>
        <w:rPr>
          <w:rFonts w:ascii="仿宋" w:hAnsi="仿宋" w:eastAsia="仿宋"/>
          <w:sz w:val="24"/>
        </w:rPr>
        <w:t>增值税专用</w:t>
      </w:r>
      <w:r>
        <w:rPr>
          <w:rFonts w:hint="eastAsia" w:ascii="仿宋" w:hAnsi="仿宋" w:eastAsia="仿宋"/>
          <w:sz w:val="24"/>
        </w:rPr>
        <w:t>发票。</w:t>
      </w:r>
      <w:r>
        <w:rPr>
          <w:rFonts w:ascii="仿宋" w:hAnsi="仿宋" w:eastAsia="仿宋"/>
          <w:sz w:val="24"/>
        </w:rPr>
        <w:t>发票</w:t>
      </w:r>
      <w:r>
        <w:rPr>
          <w:rFonts w:hint="eastAsia" w:ascii="仿宋" w:hAnsi="仿宋" w:eastAsia="仿宋"/>
          <w:sz w:val="24"/>
        </w:rPr>
        <w:t>票面</w:t>
      </w:r>
      <w:r>
        <w:rPr>
          <w:rFonts w:ascii="仿宋" w:hAnsi="仿宋" w:eastAsia="仿宋"/>
          <w:sz w:val="24"/>
        </w:rPr>
        <w:t>的</w:t>
      </w:r>
      <w:r>
        <w:rPr>
          <w:rFonts w:hint="eastAsia" w:ascii="仿宋" w:hAnsi="仿宋" w:eastAsia="仿宋"/>
          <w:sz w:val="24"/>
        </w:rPr>
        <w:t>“货物或应税劳务、服务名称”栏次</w:t>
      </w:r>
      <w:r>
        <w:rPr>
          <w:rFonts w:ascii="仿宋" w:hAnsi="仿宋" w:eastAsia="仿宋"/>
          <w:sz w:val="24"/>
        </w:rPr>
        <w:t>中</w:t>
      </w:r>
      <w:r>
        <w:rPr>
          <w:rFonts w:hint="eastAsia" w:ascii="仿宋" w:hAnsi="仿宋" w:eastAsia="仿宋"/>
          <w:sz w:val="24"/>
        </w:rPr>
        <w:t>显示</w:t>
      </w:r>
      <w:r>
        <w:rPr>
          <w:rFonts w:ascii="仿宋" w:hAnsi="仿宋" w:eastAsia="仿宋"/>
          <w:sz w:val="24"/>
        </w:rPr>
        <w:t>的</w:t>
      </w:r>
      <w:r>
        <w:rPr>
          <w:rFonts w:hint="eastAsia" w:ascii="仿宋" w:hAnsi="仿宋" w:eastAsia="仿宋"/>
          <w:sz w:val="24"/>
        </w:rPr>
        <w:t>商品和服务税收分类编码对应的简称应为</w:t>
      </w:r>
      <w:r>
        <w:rPr>
          <w:rFonts w:hint="eastAsia" w:ascii="仿宋" w:hAnsi="仿宋" w:eastAsia="仿宋"/>
          <w:sz w:val="24"/>
          <w:u w:val="single"/>
        </w:rPr>
        <w:t xml:space="preserve">             </w:t>
      </w:r>
      <w:r>
        <w:rPr>
          <w:rFonts w:hint="eastAsia" w:ascii="仿宋" w:hAnsi="仿宋" w:eastAsia="仿宋"/>
          <w:sz w:val="24"/>
        </w:rPr>
        <w:t>，显示</w:t>
      </w:r>
      <w:r>
        <w:rPr>
          <w:rFonts w:ascii="仿宋" w:hAnsi="仿宋" w:eastAsia="仿宋"/>
          <w:sz w:val="24"/>
        </w:rPr>
        <w:t>的</w:t>
      </w:r>
      <w:r>
        <w:rPr>
          <w:rFonts w:hint="eastAsia" w:ascii="仿宋" w:hAnsi="仿宋" w:eastAsia="仿宋"/>
          <w:sz w:val="24"/>
        </w:rPr>
        <w:t>货物</w:t>
      </w:r>
      <w:r>
        <w:rPr>
          <w:rFonts w:ascii="仿宋" w:hAnsi="仿宋" w:eastAsia="仿宋"/>
          <w:sz w:val="24"/>
        </w:rPr>
        <w:t>或应税劳务、服务</w:t>
      </w:r>
      <w:r>
        <w:rPr>
          <w:rFonts w:hint="eastAsia" w:ascii="仿宋" w:hAnsi="仿宋" w:eastAsia="仿宋"/>
          <w:sz w:val="24"/>
        </w:rPr>
        <w:t>的具体</w:t>
      </w:r>
      <w:r>
        <w:rPr>
          <w:rFonts w:ascii="仿宋" w:hAnsi="仿宋" w:eastAsia="仿宋"/>
          <w:sz w:val="24"/>
        </w:rPr>
        <w:t>名称应</w:t>
      </w:r>
      <w:r>
        <w:rPr>
          <w:rFonts w:hint="eastAsia" w:ascii="仿宋" w:hAnsi="仿宋" w:eastAsia="仿宋"/>
          <w:sz w:val="24"/>
        </w:rPr>
        <w:t>与</w:t>
      </w:r>
      <w:r>
        <w:rPr>
          <w:rFonts w:ascii="仿宋" w:hAnsi="仿宋" w:eastAsia="仿宋"/>
          <w:sz w:val="24"/>
        </w:rPr>
        <w:t>本合同标的</w:t>
      </w:r>
      <w:r>
        <w:rPr>
          <w:rFonts w:hint="eastAsia" w:ascii="仿宋" w:hAnsi="仿宋" w:eastAsia="仿宋"/>
          <w:sz w:val="24"/>
        </w:rPr>
        <w:t>保持一致。如果乙方未能按本合同的约定向甲方开具发票</w:t>
      </w:r>
      <w:r>
        <w:rPr>
          <w:rFonts w:ascii="仿宋" w:hAnsi="仿宋" w:eastAsia="仿宋"/>
          <w:sz w:val="24"/>
        </w:rPr>
        <w:t>，</w:t>
      </w:r>
      <w:r>
        <w:rPr>
          <w:rFonts w:hint="eastAsia" w:ascii="仿宋" w:hAnsi="仿宋" w:eastAsia="仿宋"/>
          <w:sz w:val="24"/>
        </w:rPr>
        <w:t>或者在</w:t>
      </w:r>
      <w:r>
        <w:rPr>
          <w:rFonts w:ascii="仿宋" w:hAnsi="仿宋" w:eastAsia="仿宋"/>
          <w:sz w:val="24"/>
        </w:rPr>
        <w:t>发票开具</w:t>
      </w:r>
      <w:r>
        <w:rPr>
          <w:rFonts w:hint="eastAsia" w:ascii="仿宋" w:hAnsi="仿宋" w:eastAsia="仿宋"/>
          <w:sz w:val="24"/>
        </w:rPr>
        <w:t>30个自然日内并未向</w:t>
      </w:r>
      <w:r>
        <w:rPr>
          <w:rFonts w:ascii="仿宋" w:hAnsi="仿宋" w:eastAsia="仿宋"/>
          <w:sz w:val="24"/>
        </w:rPr>
        <w:t>甲方</w:t>
      </w:r>
      <w:r>
        <w:rPr>
          <w:rFonts w:hint="eastAsia" w:ascii="仿宋" w:hAnsi="仿宋" w:eastAsia="仿宋"/>
          <w:sz w:val="24"/>
        </w:rPr>
        <w:t>交付合法有效的发票，或者乙方虽然按约定向甲方交付发票，但交付发票的真实性和有效性存在问题致使甲方无法抵扣发票上注明的进项税款，甲方将不予支付无法取得合法有效发票对应的总价款。如果甲方因抵扣乙方开具的发票而遭受损失或税务机关处罚的，乙方应当赔偿甲方因此受到的全部损失。</w:t>
      </w:r>
    </w:p>
    <w:p>
      <w:pPr>
        <w:numPr>
          <w:ilvl w:val="0"/>
          <w:numId w:val="1"/>
        </w:numPr>
        <w:spacing w:before="156" w:beforeLines="50" w:after="156" w:afterLines="50" w:line="360" w:lineRule="auto"/>
        <w:ind w:firstLine="0"/>
        <w:jc w:val="center"/>
        <w:rPr>
          <w:rFonts w:ascii="仿宋" w:hAnsi="仿宋" w:eastAsia="仿宋"/>
          <w:b/>
          <w:sz w:val="24"/>
        </w:rPr>
      </w:pPr>
      <w:r>
        <w:rPr>
          <w:rFonts w:hint="eastAsia" w:ascii="仿宋" w:hAnsi="仿宋" w:eastAsia="仿宋"/>
          <w:b/>
          <w:sz w:val="24"/>
        </w:rPr>
        <w:t xml:space="preserve"> 维保服务承诺及验收</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维保服务内容</w:t>
      </w:r>
    </w:p>
    <w:p>
      <w:pPr>
        <w:numPr>
          <w:ilvl w:val="2"/>
          <w:numId w:val="11"/>
        </w:numPr>
        <w:tabs>
          <w:tab w:val="left" w:pos="0"/>
        </w:tabs>
        <w:spacing w:line="360" w:lineRule="auto"/>
        <w:ind w:firstLine="480" w:firstLineChars="200"/>
        <w:rPr>
          <w:rFonts w:ascii="仿宋" w:hAnsi="仿宋" w:eastAsia="仿宋"/>
          <w:sz w:val="24"/>
        </w:rPr>
      </w:pPr>
      <w:r>
        <w:rPr>
          <w:rFonts w:hint="eastAsia" w:ascii="仿宋" w:hAnsi="仿宋" w:eastAsia="仿宋"/>
          <w:sz w:val="24"/>
        </w:rPr>
        <w:t>乙方保证甲方享有维保服务的产品范围不少于本合同附件一中约定的所有软硬件设备及其配件。</w:t>
      </w:r>
    </w:p>
    <w:p>
      <w:pPr>
        <w:numPr>
          <w:ilvl w:val="2"/>
          <w:numId w:val="11"/>
        </w:numPr>
        <w:tabs>
          <w:tab w:val="left" w:pos="0"/>
        </w:tabs>
        <w:spacing w:line="360" w:lineRule="auto"/>
        <w:ind w:firstLine="480" w:firstLineChars="200"/>
        <w:rPr>
          <w:rFonts w:ascii="仿宋" w:hAnsi="仿宋" w:eastAsia="仿宋"/>
          <w:sz w:val="24"/>
        </w:rPr>
      </w:pPr>
      <w:r>
        <w:rPr>
          <w:rFonts w:hint="eastAsia" w:ascii="仿宋" w:hAnsi="仿宋" w:eastAsia="仿宋"/>
          <w:sz w:val="24"/>
        </w:rPr>
        <w:t>乙方保证其提供的维保服务符合本合同附件二中约定的维保服务标准及相关国家、行业的标准。</w:t>
      </w:r>
    </w:p>
    <w:p>
      <w:pPr>
        <w:numPr>
          <w:ilvl w:val="2"/>
          <w:numId w:val="11"/>
        </w:numPr>
        <w:tabs>
          <w:tab w:val="left" w:pos="0"/>
        </w:tabs>
        <w:spacing w:line="360" w:lineRule="auto"/>
        <w:ind w:firstLine="480" w:firstLineChars="200"/>
        <w:rPr>
          <w:rFonts w:ascii="仿宋" w:hAnsi="仿宋" w:eastAsia="仿宋"/>
          <w:sz w:val="24"/>
        </w:rPr>
      </w:pPr>
      <w:r>
        <w:rPr>
          <w:rFonts w:hint="eastAsia" w:ascii="仿宋" w:hAnsi="仿宋" w:eastAsia="仿宋"/>
          <w:sz w:val="24"/>
        </w:rPr>
        <w:t>乙方保证向甲方免费提供与维保服务相关的手册及操作指引类文档，并根据甲方需要对上述内容进行培训。</w:t>
      </w:r>
    </w:p>
    <w:p>
      <w:pPr>
        <w:numPr>
          <w:ilvl w:val="2"/>
          <w:numId w:val="11"/>
        </w:numPr>
        <w:tabs>
          <w:tab w:val="left" w:pos="0"/>
        </w:tabs>
        <w:spacing w:line="360" w:lineRule="auto"/>
        <w:ind w:firstLine="480" w:firstLineChars="200"/>
        <w:rPr>
          <w:rFonts w:ascii="仿宋" w:hAnsi="仿宋" w:eastAsia="仿宋"/>
          <w:sz w:val="24"/>
        </w:rPr>
      </w:pPr>
      <w:r>
        <w:rPr>
          <w:rFonts w:hint="eastAsia" w:ascii="仿宋" w:hAnsi="仿宋" w:eastAsia="仿宋"/>
          <w:sz w:val="24"/>
        </w:rPr>
        <w:t>乙方须协助甲方解决维保服务期间内与所购买维保服务相关的所有问题。</w:t>
      </w:r>
    </w:p>
    <w:p>
      <w:pPr>
        <w:numPr>
          <w:ilvl w:val="1"/>
          <w:numId w:val="2"/>
        </w:numPr>
        <w:tabs>
          <w:tab w:val="clear" w:pos="0"/>
        </w:tabs>
        <w:spacing w:line="360" w:lineRule="auto"/>
        <w:ind w:firstLine="482" w:firstLineChars="200"/>
        <w:outlineLvl w:val="1"/>
        <w:rPr>
          <w:rFonts w:hint="eastAsia" w:ascii="仿宋" w:hAnsi="仿宋" w:eastAsia="仿宋"/>
          <w:b/>
          <w:sz w:val="24"/>
        </w:rPr>
      </w:pPr>
      <w:r>
        <w:rPr>
          <w:rFonts w:hint="eastAsia" w:ascii="仿宋" w:hAnsi="仿宋" w:eastAsia="仿宋"/>
          <w:b/>
          <w:sz w:val="24"/>
        </w:rPr>
        <w:t>维保服务标准</w:t>
      </w:r>
    </w:p>
    <w:p>
      <w:pPr>
        <w:numPr>
          <w:ilvl w:val="2"/>
          <w:numId w:val="12"/>
        </w:numPr>
        <w:tabs>
          <w:tab w:val="left" w:pos="0"/>
        </w:tabs>
        <w:spacing w:line="360" w:lineRule="auto"/>
        <w:ind w:firstLine="480" w:firstLineChars="200"/>
        <w:rPr>
          <w:rFonts w:ascii="仿宋" w:hAnsi="仿宋" w:eastAsia="仿宋"/>
          <w:sz w:val="24"/>
        </w:rPr>
      </w:pPr>
      <w:r>
        <w:rPr>
          <w:rFonts w:hint="eastAsia" w:ascii="仿宋" w:hAnsi="仿宋" w:eastAsia="仿宋"/>
          <w:sz w:val="24"/>
        </w:rPr>
        <w:t>乙方应组建项目服务小组，并指定固定联系人，提供本合同约定维保服务期内的</w:t>
      </w:r>
      <w:r>
        <w:rPr>
          <w:rFonts w:hint="eastAsia" w:ascii="仿宋" w:hAnsi="仿宋" w:eastAsia="仿宋"/>
          <w:sz w:val="24"/>
          <w:u w:val="single"/>
        </w:rPr>
        <w:t xml:space="preserve">    </w:t>
      </w:r>
      <w:r>
        <w:rPr>
          <w:rFonts w:hint="eastAsia" w:ascii="仿宋" w:hAnsi="仿宋" w:eastAsia="仿宋"/>
          <w:sz w:val="24"/>
          <w:u w:val="none"/>
        </w:rPr>
        <w:t>（</w:t>
      </w:r>
      <w:r>
        <w:rPr>
          <w:rFonts w:hint="eastAsia" w:ascii="仿宋" w:hAnsi="仿宋" w:eastAsia="仿宋" w:cs="仿宋"/>
          <w:sz w:val="24"/>
        </w:rPr>
        <w:t>①7*24</w:t>
      </w:r>
      <w:r>
        <w:rPr>
          <w:rFonts w:hint="eastAsia" w:ascii="仿宋" w:hAnsi="仿宋" w:eastAsia="仿宋"/>
          <w:sz w:val="24"/>
        </w:rPr>
        <w:t>小时；</w:t>
      </w:r>
      <w:r>
        <w:rPr>
          <w:rFonts w:hint="eastAsia" w:ascii="仿宋" w:hAnsi="仿宋" w:eastAsia="仿宋" w:cs="仿宋"/>
          <w:sz w:val="24"/>
        </w:rPr>
        <w:t>②5*8小时；③其他</w:t>
      </w:r>
      <w:r>
        <w:rPr>
          <w:rFonts w:hint="eastAsia" w:ascii="仿宋" w:hAnsi="仿宋" w:eastAsia="仿宋" w:cs="仿宋"/>
          <w:sz w:val="24"/>
          <w:u w:val="single"/>
        </w:rPr>
        <w:t xml:space="preserve">     </w:t>
      </w:r>
      <w:r>
        <w:rPr>
          <w:rFonts w:hint="eastAsia" w:ascii="仿宋" w:hAnsi="仿宋" w:eastAsia="仿宋"/>
          <w:sz w:val="24"/>
          <w:u w:val="none"/>
        </w:rPr>
        <w:t>）</w:t>
      </w:r>
      <w:r>
        <w:rPr>
          <w:rFonts w:hint="eastAsia" w:ascii="仿宋" w:hAnsi="仿宋" w:eastAsia="仿宋"/>
          <w:sz w:val="24"/>
        </w:rPr>
        <w:t>级别响应服务：甲方可随时联络乙方的服务团队，乙方应在</w:t>
      </w:r>
      <w:r>
        <w:rPr>
          <w:rFonts w:hint="eastAsia" w:ascii="仿宋" w:hAnsi="仿宋" w:eastAsia="仿宋"/>
          <w:sz w:val="24"/>
          <w:u w:val="single"/>
        </w:rPr>
        <w:t xml:space="preserve">    </w:t>
      </w:r>
      <w:r>
        <w:rPr>
          <w:rFonts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sz w:val="24"/>
          <w:u w:val="none"/>
        </w:rPr>
        <w:t>（</w:t>
      </w:r>
      <w:r>
        <w:rPr>
          <w:rFonts w:hint="eastAsia" w:ascii="仿宋" w:hAnsi="仿宋" w:eastAsia="仿宋" w:cs="仿宋"/>
          <w:sz w:val="24"/>
        </w:rPr>
        <w:t>①</w:t>
      </w:r>
      <w:r>
        <w:rPr>
          <w:rFonts w:hint="eastAsia" w:ascii="仿宋" w:hAnsi="仿宋" w:eastAsia="仿宋" w:cs="仿宋"/>
          <w:sz w:val="24"/>
          <w:u w:val="single"/>
          <w:lang w:val="en-US" w:eastAsia="zh-CN"/>
        </w:rPr>
        <w:t xml:space="preserve">   </w:t>
      </w:r>
      <w:r>
        <w:rPr>
          <w:rFonts w:hint="eastAsia" w:ascii="仿宋" w:hAnsi="仿宋" w:eastAsia="仿宋"/>
          <w:sz w:val="24"/>
        </w:rPr>
        <w:t>小时；</w:t>
      </w:r>
      <w:r>
        <w:rPr>
          <w:rFonts w:hint="eastAsia" w:ascii="仿宋" w:hAnsi="仿宋" w:eastAsia="仿宋" w:cs="仿宋"/>
          <w:sz w:val="24"/>
        </w:rPr>
        <w:t>②</w:t>
      </w:r>
      <w:r>
        <w:rPr>
          <w:rFonts w:hint="eastAsia" w:ascii="仿宋" w:hAnsi="仿宋" w:eastAsia="仿宋" w:cs="仿宋"/>
          <w:sz w:val="24"/>
          <w:u w:val="single"/>
          <w:lang w:val="en-US" w:eastAsia="zh-CN"/>
        </w:rPr>
        <w:t xml:space="preserve">  </w:t>
      </w:r>
      <w:r>
        <w:rPr>
          <w:rFonts w:hint="eastAsia" w:ascii="仿宋" w:hAnsi="仿宋" w:eastAsia="仿宋" w:cs="仿宋"/>
          <w:sz w:val="24"/>
        </w:rPr>
        <w:t>分钟；③其他</w:t>
      </w:r>
      <w:r>
        <w:rPr>
          <w:rFonts w:hint="eastAsia" w:ascii="仿宋" w:hAnsi="仿宋" w:eastAsia="仿宋" w:cs="仿宋"/>
          <w:sz w:val="24"/>
          <w:u w:val="single"/>
        </w:rPr>
        <w:t xml:space="preserve">     </w:t>
      </w:r>
      <w:r>
        <w:rPr>
          <w:rFonts w:hint="eastAsia" w:ascii="仿宋" w:hAnsi="仿宋" w:eastAsia="仿宋"/>
          <w:sz w:val="24"/>
          <w:u w:val="none"/>
        </w:rPr>
        <w:t>）</w:t>
      </w:r>
      <w:r>
        <w:rPr>
          <w:rFonts w:hint="eastAsia" w:ascii="仿宋" w:hAnsi="仿宋" w:eastAsia="仿宋"/>
          <w:sz w:val="24"/>
        </w:rPr>
        <w:t>内响应，以便咨询诊断与本合同相关的事项，保证设备的安全稳定运行。如乙方提供的维保服务中包含原厂维保服务或第三方维保服务的，原厂及第三方也应指定固定维保人员及固定联系人进入项目服务小组为甲方提供相应服务。</w:t>
      </w:r>
    </w:p>
    <w:p>
      <w:pPr>
        <w:numPr>
          <w:ilvl w:val="2"/>
          <w:numId w:val="12"/>
        </w:numPr>
        <w:tabs>
          <w:tab w:val="left" w:pos="0"/>
        </w:tabs>
        <w:spacing w:line="360" w:lineRule="auto"/>
        <w:ind w:firstLine="480" w:firstLineChars="200"/>
        <w:rPr>
          <w:rFonts w:ascii="仿宋" w:hAnsi="仿宋" w:eastAsia="仿宋"/>
          <w:sz w:val="24"/>
        </w:rPr>
      </w:pPr>
      <w:r>
        <w:rPr>
          <w:rFonts w:hint="eastAsia" w:ascii="仿宋" w:hAnsi="仿宋" w:eastAsia="仿宋"/>
          <w:sz w:val="24"/>
        </w:rPr>
        <w:t>甲方的设备在维保服务期间出现故障，要求乙方协助联系原厂或第三方的，乙方应在接到电话后</w:t>
      </w:r>
      <w:r>
        <w:rPr>
          <w:rFonts w:hint="eastAsia" w:ascii="仿宋" w:hAnsi="仿宋" w:eastAsia="仿宋"/>
          <w:sz w:val="24"/>
          <w:u w:val="single"/>
        </w:rPr>
        <w:t xml:space="preserve">      </w:t>
      </w:r>
      <w:r>
        <w:rPr>
          <w:rFonts w:hint="eastAsia" w:ascii="仿宋" w:hAnsi="仿宋" w:eastAsia="仿宋"/>
          <w:sz w:val="24"/>
          <w:u w:val="none"/>
        </w:rPr>
        <w:t>（</w:t>
      </w:r>
      <w:r>
        <w:rPr>
          <w:rFonts w:hint="eastAsia" w:ascii="仿宋" w:hAnsi="仿宋" w:eastAsia="仿宋" w:cs="仿宋"/>
          <w:sz w:val="24"/>
        </w:rPr>
        <w:t>①</w:t>
      </w:r>
      <w:r>
        <w:rPr>
          <w:rFonts w:hint="eastAsia" w:ascii="仿宋" w:hAnsi="仿宋" w:eastAsia="仿宋" w:cs="仿宋"/>
          <w:sz w:val="24"/>
          <w:u w:val="single"/>
          <w:lang w:val="en-US" w:eastAsia="zh-CN"/>
        </w:rPr>
        <w:t xml:space="preserve">   </w:t>
      </w:r>
      <w:r>
        <w:rPr>
          <w:rFonts w:hint="eastAsia" w:ascii="仿宋" w:hAnsi="仿宋" w:eastAsia="仿宋"/>
          <w:sz w:val="24"/>
        </w:rPr>
        <w:t>小时；</w:t>
      </w:r>
      <w:r>
        <w:rPr>
          <w:rFonts w:hint="eastAsia" w:ascii="仿宋" w:hAnsi="仿宋" w:eastAsia="仿宋" w:cs="仿宋"/>
          <w:sz w:val="24"/>
        </w:rPr>
        <w:t>②</w:t>
      </w:r>
      <w:r>
        <w:rPr>
          <w:rFonts w:hint="eastAsia" w:ascii="仿宋" w:hAnsi="仿宋" w:eastAsia="仿宋" w:cs="仿宋"/>
          <w:sz w:val="24"/>
          <w:u w:val="single"/>
          <w:lang w:val="en-US" w:eastAsia="zh-CN"/>
        </w:rPr>
        <w:t xml:space="preserve">  </w:t>
      </w:r>
      <w:r>
        <w:rPr>
          <w:rFonts w:hint="eastAsia" w:ascii="仿宋" w:hAnsi="仿宋" w:eastAsia="仿宋" w:cs="仿宋"/>
          <w:sz w:val="24"/>
        </w:rPr>
        <w:t>分钟；③其他</w:t>
      </w:r>
      <w:r>
        <w:rPr>
          <w:rFonts w:hint="eastAsia" w:ascii="仿宋" w:hAnsi="仿宋" w:eastAsia="仿宋" w:cs="仿宋"/>
          <w:sz w:val="24"/>
          <w:u w:val="single"/>
        </w:rPr>
        <w:t xml:space="preserve">     </w:t>
      </w:r>
      <w:r>
        <w:rPr>
          <w:rFonts w:hint="eastAsia" w:ascii="仿宋" w:hAnsi="仿宋" w:eastAsia="仿宋"/>
          <w:sz w:val="24"/>
          <w:u w:val="none"/>
        </w:rPr>
        <w:t>）</w:t>
      </w:r>
      <w:r>
        <w:rPr>
          <w:rFonts w:hint="eastAsia" w:ascii="仿宋" w:hAnsi="仿宋" w:eastAsia="仿宋"/>
          <w:sz w:val="24"/>
        </w:rPr>
        <w:t>内响应，协助甲方与原厂或第三方沟通，甲方认为需要乙方到达现场的，乙方须在</w:t>
      </w:r>
      <w:r>
        <w:rPr>
          <w:rFonts w:hint="eastAsia" w:ascii="仿宋" w:hAnsi="仿宋" w:eastAsia="仿宋"/>
          <w:sz w:val="24"/>
          <w:u w:val="single"/>
        </w:rPr>
        <w:t xml:space="preserve">       </w:t>
      </w:r>
      <w:r>
        <w:rPr>
          <w:rFonts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sz w:val="24"/>
          <w:u w:val="none"/>
        </w:rPr>
        <w:t>（</w:t>
      </w:r>
      <w:r>
        <w:rPr>
          <w:rFonts w:hint="eastAsia" w:ascii="仿宋" w:hAnsi="仿宋" w:eastAsia="仿宋" w:cs="仿宋"/>
          <w:sz w:val="24"/>
        </w:rPr>
        <w:t>①</w:t>
      </w:r>
      <w:r>
        <w:rPr>
          <w:rFonts w:hint="eastAsia" w:ascii="仿宋" w:hAnsi="仿宋" w:eastAsia="仿宋" w:cs="仿宋"/>
          <w:sz w:val="24"/>
          <w:u w:val="single"/>
          <w:lang w:val="en-US" w:eastAsia="zh-CN"/>
        </w:rPr>
        <w:t xml:space="preserve">   </w:t>
      </w:r>
      <w:r>
        <w:rPr>
          <w:rFonts w:hint="eastAsia" w:ascii="仿宋" w:hAnsi="仿宋" w:eastAsia="仿宋"/>
          <w:sz w:val="24"/>
        </w:rPr>
        <w:t>小时；</w:t>
      </w:r>
      <w:r>
        <w:rPr>
          <w:rFonts w:hint="eastAsia" w:ascii="仿宋" w:hAnsi="仿宋" w:eastAsia="仿宋" w:cs="仿宋"/>
          <w:sz w:val="24"/>
        </w:rPr>
        <w:t>②</w:t>
      </w:r>
      <w:r>
        <w:rPr>
          <w:rFonts w:hint="eastAsia" w:ascii="仿宋" w:hAnsi="仿宋" w:eastAsia="仿宋" w:cs="仿宋"/>
          <w:sz w:val="24"/>
          <w:u w:val="single"/>
          <w:lang w:val="en-US" w:eastAsia="zh-CN"/>
        </w:rPr>
        <w:t xml:space="preserve">  </w:t>
      </w:r>
      <w:r>
        <w:rPr>
          <w:rFonts w:hint="eastAsia" w:ascii="仿宋" w:hAnsi="仿宋" w:eastAsia="仿宋" w:cs="仿宋"/>
          <w:sz w:val="24"/>
        </w:rPr>
        <w:t>分钟；③其他</w:t>
      </w:r>
      <w:r>
        <w:rPr>
          <w:rFonts w:hint="eastAsia" w:ascii="仿宋" w:hAnsi="仿宋" w:eastAsia="仿宋" w:cs="仿宋"/>
          <w:sz w:val="24"/>
          <w:u w:val="single"/>
        </w:rPr>
        <w:t xml:space="preserve">     </w:t>
      </w:r>
      <w:r>
        <w:rPr>
          <w:rFonts w:hint="eastAsia" w:ascii="仿宋" w:hAnsi="仿宋" w:eastAsia="仿宋"/>
          <w:sz w:val="24"/>
          <w:u w:val="none"/>
        </w:rPr>
        <w:t>）</w:t>
      </w:r>
      <w:r>
        <w:rPr>
          <w:rFonts w:hint="eastAsia" w:ascii="仿宋" w:hAnsi="仿宋" w:eastAsia="仿宋"/>
          <w:sz w:val="24"/>
        </w:rPr>
        <w:t>以内到达现场。</w:t>
      </w:r>
    </w:p>
    <w:p>
      <w:pPr>
        <w:numPr>
          <w:ilvl w:val="2"/>
          <w:numId w:val="12"/>
        </w:numPr>
        <w:tabs>
          <w:tab w:val="left" w:pos="0"/>
        </w:tabs>
        <w:spacing w:line="360" w:lineRule="auto"/>
        <w:ind w:firstLine="480" w:firstLineChars="200"/>
        <w:rPr>
          <w:rFonts w:ascii="仿宋" w:hAnsi="仿宋" w:eastAsia="仿宋"/>
          <w:sz w:val="24"/>
        </w:rPr>
      </w:pPr>
      <w:r>
        <w:rPr>
          <w:rFonts w:hint="eastAsia" w:ascii="仿宋" w:hAnsi="仿宋" w:eastAsia="仿宋"/>
          <w:sz w:val="24"/>
        </w:rPr>
        <w:t>甲方需要乙方针对本合同项下设备提供现场技术支持的，乙方应自收到甲方请求的</w:t>
      </w:r>
      <w:r>
        <w:rPr>
          <w:rFonts w:hint="eastAsia" w:ascii="仿宋" w:hAnsi="仿宋" w:eastAsia="仿宋"/>
          <w:sz w:val="24"/>
          <w:u w:val="single"/>
        </w:rPr>
        <w:t xml:space="preserve">        </w:t>
      </w:r>
      <w:r>
        <w:rPr>
          <w:rFonts w:hint="eastAsia" w:ascii="仿宋" w:hAnsi="仿宋" w:eastAsia="仿宋"/>
          <w:sz w:val="24"/>
          <w:u w:val="none"/>
        </w:rPr>
        <w:t>（</w:t>
      </w:r>
      <w:r>
        <w:rPr>
          <w:rFonts w:hint="eastAsia" w:ascii="仿宋" w:hAnsi="仿宋" w:eastAsia="仿宋" w:cs="仿宋"/>
          <w:sz w:val="24"/>
        </w:rPr>
        <w:t>①</w:t>
      </w:r>
      <w:r>
        <w:rPr>
          <w:rFonts w:hint="eastAsia" w:ascii="仿宋" w:hAnsi="仿宋" w:eastAsia="仿宋" w:cs="仿宋"/>
          <w:sz w:val="24"/>
          <w:u w:val="single"/>
          <w:lang w:val="en-US" w:eastAsia="zh-CN"/>
        </w:rPr>
        <w:t xml:space="preserve">   </w:t>
      </w:r>
      <w:r>
        <w:rPr>
          <w:rFonts w:hint="eastAsia" w:ascii="仿宋" w:hAnsi="仿宋" w:eastAsia="仿宋"/>
          <w:sz w:val="24"/>
        </w:rPr>
        <w:t>小时；</w:t>
      </w:r>
      <w:r>
        <w:rPr>
          <w:rFonts w:hint="eastAsia" w:ascii="仿宋" w:hAnsi="仿宋" w:eastAsia="仿宋" w:cs="仿宋"/>
          <w:sz w:val="24"/>
        </w:rPr>
        <w:t>②</w:t>
      </w:r>
      <w:r>
        <w:rPr>
          <w:rFonts w:hint="eastAsia" w:ascii="仿宋" w:hAnsi="仿宋" w:eastAsia="仿宋" w:cs="仿宋"/>
          <w:sz w:val="24"/>
          <w:u w:val="single"/>
          <w:lang w:val="en-US" w:eastAsia="zh-CN"/>
        </w:rPr>
        <w:t xml:space="preserve">  </w:t>
      </w:r>
      <w:r>
        <w:rPr>
          <w:rFonts w:hint="eastAsia" w:ascii="仿宋" w:hAnsi="仿宋" w:eastAsia="仿宋" w:cs="仿宋"/>
          <w:sz w:val="24"/>
        </w:rPr>
        <w:t>分钟；③其他</w:t>
      </w:r>
      <w:r>
        <w:rPr>
          <w:rFonts w:hint="eastAsia" w:ascii="仿宋" w:hAnsi="仿宋" w:eastAsia="仿宋" w:cs="仿宋"/>
          <w:sz w:val="24"/>
          <w:u w:val="single"/>
        </w:rPr>
        <w:t xml:space="preserve">     </w:t>
      </w:r>
      <w:r>
        <w:rPr>
          <w:rFonts w:hint="eastAsia" w:ascii="仿宋" w:hAnsi="仿宋" w:eastAsia="仿宋"/>
          <w:sz w:val="24"/>
          <w:u w:val="none"/>
        </w:rPr>
        <w:t>）</w:t>
      </w:r>
      <w:r>
        <w:rPr>
          <w:rFonts w:hint="eastAsia" w:ascii="仿宋" w:hAnsi="仿宋" w:eastAsia="仿宋"/>
          <w:sz w:val="24"/>
        </w:rPr>
        <w:t>内予以响应，并在甲方确认不能通过远程技术解决后，乙方应自收到甲方的请求后</w:t>
      </w:r>
      <w:r>
        <w:rPr>
          <w:rFonts w:hint="eastAsia" w:ascii="仿宋" w:hAnsi="仿宋" w:eastAsia="仿宋"/>
          <w:sz w:val="24"/>
          <w:u w:val="single"/>
        </w:rPr>
        <w:t xml:space="preserve">       </w:t>
      </w:r>
      <w:r>
        <w:rPr>
          <w:rFonts w:hint="eastAsia" w:ascii="仿宋" w:hAnsi="仿宋" w:eastAsia="仿宋"/>
          <w:sz w:val="24"/>
          <w:u w:val="none"/>
        </w:rPr>
        <w:t>（</w:t>
      </w:r>
      <w:r>
        <w:rPr>
          <w:rFonts w:hint="eastAsia" w:ascii="仿宋" w:hAnsi="仿宋" w:eastAsia="仿宋" w:cs="仿宋"/>
          <w:sz w:val="24"/>
        </w:rPr>
        <w:t>①</w:t>
      </w:r>
      <w:r>
        <w:rPr>
          <w:rFonts w:hint="eastAsia" w:ascii="仿宋" w:hAnsi="仿宋" w:eastAsia="仿宋" w:cs="仿宋"/>
          <w:sz w:val="24"/>
          <w:u w:val="single"/>
          <w:lang w:val="en-US" w:eastAsia="zh-CN"/>
        </w:rPr>
        <w:t xml:space="preserve">   </w:t>
      </w:r>
      <w:r>
        <w:rPr>
          <w:rFonts w:hint="eastAsia" w:ascii="仿宋" w:hAnsi="仿宋" w:eastAsia="仿宋"/>
          <w:sz w:val="24"/>
        </w:rPr>
        <w:t>小时；</w:t>
      </w:r>
      <w:r>
        <w:rPr>
          <w:rFonts w:hint="eastAsia" w:ascii="仿宋" w:hAnsi="仿宋" w:eastAsia="仿宋" w:cs="仿宋"/>
          <w:sz w:val="24"/>
        </w:rPr>
        <w:t>②</w:t>
      </w:r>
      <w:r>
        <w:rPr>
          <w:rFonts w:hint="eastAsia" w:ascii="仿宋" w:hAnsi="仿宋" w:eastAsia="仿宋" w:cs="仿宋"/>
          <w:sz w:val="24"/>
          <w:u w:val="single"/>
          <w:lang w:val="en-US" w:eastAsia="zh-CN"/>
        </w:rPr>
        <w:t xml:space="preserve">  </w:t>
      </w:r>
      <w:r>
        <w:rPr>
          <w:rFonts w:hint="eastAsia" w:ascii="仿宋" w:hAnsi="仿宋" w:eastAsia="仿宋" w:cs="仿宋"/>
          <w:sz w:val="24"/>
        </w:rPr>
        <w:t>分钟；③其他</w:t>
      </w:r>
      <w:r>
        <w:rPr>
          <w:rFonts w:hint="eastAsia" w:ascii="仿宋" w:hAnsi="仿宋" w:eastAsia="仿宋" w:cs="仿宋"/>
          <w:sz w:val="24"/>
          <w:u w:val="single"/>
        </w:rPr>
        <w:t xml:space="preserve">     </w:t>
      </w:r>
      <w:r>
        <w:rPr>
          <w:rFonts w:hint="eastAsia" w:ascii="仿宋" w:hAnsi="仿宋" w:eastAsia="仿宋"/>
          <w:sz w:val="24"/>
          <w:u w:val="none"/>
        </w:rPr>
        <w:t>）</w:t>
      </w:r>
      <w:r>
        <w:rPr>
          <w:rFonts w:hint="eastAsia" w:ascii="仿宋" w:hAnsi="仿宋" w:eastAsia="仿宋"/>
          <w:sz w:val="24"/>
        </w:rPr>
        <w:t>内到达现场。</w:t>
      </w:r>
    </w:p>
    <w:p>
      <w:pPr>
        <w:numPr>
          <w:ilvl w:val="2"/>
          <w:numId w:val="12"/>
        </w:numPr>
        <w:tabs>
          <w:tab w:val="left" w:pos="0"/>
        </w:tabs>
        <w:spacing w:line="360" w:lineRule="auto"/>
        <w:ind w:firstLine="480" w:firstLineChars="200"/>
        <w:rPr>
          <w:rFonts w:ascii="仿宋" w:hAnsi="仿宋" w:eastAsia="仿宋"/>
          <w:sz w:val="24"/>
        </w:rPr>
      </w:pPr>
      <w:r>
        <w:rPr>
          <w:rFonts w:hint="eastAsia" w:ascii="仿宋" w:hAnsi="仿宋" w:eastAsia="仿宋"/>
          <w:sz w:val="24"/>
        </w:rPr>
        <w:t>乙方应保证提供给甲方的维保服务事项符合《中华人民共和国网络安全法》等相关法律法规及行业惯例规定的安全标准，不存在任何影响网络及信息安全的安全缺陷、漏洞等。</w:t>
      </w:r>
    </w:p>
    <w:p>
      <w:pPr>
        <w:numPr>
          <w:ilvl w:val="1"/>
          <w:numId w:val="2"/>
        </w:numPr>
        <w:spacing w:line="360" w:lineRule="auto"/>
        <w:ind w:firstLine="482" w:firstLineChars="200"/>
        <w:outlineLvl w:val="1"/>
        <w:rPr>
          <w:rFonts w:hint="eastAsia" w:ascii="仿宋" w:hAnsi="仿宋" w:eastAsia="仿宋"/>
          <w:b/>
          <w:sz w:val="24"/>
        </w:rPr>
      </w:pPr>
      <w:r>
        <w:rPr>
          <w:rFonts w:hint="eastAsia" w:ascii="仿宋" w:hAnsi="仿宋" w:eastAsia="仿宋"/>
          <w:b/>
          <w:sz w:val="24"/>
        </w:rPr>
        <w:t>维保服务责任</w:t>
      </w:r>
    </w:p>
    <w:p>
      <w:pPr>
        <w:numPr>
          <w:ilvl w:val="2"/>
          <w:numId w:val="13"/>
        </w:numPr>
        <w:tabs>
          <w:tab w:val="left" w:pos="0"/>
        </w:tabs>
        <w:spacing w:line="360" w:lineRule="auto"/>
        <w:ind w:firstLine="480" w:firstLineChars="200"/>
        <w:rPr>
          <w:rFonts w:ascii="仿宋" w:hAnsi="仿宋" w:eastAsia="仿宋"/>
          <w:sz w:val="24"/>
        </w:rPr>
      </w:pPr>
      <w:r>
        <w:rPr>
          <w:rFonts w:hint="eastAsia" w:ascii="仿宋" w:hAnsi="仿宋" w:eastAsia="仿宋"/>
          <w:sz w:val="24"/>
        </w:rPr>
        <w:t>如乙方经甲方通知后在约定期间内不能按照上述约定及时履行维保义务的，甲方有权另行委托任何第三方进行维修，由此导致的维修费用由乙方承担。</w:t>
      </w:r>
    </w:p>
    <w:p>
      <w:pPr>
        <w:numPr>
          <w:ilvl w:val="2"/>
          <w:numId w:val="13"/>
        </w:numPr>
        <w:tabs>
          <w:tab w:val="left" w:pos="0"/>
        </w:tabs>
        <w:spacing w:line="360" w:lineRule="auto"/>
        <w:ind w:firstLine="480" w:firstLineChars="200"/>
        <w:rPr>
          <w:rFonts w:ascii="仿宋" w:hAnsi="仿宋" w:eastAsia="仿宋"/>
          <w:sz w:val="24"/>
        </w:rPr>
      </w:pPr>
      <w:r>
        <w:rPr>
          <w:rFonts w:hint="eastAsia" w:ascii="仿宋" w:hAnsi="仿宋" w:eastAsia="仿宋"/>
          <w:sz w:val="24"/>
        </w:rPr>
        <w:t>乙方就本合同项下约定由原厂或第三方提供维保服务事项已经取得原厂或第三方承诺并已支付相关服务费用，甲方就本合同项下接受的原厂或第三方维保服务无需另行支付任何费用。</w:t>
      </w:r>
    </w:p>
    <w:p>
      <w:pPr>
        <w:numPr>
          <w:ilvl w:val="1"/>
          <w:numId w:val="2"/>
        </w:numPr>
        <w:spacing w:line="360" w:lineRule="auto"/>
        <w:ind w:firstLine="482" w:firstLineChars="200"/>
        <w:outlineLvl w:val="1"/>
        <w:rPr>
          <w:rFonts w:hint="eastAsia" w:ascii="仿宋" w:hAnsi="仿宋" w:eastAsia="仿宋"/>
          <w:b/>
          <w:sz w:val="24"/>
        </w:rPr>
      </w:pPr>
      <w:r>
        <w:rPr>
          <w:rFonts w:hint="eastAsia" w:ascii="仿宋" w:hAnsi="仿宋" w:eastAsia="仿宋"/>
          <w:b/>
          <w:sz w:val="24"/>
        </w:rPr>
        <w:t>其他维保服务</w:t>
      </w:r>
    </w:p>
    <w:p>
      <w:pPr>
        <w:numPr>
          <w:ilvl w:val="2"/>
          <w:numId w:val="14"/>
        </w:numPr>
        <w:tabs>
          <w:tab w:val="left" w:pos="0"/>
        </w:tabs>
        <w:spacing w:line="360" w:lineRule="auto"/>
        <w:ind w:firstLine="480" w:firstLineChars="200"/>
        <w:rPr>
          <w:rFonts w:ascii="仿宋" w:hAnsi="仿宋" w:eastAsia="仿宋"/>
          <w:sz w:val="24"/>
        </w:rPr>
      </w:pPr>
      <w:r>
        <w:rPr>
          <w:rFonts w:hint="eastAsia" w:ascii="仿宋" w:hAnsi="仿宋" w:eastAsia="仿宋"/>
          <w:sz w:val="24"/>
        </w:rPr>
        <w:t>乙方承诺</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cs="仿宋"/>
          <w:sz w:val="24"/>
        </w:rPr>
        <w:t>①</w:t>
      </w:r>
      <w:r>
        <w:rPr>
          <w:rFonts w:hint="eastAsia" w:ascii="仿宋" w:hAnsi="仿宋" w:eastAsia="仿宋"/>
          <w:sz w:val="24"/>
        </w:rPr>
        <w:t>每月</w:t>
      </w:r>
      <w:r>
        <w:rPr>
          <w:rFonts w:hint="eastAsia" w:ascii="宋体" w:hAnsi="宋体" w:cs="宋体"/>
          <w:sz w:val="24"/>
        </w:rPr>
        <w:t>②</w:t>
      </w:r>
      <w:r>
        <w:rPr>
          <w:rFonts w:hint="eastAsia" w:ascii="仿宋" w:hAnsi="仿宋" w:eastAsia="仿宋"/>
          <w:sz w:val="24"/>
        </w:rPr>
        <w:t>每年</w:t>
      </w:r>
      <w:r>
        <w:rPr>
          <w:rFonts w:hint="eastAsia" w:ascii="仿宋" w:hAnsi="仿宋" w:eastAsia="仿宋" w:cs="仿宋"/>
          <w:sz w:val="24"/>
        </w:rPr>
        <w:t>③</w:t>
      </w:r>
      <w:r>
        <w:rPr>
          <w:rFonts w:hint="eastAsia" w:ascii="仿宋" w:hAnsi="仿宋" w:eastAsia="仿宋"/>
          <w:sz w:val="24"/>
        </w:rPr>
        <w:t>其他：</w:t>
      </w:r>
      <w:r>
        <w:rPr>
          <w:rFonts w:hint="eastAsia" w:ascii="仿宋" w:hAnsi="仿宋" w:eastAsia="仿宋"/>
          <w:sz w:val="24"/>
          <w:u w:val="single"/>
        </w:rPr>
        <w:t xml:space="preserve">   </w:t>
      </w:r>
      <w:r>
        <w:rPr>
          <w:rFonts w:hint="eastAsia" w:ascii="仿宋" w:hAnsi="仿宋" w:eastAsia="仿宋"/>
          <w:sz w:val="24"/>
        </w:rPr>
        <w:t>）免费提供</w:t>
      </w:r>
      <w:r>
        <w:rPr>
          <w:rFonts w:hint="eastAsia" w:ascii="仿宋" w:hAnsi="仿宋" w:eastAsia="仿宋"/>
          <w:sz w:val="24"/>
          <w:u w:val="single"/>
        </w:rPr>
        <w:t xml:space="preserve">       </w:t>
      </w:r>
      <w:r>
        <w:rPr>
          <w:rFonts w:hint="eastAsia" w:ascii="仿宋" w:hAnsi="仿宋" w:eastAsia="仿宋"/>
          <w:sz w:val="24"/>
        </w:rPr>
        <w:t>次巡检服务。</w:t>
      </w:r>
    </w:p>
    <w:p>
      <w:pPr>
        <w:numPr>
          <w:ilvl w:val="2"/>
          <w:numId w:val="14"/>
        </w:numPr>
        <w:tabs>
          <w:tab w:val="left" w:pos="0"/>
        </w:tabs>
        <w:spacing w:line="360" w:lineRule="auto"/>
        <w:ind w:firstLine="480" w:firstLineChars="200"/>
        <w:rPr>
          <w:rFonts w:ascii="仿宋" w:hAnsi="仿宋" w:eastAsia="仿宋"/>
          <w:sz w:val="24"/>
        </w:rPr>
      </w:pPr>
      <w:r>
        <w:rPr>
          <w:rFonts w:hint="eastAsia" w:ascii="仿宋" w:hAnsi="仿宋" w:eastAsia="仿宋"/>
          <w:sz w:val="24"/>
        </w:rPr>
        <w:t>乙方承诺将为甲方另行提供如下服务：</w:t>
      </w:r>
      <w:r>
        <w:rPr>
          <w:rFonts w:hint="eastAsia" w:ascii="仿宋" w:hAnsi="仿宋" w:eastAsia="仿宋"/>
          <w:sz w:val="24"/>
          <w:u w:val="single"/>
        </w:rPr>
        <w:t xml:space="preserve">                         </w:t>
      </w:r>
      <w:r>
        <w:rPr>
          <w:rFonts w:hint="eastAsia" w:ascii="仿宋" w:hAnsi="仿宋" w:eastAsia="仿宋"/>
          <w:sz w:val="24"/>
        </w:rPr>
        <w:t>。</w:t>
      </w:r>
    </w:p>
    <w:p>
      <w:pPr>
        <w:numPr>
          <w:ilvl w:val="1"/>
          <w:numId w:val="2"/>
        </w:numPr>
        <w:tabs>
          <w:tab w:val="clear" w:pos="0"/>
        </w:tabs>
        <w:spacing w:line="360" w:lineRule="auto"/>
        <w:ind w:firstLine="482" w:firstLineChars="200"/>
        <w:outlineLvl w:val="1"/>
        <w:rPr>
          <w:rFonts w:hint="eastAsia" w:ascii="仿宋" w:hAnsi="仿宋" w:eastAsia="仿宋"/>
          <w:b/>
          <w:sz w:val="24"/>
        </w:rPr>
      </w:pPr>
      <w:r>
        <w:rPr>
          <w:rFonts w:hint="eastAsia" w:ascii="仿宋" w:hAnsi="仿宋" w:eastAsia="仿宋"/>
          <w:b/>
          <w:sz w:val="24"/>
        </w:rPr>
        <w:t>维保服务验收</w:t>
      </w:r>
    </w:p>
    <w:p>
      <w:pPr>
        <w:tabs>
          <w:tab w:val="left" w:pos="0"/>
        </w:tabs>
        <w:spacing w:line="360" w:lineRule="auto"/>
        <w:ind w:firstLine="480" w:firstLineChars="200"/>
        <w:rPr>
          <w:rFonts w:ascii="仿宋" w:hAnsi="仿宋" w:eastAsia="仿宋"/>
          <w:sz w:val="24"/>
        </w:rPr>
      </w:pPr>
      <w:r>
        <w:rPr>
          <w:rFonts w:hint="eastAsia" w:ascii="仿宋" w:hAnsi="仿宋" w:eastAsia="仿宋"/>
          <w:sz w:val="24"/>
        </w:rPr>
        <w:t>乙方按照本合同提供的服务应通过甲方最终验收，甲方将于乙方所提供的服务到期后</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cs="仿宋"/>
          <w:sz w:val="24"/>
        </w:rPr>
        <w:t>①</w:t>
      </w:r>
      <w:r>
        <w:rPr>
          <w:rFonts w:hint="eastAsia" w:ascii="仿宋" w:hAnsi="仿宋" w:eastAsia="仿宋" w:cs="仿宋"/>
          <w:sz w:val="24"/>
          <w:u w:val="single"/>
        </w:rPr>
        <w:t xml:space="preserve">    </w:t>
      </w:r>
      <w:r>
        <w:rPr>
          <w:rFonts w:hint="eastAsia" w:ascii="仿宋" w:hAnsi="仿宋" w:eastAsia="仿宋" w:cs="仿宋"/>
          <w:sz w:val="24"/>
        </w:rPr>
        <w:t>个</w:t>
      </w:r>
      <w:r>
        <w:rPr>
          <w:rFonts w:hint="eastAsia" w:ascii="仿宋" w:hAnsi="仿宋" w:eastAsia="仿宋"/>
          <w:sz w:val="24"/>
        </w:rPr>
        <w:t>自然日；</w:t>
      </w:r>
      <w:r>
        <w:rPr>
          <w:rFonts w:hint="eastAsia" w:ascii="仿宋" w:hAnsi="仿宋" w:eastAsia="仿宋" w:cs="仿宋"/>
          <w:sz w:val="24"/>
        </w:rPr>
        <w:t>②</w:t>
      </w:r>
      <w:r>
        <w:rPr>
          <w:rFonts w:hint="eastAsia" w:ascii="仿宋" w:hAnsi="仿宋" w:eastAsia="仿宋" w:cs="仿宋"/>
          <w:sz w:val="24"/>
          <w:u w:val="single"/>
        </w:rPr>
        <w:t xml:space="preserve">  </w:t>
      </w:r>
      <w:r>
        <w:rPr>
          <w:rFonts w:hint="eastAsia" w:ascii="仿宋" w:hAnsi="仿宋" w:eastAsia="仿宋" w:cs="仿宋"/>
          <w:sz w:val="24"/>
        </w:rPr>
        <w:t>个工作日</w:t>
      </w:r>
      <w:r>
        <w:rPr>
          <w:rFonts w:hint="eastAsia" w:ascii="仿宋" w:hAnsi="仿宋" w:eastAsia="仿宋"/>
          <w:sz w:val="24"/>
          <w:u w:val="none"/>
        </w:rPr>
        <w:t>）</w:t>
      </w:r>
      <w:r>
        <w:rPr>
          <w:rFonts w:hint="eastAsia" w:ascii="仿宋" w:hAnsi="仿宋" w:eastAsia="仿宋"/>
          <w:sz w:val="24"/>
        </w:rPr>
        <w:t>内完成最终验收工作。如乙方所提供的服务符合本合同及附件约定的服务标准，包括但不限于依约提供维保服务、依约提供维保服务人员、按时提供维保服务等，甲方将向乙方出具最终验收合格报告。如乙方提供的服务无法通过甲方验收的，甲方有权要求乙方继续整改，直至最终通过甲方验收，在此期间所产生的各项费用由乙方承担。</w:t>
      </w:r>
    </w:p>
    <w:p>
      <w:pPr>
        <w:numPr>
          <w:ilvl w:val="0"/>
          <w:numId w:val="1"/>
        </w:numPr>
        <w:spacing w:before="156" w:beforeLines="50" w:after="156" w:afterLines="50" w:line="360" w:lineRule="auto"/>
        <w:ind w:firstLine="0"/>
        <w:jc w:val="center"/>
        <w:rPr>
          <w:rFonts w:ascii="仿宋" w:hAnsi="仿宋" w:eastAsia="仿宋"/>
          <w:b/>
          <w:sz w:val="24"/>
        </w:rPr>
      </w:pPr>
      <w:r>
        <w:rPr>
          <w:rFonts w:hint="eastAsia" w:ascii="仿宋" w:hAnsi="仿宋" w:eastAsia="仿宋"/>
          <w:b/>
          <w:sz w:val="24"/>
        </w:rPr>
        <w:t xml:space="preserve"> 双方权利义务</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甲方权利义务</w:t>
      </w:r>
    </w:p>
    <w:p>
      <w:pPr>
        <w:numPr>
          <w:ilvl w:val="2"/>
          <w:numId w:val="15"/>
        </w:numPr>
        <w:tabs>
          <w:tab w:val="left" w:pos="0"/>
        </w:tabs>
        <w:spacing w:line="360" w:lineRule="auto"/>
        <w:ind w:firstLine="480" w:firstLineChars="200"/>
        <w:rPr>
          <w:rFonts w:ascii="仿宋" w:hAnsi="仿宋" w:eastAsia="仿宋"/>
          <w:sz w:val="24"/>
        </w:rPr>
      </w:pPr>
      <w:r>
        <w:rPr>
          <w:rFonts w:hint="eastAsia" w:ascii="仿宋" w:hAnsi="仿宋" w:eastAsia="仿宋"/>
          <w:sz w:val="24"/>
        </w:rPr>
        <w:t>甲方有权对乙方提供的维保服务进行随机抽检，对所需维护的软硬件设备进行测试，对维保记录进行核查，如发现乙方有违反甲方维保要求的，有权根据本合同约定要求乙方承担违约责任。</w:t>
      </w:r>
    </w:p>
    <w:p>
      <w:pPr>
        <w:numPr>
          <w:ilvl w:val="2"/>
          <w:numId w:val="15"/>
        </w:numPr>
        <w:tabs>
          <w:tab w:val="left" w:pos="0"/>
        </w:tabs>
        <w:spacing w:line="360" w:lineRule="auto"/>
        <w:ind w:firstLine="480" w:firstLineChars="200"/>
        <w:rPr>
          <w:rFonts w:ascii="仿宋" w:hAnsi="仿宋" w:eastAsia="仿宋"/>
          <w:sz w:val="24"/>
        </w:rPr>
      </w:pPr>
      <w:r>
        <w:rPr>
          <w:rFonts w:hint="eastAsia" w:ascii="仿宋" w:hAnsi="仿宋" w:eastAsia="仿宋"/>
          <w:sz w:val="24"/>
        </w:rPr>
        <w:t>如乙方为甲方提供项目服务人员的，甲方有权根据项目实施具体情况，随时提出增减乙方项目服务人员。甲方提出增加人员的，乙方应在</w:t>
      </w:r>
      <w:r>
        <w:rPr>
          <w:rFonts w:hint="eastAsia" w:ascii="仿宋" w:hAnsi="仿宋" w:eastAsia="仿宋"/>
          <w:sz w:val="24"/>
          <w:u w:val="single"/>
        </w:rPr>
        <w:t xml:space="preserve">    </w:t>
      </w:r>
      <w:r>
        <w:rPr>
          <w:rFonts w:hint="eastAsia" w:ascii="仿宋" w:hAnsi="仿宋" w:eastAsia="仿宋"/>
          <w:sz w:val="24"/>
        </w:rPr>
        <w:t>个工作日内向甲方提供具有合格资质和相应工作能力的人员；甲方要求乙方减少项目人员时，乙方应于收到甲方通知后次日安排人员进行工作交接，交接期间产生的费用由乙方承担。</w:t>
      </w:r>
    </w:p>
    <w:p>
      <w:pPr>
        <w:numPr>
          <w:ilvl w:val="2"/>
          <w:numId w:val="15"/>
        </w:numPr>
        <w:tabs>
          <w:tab w:val="left" w:pos="0"/>
        </w:tabs>
        <w:spacing w:line="360" w:lineRule="auto"/>
        <w:ind w:firstLine="480" w:firstLineChars="200"/>
        <w:rPr>
          <w:rFonts w:ascii="仿宋" w:hAnsi="仿宋" w:eastAsia="仿宋"/>
          <w:sz w:val="24"/>
        </w:rPr>
      </w:pPr>
      <w:r>
        <w:rPr>
          <w:rFonts w:hint="eastAsia" w:ascii="仿宋" w:hAnsi="仿宋" w:eastAsia="仿宋"/>
          <w:sz w:val="24"/>
        </w:rPr>
        <w:t>本合同有效期间，甲方依约配合乙方完成其承担的合同义务。</w:t>
      </w:r>
    </w:p>
    <w:p>
      <w:pPr>
        <w:numPr>
          <w:ilvl w:val="2"/>
          <w:numId w:val="15"/>
        </w:numPr>
        <w:tabs>
          <w:tab w:val="left" w:pos="0"/>
        </w:tabs>
        <w:spacing w:line="360" w:lineRule="auto"/>
        <w:ind w:firstLine="480" w:firstLineChars="200"/>
        <w:rPr>
          <w:rFonts w:ascii="仿宋" w:hAnsi="仿宋" w:eastAsia="仿宋"/>
          <w:sz w:val="24"/>
        </w:rPr>
      </w:pPr>
      <w:r>
        <w:rPr>
          <w:rFonts w:hint="eastAsia" w:ascii="仿宋" w:hAnsi="仿宋" w:eastAsia="仿宋"/>
          <w:sz w:val="24"/>
        </w:rPr>
        <w:t>甲方依约支付合同费用。</w:t>
      </w:r>
    </w:p>
    <w:p>
      <w:pPr>
        <w:numPr>
          <w:ilvl w:val="2"/>
          <w:numId w:val="15"/>
        </w:numPr>
        <w:tabs>
          <w:tab w:val="left" w:pos="0"/>
        </w:tabs>
        <w:spacing w:line="360" w:lineRule="auto"/>
        <w:ind w:firstLine="480" w:firstLineChars="200"/>
        <w:rPr>
          <w:rFonts w:ascii="仿宋" w:hAnsi="仿宋" w:eastAsia="仿宋"/>
          <w:sz w:val="24"/>
        </w:rPr>
      </w:pPr>
      <w:r>
        <w:rPr>
          <w:rFonts w:hint="eastAsia" w:ascii="仿宋" w:hAnsi="仿宋" w:eastAsia="仿宋"/>
          <w:sz w:val="24"/>
        </w:rPr>
        <w:t>合同约定的其他权利义务：</w:t>
      </w:r>
      <w:r>
        <w:rPr>
          <w:rFonts w:hint="eastAsia" w:ascii="仿宋" w:hAnsi="仿宋" w:eastAsia="仿宋"/>
          <w:sz w:val="24"/>
          <w:u w:val="single"/>
        </w:rPr>
        <w:t xml:space="preserve">                                 </w:t>
      </w:r>
      <w:r>
        <w:rPr>
          <w:rFonts w:hint="eastAsia" w:ascii="仿宋" w:hAnsi="仿宋" w:eastAsia="仿宋"/>
          <w:sz w:val="24"/>
        </w:rPr>
        <w:t>。</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乙方权利义务</w:t>
      </w:r>
    </w:p>
    <w:p>
      <w:pPr>
        <w:numPr>
          <w:ilvl w:val="2"/>
          <w:numId w:val="16"/>
        </w:numPr>
        <w:spacing w:line="360" w:lineRule="auto"/>
        <w:ind w:firstLine="480" w:firstLineChars="200"/>
        <w:rPr>
          <w:rFonts w:ascii="仿宋" w:hAnsi="仿宋" w:eastAsia="仿宋"/>
          <w:sz w:val="24"/>
        </w:rPr>
      </w:pPr>
      <w:r>
        <w:rPr>
          <w:rFonts w:hint="eastAsia" w:ascii="仿宋" w:hAnsi="仿宋" w:eastAsia="仿宋"/>
          <w:sz w:val="24"/>
        </w:rPr>
        <w:t>乙方有权要求甲方依约支付合同费用。</w:t>
      </w:r>
    </w:p>
    <w:p>
      <w:pPr>
        <w:numPr>
          <w:ilvl w:val="2"/>
          <w:numId w:val="16"/>
        </w:numPr>
        <w:spacing w:line="360" w:lineRule="auto"/>
        <w:ind w:firstLine="480" w:firstLineChars="200"/>
        <w:rPr>
          <w:rFonts w:ascii="仿宋" w:hAnsi="仿宋" w:eastAsia="仿宋"/>
          <w:sz w:val="24"/>
        </w:rPr>
      </w:pPr>
      <w:r>
        <w:rPr>
          <w:rFonts w:hint="eastAsia" w:ascii="仿宋" w:hAnsi="仿宋" w:eastAsia="仿宋"/>
          <w:sz w:val="24"/>
        </w:rPr>
        <w:t>乙方有权要求甲方为履行合同义务提供必要协助。</w:t>
      </w:r>
    </w:p>
    <w:p>
      <w:pPr>
        <w:numPr>
          <w:ilvl w:val="2"/>
          <w:numId w:val="16"/>
        </w:numPr>
        <w:spacing w:line="360" w:lineRule="auto"/>
        <w:ind w:firstLine="480" w:firstLineChars="200"/>
        <w:rPr>
          <w:rFonts w:ascii="仿宋" w:hAnsi="仿宋" w:eastAsia="仿宋"/>
          <w:sz w:val="24"/>
        </w:rPr>
      </w:pPr>
      <w:r>
        <w:rPr>
          <w:rFonts w:hint="eastAsia" w:ascii="仿宋" w:hAnsi="仿宋" w:eastAsia="仿宋"/>
          <w:sz w:val="24"/>
        </w:rPr>
        <w:t>如乙方为甲方提供项目服务人员的，未经甲方书面同意乙方不得随意变更本合同中所载的项目服务人员，如项目服务人员出现离职、疾病等确实无法继续为甲方提供服务情形的，乙方应至少在上述情形发生后</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cs="仿宋"/>
          <w:sz w:val="24"/>
        </w:rPr>
        <w:t>①</w:t>
      </w:r>
      <w:r>
        <w:rPr>
          <w:rFonts w:hint="eastAsia" w:ascii="仿宋" w:hAnsi="仿宋" w:eastAsia="仿宋" w:cs="仿宋"/>
          <w:sz w:val="24"/>
          <w:u w:val="single"/>
        </w:rPr>
        <w:t xml:space="preserve">    </w:t>
      </w:r>
      <w:r>
        <w:rPr>
          <w:rFonts w:hint="eastAsia" w:ascii="仿宋" w:hAnsi="仿宋" w:eastAsia="仿宋" w:cs="仿宋"/>
          <w:sz w:val="24"/>
        </w:rPr>
        <w:t>个</w:t>
      </w:r>
      <w:r>
        <w:rPr>
          <w:rFonts w:hint="eastAsia" w:ascii="仿宋" w:hAnsi="仿宋" w:eastAsia="仿宋"/>
          <w:sz w:val="24"/>
        </w:rPr>
        <w:t>自然日；</w:t>
      </w:r>
      <w:r>
        <w:rPr>
          <w:rFonts w:hint="eastAsia" w:ascii="仿宋" w:hAnsi="仿宋" w:eastAsia="仿宋" w:cs="仿宋"/>
          <w:sz w:val="24"/>
        </w:rPr>
        <w:t>②</w:t>
      </w:r>
      <w:r>
        <w:rPr>
          <w:rFonts w:hint="eastAsia" w:ascii="仿宋" w:hAnsi="仿宋" w:eastAsia="仿宋" w:cs="仿宋"/>
          <w:sz w:val="24"/>
          <w:u w:val="single"/>
        </w:rPr>
        <w:t xml:space="preserve">  </w:t>
      </w:r>
      <w:r>
        <w:rPr>
          <w:rFonts w:hint="eastAsia" w:ascii="仿宋" w:hAnsi="仿宋" w:eastAsia="仿宋" w:cs="仿宋"/>
          <w:sz w:val="24"/>
        </w:rPr>
        <w:t>个工作日</w:t>
      </w:r>
      <w:r>
        <w:rPr>
          <w:rFonts w:hint="eastAsia" w:ascii="仿宋" w:hAnsi="仿宋" w:eastAsia="仿宋"/>
          <w:sz w:val="24"/>
          <w:u w:val="none"/>
        </w:rPr>
        <w:t>）</w:t>
      </w:r>
      <w:r>
        <w:rPr>
          <w:rFonts w:hint="eastAsia" w:ascii="仿宋" w:hAnsi="仿宋" w:eastAsia="仿宋"/>
          <w:sz w:val="24"/>
        </w:rPr>
        <w:t>内通知甲方。经甲方同意后，乙方应在</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cs="仿宋"/>
          <w:sz w:val="24"/>
        </w:rPr>
        <w:t>①</w:t>
      </w:r>
      <w:r>
        <w:rPr>
          <w:rFonts w:hint="eastAsia" w:ascii="仿宋" w:hAnsi="仿宋" w:eastAsia="仿宋" w:cs="仿宋"/>
          <w:sz w:val="24"/>
          <w:u w:val="single"/>
        </w:rPr>
        <w:t xml:space="preserve">    </w:t>
      </w:r>
      <w:r>
        <w:rPr>
          <w:rFonts w:hint="eastAsia" w:ascii="仿宋" w:hAnsi="仿宋" w:eastAsia="仿宋" w:cs="仿宋"/>
          <w:sz w:val="24"/>
        </w:rPr>
        <w:t>个</w:t>
      </w:r>
      <w:r>
        <w:rPr>
          <w:rFonts w:hint="eastAsia" w:ascii="仿宋" w:hAnsi="仿宋" w:eastAsia="仿宋"/>
          <w:sz w:val="24"/>
        </w:rPr>
        <w:t>自然日；</w:t>
      </w:r>
      <w:r>
        <w:rPr>
          <w:rFonts w:hint="eastAsia" w:ascii="仿宋" w:hAnsi="仿宋" w:eastAsia="仿宋" w:cs="仿宋"/>
          <w:sz w:val="24"/>
        </w:rPr>
        <w:t>②</w:t>
      </w:r>
      <w:r>
        <w:rPr>
          <w:rFonts w:hint="eastAsia" w:ascii="仿宋" w:hAnsi="仿宋" w:eastAsia="仿宋" w:cs="仿宋"/>
          <w:sz w:val="24"/>
          <w:u w:val="single"/>
        </w:rPr>
        <w:t xml:space="preserve">  </w:t>
      </w:r>
      <w:r>
        <w:rPr>
          <w:rFonts w:hint="eastAsia" w:ascii="仿宋" w:hAnsi="仿宋" w:eastAsia="仿宋" w:cs="仿宋"/>
          <w:sz w:val="24"/>
        </w:rPr>
        <w:t>个工作日</w:t>
      </w:r>
      <w:r>
        <w:rPr>
          <w:rFonts w:hint="eastAsia" w:ascii="仿宋" w:hAnsi="仿宋" w:eastAsia="仿宋"/>
          <w:sz w:val="24"/>
          <w:u w:val="none"/>
        </w:rPr>
        <w:t>）</w:t>
      </w:r>
      <w:r>
        <w:rPr>
          <w:rFonts w:hint="eastAsia" w:ascii="仿宋" w:hAnsi="仿宋" w:eastAsia="仿宋"/>
          <w:sz w:val="24"/>
        </w:rPr>
        <w:t>内向甲方重新提供项目服务人员，但该项目服务人员级别及经验（包括但不限于工作年限、职称）不应低于原项目服务人员，且需通过甲方认可，否则甲方有权要求乙方更换该人员直至符合本合同约定及甲方要求为止。</w:t>
      </w:r>
    </w:p>
    <w:p>
      <w:pPr>
        <w:numPr>
          <w:ilvl w:val="2"/>
          <w:numId w:val="16"/>
        </w:numPr>
        <w:spacing w:line="360" w:lineRule="auto"/>
        <w:ind w:firstLine="480" w:firstLineChars="200"/>
        <w:rPr>
          <w:rFonts w:ascii="仿宋" w:hAnsi="仿宋" w:eastAsia="仿宋"/>
          <w:sz w:val="24"/>
        </w:rPr>
      </w:pPr>
      <w:r>
        <w:rPr>
          <w:rFonts w:hint="eastAsia" w:ascii="仿宋" w:hAnsi="仿宋" w:eastAsia="仿宋"/>
          <w:sz w:val="24"/>
        </w:rPr>
        <w:t>乙方承担在提供维保服务期间的安全责任，维保服务人员导致的任何人身、财产损害，应当由乙方承担相应赔偿责任，除非乙方有证据证明该损害是由甲方过错造成的。</w:t>
      </w:r>
    </w:p>
    <w:p>
      <w:pPr>
        <w:numPr>
          <w:ilvl w:val="2"/>
          <w:numId w:val="16"/>
        </w:numPr>
        <w:spacing w:line="360" w:lineRule="auto"/>
        <w:ind w:firstLine="480" w:firstLineChars="200"/>
        <w:rPr>
          <w:rFonts w:ascii="仿宋" w:hAnsi="仿宋" w:eastAsia="仿宋"/>
          <w:sz w:val="24"/>
        </w:rPr>
      </w:pPr>
      <w:r>
        <w:rPr>
          <w:rFonts w:hint="eastAsia" w:ascii="仿宋" w:hAnsi="仿宋" w:eastAsia="仿宋"/>
          <w:sz w:val="24"/>
        </w:rPr>
        <w:t>乙方已知悉并保证所有维保服务人员均应遵守甲方相关制度规定，未经甲方允许不得进入与维保服务无关的场所。</w:t>
      </w:r>
    </w:p>
    <w:p>
      <w:pPr>
        <w:numPr>
          <w:ilvl w:val="2"/>
          <w:numId w:val="15"/>
        </w:numPr>
        <w:tabs>
          <w:tab w:val="left" w:pos="0"/>
        </w:tabs>
        <w:spacing w:line="360" w:lineRule="auto"/>
        <w:ind w:firstLine="480" w:firstLineChars="200"/>
        <w:rPr>
          <w:rFonts w:ascii="仿宋" w:hAnsi="仿宋" w:eastAsia="仿宋"/>
          <w:sz w:val="24"/>
        </w:rPr>
      </w:pPr>
      <w:r>
        <w:rPr>
          <w:rFonts w:hint="eastAsia" w:ascii="仿宋" w:hAnsi="仿宋" w:eastAsia="仿宋"/>
          <w:sz w:val="24"/>
        </w:rPr>
        <w:t>合同约定的其他权利义务：</w:t>
      </w:r>
      <w:r>
        <w:rPr>
          <w:rFonts w:hint="eastAsia" w:ascii="仿宋" w:hAnsi="仿宋" w:eastAsia="仿宋"/>
          <w:sz w:val="24"/>
          <w:u w:val="single"/>
        </w:rPr>
        <w:t xml:space="preserve">                                 </w:t>
      </w:r>
      <w:r>
        <w:rPr>
          <w:rFonts w:hint="eastAsia" w:ascii="仿宋" w:hAnsi="仿宋" w:eastAsia="仿宋"/>
          <w:sz w:val="24"/>
        </w:rPr>
        <w:t>。</w:t>
      </w:r>
    </w:p>
    <w:p>
      <w:pPr>
        <w:numPr>
          <w:ilvl w:val="0"/>
          <w:numId w:val="1"/>
        </w:numPr>
        <w:spacing w:before="156" w:beforeLines="50" w:after="156" w:afterLines="50" w:line="360" w:lineRule="auto"/>
        <w:ind w:firstLine="0"/>
        <w:jc w:val="center"/>
        <w:rPr>
          <w:rFonts w:ascii="仿宋" w:hAnsi="仿宋" w:eastAsia="仿宋"/>
          <w:b/>
          <w:sz w:val="24"/>
        </w:rPr>
      </w:pPr>
      <w:r>
        <w:rPr>
          <w:rFonts w:hint="eastAsia" w:ascii="仿宋" w:hAnsi="仿宋" w:eastAsia="仿宋"/>
          <w:b/>
          <w:sz w:val="24"/>
        </w:rPr>
        <w:t xml:space="preserve"> 知识产权及保密</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知识产权</w:t>
      </w:r>
    </w:p>
    <w:p>
      <w:pPr>
        <w:numPr>
          <w:ilvl w:val="2"/>
          <w:numId w:val="17"/>
        </w:numPr>
        <w:spacing w:line="360" w:lineRule="auto"/>
        <w:ind w:firstLine="480" w:firstLineChars="200"/>
        <w:rPr>
          <w:rFonts w:ascii="仿宋" w:hAnsi="仿宋" w:eastAsia="仿宋"/>
          <w:sz w:val="24"/>
        </w:rPr>
      </w:pPr>
      <w:r>
        <w:rPr>
          <w:rFonts w:hint="eastAsia" w:ascii="仿宋" w:hAnsi="仿宋" w:eastAsia="仿宋"/>
          <w:sz w:val="24"/>
        </w:rPr>
        <w:t>本合同所指知识产权指与合同产品相关的各种类的知识产权，包括但不限于发明、实用新型、外观设计、著作权、商标、商业秘密、其他知识产权以及相关申请的权利。</w:t>
      </w:r>
    </w:p>
    <w:p>
      <w:pPr>
        <w:numPr>
          <w:ilvl w:val="2"/>
          <w:numId w:val="17"/>
        </w:numPr>
        <w:spacing w:line="360" w:lineRule="auto"/>
        <w:ind w:firstLine="480" w:firstLineChars="200"/>
        <w:rPr>
          <w:rFonts w:ascii="仿宋" w:hAnsi="仿宋" w:eastAsia="仿宋"/>
          <w:sz w:val="24"/>
        </w:rPr>
      </w:pPr>
      <w:r>
        <w:rPr>
          <w:rFonts w:hint="eastAsia" w:ascii="仿宋" w:hAnsi="仿宋" w:eastAsia="仿宋"/>
          <w:sz w:val="24"/>
        </w:rPr>
        <w:t>乙方应当保证，其依本合同为甲方提供的项目成果、服务以及在履行本合同的过程中不直接或间接侵犯任何第三人的知识产权及其他合法权益。如果有任何第三人提出法律诉讼或行政程序(合称“侵权指控”)，声称甲方使用的项目成果或服务侵犯了其知识产权，乙方同意支付甲方因继续享有、使用该等知识产权而需向权利人支付的全部费用，并赔偿甲方就此所承担的所有费用，包括但不限于上述侵权指控中所产生的一切诉讼费用、合理的律师费用、和解金额或终审判决中确定的赔偿金额以及甲方因此造成的其他经济损失。</w:t>
      </w:r>
    </w:p>
    <w:p>
      <w:pPr>
        <w:numPr>
          <w:ilvl w:val="2"/>
          <w:numId w:val="17"/>
        </w:numPr>
        <w:spacing w:line="360" w:lineRule="auto"/>
        <w:ind w:firstLine="480" w:firstLineChars="200"/>
        <w:rPr>
          <w:rFonts w:ascii="仿宋" w:hAnsi="仿宋" w:eastAsia="仿宋"/>
          <w:sz w:val="24"/>
        </w:rPr>
      </w:pPr>
      <w:r>
        <w:rPr>
          <w:rFonts w:hint="eastAsia" w:ascii="仿宋" w:hAnsi="仿宋" w:eastAsia="仿宋"/>
          <w:sz w:val="24"/>
        </w:rPr>
        <w:t>乙方在履行本合同项下各项义务过程中所形成的工作成果和知识产权（包括但不限于著作权、专利权、技术和商业秘密等）均完全归甲方单独所有，未经甲方书面许可，乙方不得以任何形式保存、披露、复制、销售、使用、向第三方披露及允许第三方使用等。</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保密</w:t>
      </w:r>
    </w:p>
    <w:p>
      <w:pPr>
        <w:numPr>
          <w:ilvl w:val="2"/>
          <w:numId w:val="18"/>
        </w:numPr>
        <w:spacing w:line="360" w:lineRule="auto"/>
        <w:ind w:firstLine="480" w:firstLineChars="200"/>
        <w:rPr>
          <w:rFonts w:ascii="仿宋" w:hAnsi="仿宋" w:eastAsia="仿宋"/>
          <w:sz w:val="24"/>
        </w:rPr>
      </w:pPr>
      <w:r>
        <w:rPr>
          <w:rFonts w:hint="eastAsia" w:ascii="仿宋" w:hAnsi="仿宋" w:eastAsia="仿宋"/>
          <w:sz w:val="24"/>
        </w:rPr>
        <w:t>甲乙双方对因签署本协议及相关附件所知悉的全部保密信息承担保密责任。具体保密事项参照保密协议（详见附件三）。</w:t>
      </w:r>
    </w:p>
    <w:p>
      <w:pPr>
        <w:numPr>
          <w:ilvl w:val="2"/>
          <w:numId w:val="18"/>
        </w:numPr>
        <w:spacing w:line="360" w:lineRule="auto"/>
        <w:ind w:firstLine="480" w:firstLineChars="200"/>
        <w:rPr>
          <w:rFonts w:ascii="仿宋" w:hAnsi="仿宋" w:eastAsia="仿宋"/>
          <w:sz w:val="24"/>
        </w:rPr>
      </w:pPr>
      <w:r>
        <w:rPr>
          <w:rFonts w:hint="eastAsia" w:ascii="仿宋" w:hAnsi="仿宋" w:eastAsia="仿宋"/>
          <w:sz w:val="24"/>
        </w:rPr>
        <w:t>本条款约束范围包括但不限于甲乙双方、甲乙双方的代表、高级管理人员、项目参与人员、委托代理人或其代理机构等。甲乙双方应当保证和督促上述人员遵守本保密条款，并对上述人员（包括离职或现职）的过错行为承担违约责任。</w:t>
      </w:r>
    </w:p>
    <w:p>
      <w:pPr>
        <w:numPr>
          <w:ilvl w:val="2"/>
          <w:numId w:val="18"/>
        </w:numPr>
        <w:spacing w:line="360" w:lineRule="auto"/>
        <w:ind w:firstLine="480" w:firstLineChars="200"/>
        <w:rPr>
          <w:rFonts w:ascii="仿宋" w:hAnsi="仿宋" w:eastAsia="仿宋"/>
          <w:sz w:val="24"/>
        </w:rPr>
      </w:pPr>
      <w:r>
        <w:rPr>
          <w:rFonts w:hint="eastAsia" w:ascii="仿宋" w:hAnsi="仿宋" w:eastAsia="仿宋"/>
          <w:sz w:val="24"/>
        </w:rPr>
        <w:t>甲乙双方约定的项目完成后，乙方应按照甲方要求进行项目资料清除，并出具离开项目数据清除声明（详见附件四）。</w:t>
      </w:r>
    </w:p>
    <w:p>
      <w:pPr>
        <w:numPr>
          <w:ilvl w:val="0"/>
          <w:numId w:val="1"/>
        </w:numPr>
        <w:spacing w:before="156" w:beforeLines="50" w:after="156" w:afterLines="50" w:line="360" w:lineRule="auto"/>
        <w:ind w:firstLine="0"/>
        <w:jc w:val="center"/>
        <w:rPr>
          <w:rFonts w:ascii="仿宋" w:hAnsi="仿宋" w:eastAsia="仿宋"/>
          <w:b/>
          <w:sz w:val="24"/>
        </w:rPr>
      </w:pPr>
      <w:r>
        <w:rPr>
          <w:rFonts w:hint="eastAsia" w:ascii="仿宋" w:hAnsi="仿宋" w:eastAsia="仿宋"/>
          <w:b/>
          <w:sz w:val="24"/>
        </w:rPr>
        <w:t xml:space="preserve"> 违约责任</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违约责任</w:t>
      </w:r>
    </w:p>
    <w:p>
      <w:pPr>
        <w:numPr>
          <w:ilvl w:val="2"/>
          <w:numId w:val="19"/>
        </w:numPr>
        <w:tabs>
          <w:tab w:val="left" w:pos="0"/>
        </w:tabs>
        <w:spacing w:line="360" w:lineRule="auto"/>
        <w:ind w:firstLine="480" w:firstLineChars="200"/>
        <w:rPr>
          <w:rFonts w:ascii="仿宋" w:hAnsi="仿宋" w:eastAsia="仿宋"/>
          <w:sz w:val="24"/>
        </w:rPr>
      </w:pPr>
      <w:r>
        <w:rPr>
          <w:rFonts w:hint="eastAsia" w:ascii="仿宋" w:hAnsi="仿宋" w:eastAsia="仿宋"/>
          <w:sz w:val="24"/>
        </w:rPr>
        <w:t>甲方无故逾期办理服务费用支付手续的，甲方应按逾期付款总额的0.5‰按日向乙方支付违约金。</w:t>
      </w:r>
    </w:p>
    <w:p>
      <w:pPr>
        <w:numPr>
          <w:ilvl w:val="2"/>
          <w:numId w:val="19"/>
        </w:numPr>
        <w:tabs>
          <w:tab w:val="left" w:pos="0"/>
        </w:tabs>
        <w:spacing w:line="360" w:lineRule="auto"/>
        <w:ind w:firstLine="480" w:firstLineChars="200"/>
        <w:rPr>
          <w:rFonts w:ascii="仿宋" w:hAnsi="仿宋" w:eastAsia="仿宋"/>
          <w:sz w:val="24"/>
        </w:rPr>
      </w:pPr>
      <w:r>
        <w:rPr>
          <w:rFonts w:hint="eastAsia" w:ascii="仿宋" w:hAnsi="仿宋" w:eastAsia="仿宋"/>
          <w:sz w:val="24"/>
        </w:rPr>
        <w:t>如果乙方逾期提供服务的，乙方应按合同总金额的5</w:t>
      </w:r>
      <w:r>
        <w:rPr>
          <w:rFonts w:hint="eastAsia" w:ascii="仿宋" w:hAnsi="仿宋" w:eastAsia="仿宋" w:cs="仿宋"/>
          <w:sz w:val="24"/>
        </w:rPr>
        <w:t>‰</w:t>
      </w:r>
      <w:r>
        <w:rPr>
          <w:rFonts w:hint="eastAsia" w:ascii="仿宋" w:hAnsi="仿宋" w:eastAsia="仿宋"/>
          <w:sz w:val="24"/>
        </w:rPr>
        <w:t>按日向甲方支付违约金，甲方有权在未付服务费用中扣除。逾期超过约定日期15日乙方仍不能补正的，甲方有权解除本合同并要求乙方承担违约责任。</w:t>
      </w:r>
    </w:p>
    <w:p>
      <w:pPr>
        <w:numPr>
          <w:ilvl w:val="2"/>
          <w:numId w:val="19"/>
        </w:numPr>
        <w:tabs>
          <w:tab w:val="left" w:pos="0"/>
        </w:tabs>
        <w:spacing w:line="360" w:lineRule="auto"/>
        <w:ind w:firstLine="480" w:firstLineChars="200"/>
        <w:rPr>
          <w:rFonts w:ascii="仿宋" w:hAnsi="仿宋" w:eastAsia="仿宋"/>
          <w:sz w:val="24"/>
        </w:rPr>
      </w:pPr>
      <w:r>
        <w:rPr>
          <w:rFonts w:hint="eastAsia" w:ascii="仿宋" w:hAnsi="仿宋" w:eastAsia="仿宋"/>
          <w:sz w:val="24"/>
        </w:rPr>
        <w:t>如果因乙方提供的维保服务低于甲方要求，而导致甲方故障无法在特定时间内恢复的，甲方有权委托任何第三方进行维修，所产生的费用由乙方承担。</w:t>
      </w:r>
    </w:p>
    <w:p>
      <w:pPr>
        <w:numPr>
          <w:ilvl w:val="2"/>
          <w:numId w:val="19"/>
        </w:numPr>
        <w:tabs>
          <w:tab w:val="left" w:pos="0"/>
        </w:tabs>
        <w:spacing w:line="360" w:lineRule="auto"/>
        <w:ind w:firstLine="480" w:firstLineChars="200"/>
        <w:rPr>
          <w:rFonts w:ascii="仿宋" w:hAnsi="仿宋" w:eastAsia="仿宋"/>
          <w:sz w:val="24"/>
        </w:rPr>
      </w:pPr>
      <w:r>
        <w:rPr>
          <w:rFonts w:hint="eastAsia" w:ascii="仿宋" w:hAnsi="仿宋" w:eastAsia="仿宋"/>
          <w:sz w:val="24"/>
        </w:rPr>
        <w:t>乙方违反保密约定的，甲方有权解除本合同，并要求乙方承担违约责任。</w:t>
      </w:r>
    </w:p>
    <w:p>
      <w:pPr>
        <w:numPr>
          <w:ilvl w:val="2"/>
          <w:numId w:val="19"/>
        </w:numPr>
        <w:tabs>
          <w:tab w:val="left" w:pos="0"/>
        </w:tabs>
        <w:spacing w:line="360" w:lineRule="auto"/>
        <w:ind w:firstLine="480" w:firstLineChars="200"/>
        <w:rPr>
          <w:rFonts w:ascii="仿宋" w:hAnsi="仿宋" w:eastAsia="仿宋"/>
          <w:sz w:val="24"/>
        </w:rPr>
      </w:pPr>
      <w:r>
        <w:rPr>
          <w:rFonts w:hint="eastAsia" w:ascii="仿宋" w:hAnsi="仿宋" w:eastAsia="仿宋"/>
          <w:sz w:val="24"/>
        </w:rPr>
        <w:t>乙方擅自将合同权利或义务转让的，甲方有权解除本合同。</w:t>
      </w:r>
    </w:p>
    <w:p>
      <w:pPr>
        <w:numPr>
          <w:ilvl w:val="2"/>
          <w:numId w:val="19"/>
        </w:numPr>
        <w:tabs>
          <w:tab w:val="left" w:pos="0"/>
        </w:tabs>
        <w:spacing w:line="360" w:lineRule="auto"/>
        <w:ind w:firstLine="480" w:firstLineChars="200"/>
        <w:rPr>
          <w:rFonts w:ascii="仿宋" w:hAnsi="仿宋" w:eastAsia="仿宋"/>
          <w:sz w:val="24"/>
        </w:rPr>
      </w:pPr>
      <w:r>
        <w:rPr>
          <w:rFonts w:hint="eastAsia" w:ascii="仿宋" w:hAnsi="仿宋" w:eastAsia="仿宋"/>
          <w:sz w:val="24"/>
        </w:rPr>
        <w:t>如因乙方提供的本合同项下的维保服务不符合《中华人民共和国网络安全法》等相关法律法规及行业惯例规定的安全标准，存在影响网络及信息安全的安全缺陷、漏洞的，甲方有权解除本合同。</w:t>
      </w:r>
    </w:p>
    <w:p>
      <w:pPr>
        <w:numPr>
          <w:ilvl w:val="2"/>
          <w:numId w:val="19"/>
        </w:numPr>
        <w:tabs>
          <w:tab w:val="left" w:pos="0"/>
        </w:tabs>
        <w:spacing w:line="360" w:lineRule="auto"/>
        <w:ind w:firstLine="480" w:firstLineChars="200"/>
        <w:rPr>
          <w:rFonts w:ascii="仿宋" w:hAnsi="仿宋" w:eastAsia="仿宋"/>
          <w:sz w:val="24"/>
        </w:rPr>
      </w:pPr>
      <w:r>
        <w:rPr>
          <w:rFonts w:hint="eastAsia" w:ascii="仿宋" w:hAnsi="仿宋" w:eastAsia="仿宋"/>
          <w:sz w:val="24"/>
        </w:rPr>
        <w:t>因乙方任何违约行为导致甲方解除合同的，乙方应退还甲方已付全部费用并向甲方支付合同总金额30%的违约金，如造成甲方损失超过违约金的，超出部分由乙方继续承担赔偿责任。</w:t>
      </w:r>
    </w:p>
    <w:p>
      <w:pPr>
        <w:numPr>
          <w:ilvl w:val="0"/>
          <w:numId w:val="20"/>
        </w:numPr>
        <w:spacing w:before="156" w:beforeLines="50" w:after="156" w:afterLines="50" w:line="360" w:lineRule="auto"/>
        <w:ind w:firstLine="0"/>
        <w:jc w:val="center"/>
        <w:rPr>
          <w:rFonts w:hint="eastAsia" w:ascii="仿宋" w:hAnsi="仿宋" w:eastAsia="仿宋"/>
          <w:b/>
          <w:sz w:val="24"/>
        </w:rPr>
      </w:pPr>
      <w:r>
        <w:rPr>
          <w:rFonts w:hint="eastAsia" w:ascii="仿宋" w:hAnsi="仿宋" w:eastAsia="仿宋"/>
          <w:b/>
          <w:sz w:val="24"/>
        </w:rPr>
        <w:t xml:space="preserve"> 廉洁诚信</w:t>
      </w:r>
    </w:p>
    <w:p>
      <w:pPr>
        <w:numPr>
          <w:ilvl w:val="1"/>
          <w:numId w:val="2"/>
        </w:numPr>
        <w:spacing w:line="360" w:lineRule="auto"/>
        <w:ind w:left="0" w:firstLine="482" w:firstLineChars="200"/>
        <w:outlineLvl w:val="1"/>
        <w:rPr>
          <w:rFonts w:hint="eastAsia" w:ascii="仿宋" w:hAnsi="仿宋" w:eastAsia="仿宋"/>
          <w:b/>
          <w:sz w:val="24"/>
        </w:rPr>
      </w:pPr>
      <w:r>
        <w:rPr>
          <w:rFonts w:hint="eastAsia" w:ascii="仿宋" w:hAnsi="仿宋" w:eastAsia="仿宋"/>
          <w:b/>
          <w:sz w:val="24"/>
        </w:rPr>
        <w:t>廉洁承诺</w:t>
      </w:r>
    </w:p>
    <w:p>
      <w:pPr>
        <w:numPr>
          <w:ilvl w:val="2"/>
          <w:numId w:val="21"/>
        </w:numPr>
        <w:tabs>
          <w:tab w:val="clear" w:pos="165"/>
        </w:tabs>
        <w:spacing w:line="360" w:lineRule="auto"/>
        <w:ind w:left="0" w:firstLine="480" w:firstLineChars="200"/>
        <w:rPr>
          <w:rFonts w:hint="eastAsia" w:ascii="仿宋" w:hAnsi="仿宋" w:eastAsia="仿宋"/>
          <w:sz w:val="24"/>
        </w:rPr>
      </w:pPr>
      <w:r>
        <w:rPr>
          <w:rFonts w:hint="eastAsia" w:ascii="仿宋" w:hAnsi="仿宋" w:eastAsia="仿宋"/>
          <w:sz w:val="24"/>
        </w:rPr>
        <w:t>甲乙双方均清楚并愿意严格遵守关于廉洁诚信的法律法规，双方均清楚任何形式的贿赂和贪渎行为都将触犯法律，并将受到法律的严惩。</w:t>
      </w:r>
    </w:p>
    <w:p>
      <w:pPr>
        <w:numPr>
          <w:ilvl w:val="2"/>
          <w:numId w:val="21"/>
        </w:numPr>
        <w:tabs>
          <w:tab w:val="clear" w:pos="165"/>
        </w:tabs>
        <w:spacing w:line="360" w:lineRule="auto"/>
        <w:ind w:left="0" w:firstLine="480" w:firstLineChars="200"/>
        <w:rPr>
          <w:rFonts w:hint="eastAsia" w:ascii="仿宋" w:hAnsi="仿宋" w:eastAsia="仿宋"/>
          <w:sz w:val="24"/>
        </w:rPr>
      </w:pPr>
      <w:r>
        <w:rPr>
          <w:rFonts w:hint="eastAsia" w:ascii="仿宋" w:hAnsi="仿宋" w:eastAsia="仿宋"/>
          <w:sz w:val="24"/>
        </w:rPr>
        <w:t>一方不得向另一方及其经办人或其他相关人员索要、收受、提供、给予合同约定外的任何利益以谋求私利，包括但不限于</w:t>
      </w:r>
      <w:r>
        <w:rPr>
          <w:rFonts w:hint="eastAsia" w:ascii="仿宋" w:hAnsi="仿宋" w:eastAsia="仿宋"/>
          <w:sz w:val="24"/>
          <w:lang w:eastAsia="zh-CN"/>
        </w:rPr>
        <w:t>：</w:t>
      </w:r>
      <w:r>
        <w:rPr>
          <w:rFonts w:hint="eastAsia" w:ascii="仿宋" w:hAnsi="仿宋" w:eastAsia="仿宋"/>
          <w:sz w:val="24"/>
        </w:rPr>
        <w:t>回扣、实物、借款、现金或现金等价物（如：消费卡/券、提货券、购物卡、换购券、充值卡、交通卡、电话卡、各种话费的充值或其他可供使用或消费的充值、储值卡及其他形态的有价礼券或证券等）</w:t>
      </w:r>
      <w:r>
        <w:rPr>
          <w:rFonts w:hint="eastAsia" w:ascii="仿宋" w:hAnsi="仿宋" w:eastAsia="仿宋"/>
          <w:sz w:val="24"/>
          <w:lang w:eastAsia="zh-CN"/>
        </w:rPr>
        <w:t>、</w:t>
      </w:r>
      <w:r>
        <w:rPr>
          <w:rFonts w:hint="eastAsia" w:ascii="仿宋" w:hAnsi="仿宋" w:eastAsia="仿宋"/>
          <w:sz w:val="24"/>
        </w:rPr>
        <w:t>支票</w:t>
      </w:r>
      <w:r>
        <w:rPr>
          <w:rFonts w:hint="eastAsia" w:ascii="仿宋" w:hAnsi="仿宋" w:eastAsia="仿宋"/>
          <w:sz w:val="24"/>
          <w:lang w:val="en-US" w:eastAsia="zh-CN"/>
        </w:rPr>
        <w:t>及</w:t>
      </w:r>
      <w:r>
        <w:rPr>
          <w:rFonts w:hint="eastAsia" w:ascii="仿宋" w:hAnsi="仿宋" w:eastAsia="仿宋"/>
          <w:sz w:val="24"/>
        </w:rPr>
        <w:t>财产性权益、旅游、宴请、娱乐、健身、免费消费等物质性利益</w:t>
      </w:r>
      <w:r>
        <w:rPr>
          <w:rFonts w:hint="eastAsia" w:ascii="仿宋" w:hAnsi="仿宋" w:eastAsia="仿宋"/>
          <w:sz w:val="24"/>
          <w:lang w:eastAsia="zh-CN"/>
        </w:rPr>
        <w:t>；</w:t>
      </w:r>
      <w:r>
        <w:rPr>
          <w:rFonts w:hint="eastAsia" w:ascii="仿宋" w:hAnsi="仿宋" w:eastAsia="仿宋"/>
          <w:sz w:val="24"/>
        </w:rPr>
        <w:t>就业、</w:t>
      </w:r>
      <w:r>
        <w:rPr>
          <w:rFonts w:hint="eastAsia" w:ascii="仿宋" w:hAnsi="仿宋" w:eastAsia="仿宋"/>
          <w:sz w:val="24"/>
          <w:lang w:val="en-US" w:eastAsia="zh-CN"/>
        </w:rPr>
        <w:t>调整调动工作、提拔职务</w:t>
      </w:r>
      <w:r>
        <w:rPr>
          <w:rFonts w:hint="eastAsia" w:ascii="仿宋" w:hAnsi="仿宋" w:eastAsia="仿宋"/>
          <w:sz w:val="24"/>
        </w:rPr>
        <w:t>以及其他便利等非物质性利益</w:t>
      </w:r>
      <w:r>
        <w:rPr>
          <w:rFonts w:hint="eastAsia" w:ascii="仿宋" w:hAnsi="仿宋" w:eastAsia="仿宋"/>
          <w:sz w:val="24"/>
          <w:lang w:val="en-US" w:eastAsia="zh-CN"/>
        </w:rPr>
        <w:t>等。</w:t>
      </w:r>
    </w:p>
    <w:p>
      <w:pPr>
        <w:numPr>
          <w:ilvl w:val="1"/>
          <w:numId w:val="2"/>
        </w:numPr>
        <w:spacing w:line="360" w:lineRule="auto"/>
        <w:ind w:left="0" w:firstLine="482" w:firstLineChars="200"/>
        <w:outlineLvl w:val="1"/>
        <w:rPr>
          <w:rFonts w:hint="eastAsia" w:ascii="仿宋" w:hAnsi="仿宋" w:eastAsia="仿宋"/>
          <w:b/>
          <w:sz w:val="24"/>
        </w:rPr>
      </w:pPr>
      <w:r>
        <w:rPr>
          <w:rFonts w:hint="eastAsia" w:ascii="仿宋" w:hAnsi="仿宋" w:eastAsia="仿宋"/>
          <w:b/>
          <w:sz w:val="24"/>
        </w:rPr>
        <w:t>责任承担</w:t>
      </w:r>
    </w:p>
    <w:p>
      <w:pPr>
        <w:numPr>
          <w:ilvl w:val="0"/>
          <w:numId w:val="0"/>
        </w:numPr>
        <w:spacing w:line="360" w:lineRule="auto"/>
        <w:ind w:left="0" w:leftChars="0" w:firstLine="480" w:firstLineChars="200"/>
        <w:rPr>
          <w:rFonts w:hint="eastAsia" w:ascii="仿宋" w:hAnsi="仿宋" w:eastAsia="仿宋" w:cs="Times New Roman"/>
          <w:sz w:val="24"/>
          <w:szCs w:val="24"/>
          <w:highlight w:val="none"/>
        </w:rPr>
      </w:pPr>
      <w:r>
        <w:rPr>
          <w:rFonts w:hint="eastAsia" w:ascii="仿宋" w:hAnsi="仿宋" w:eastAsia="仿宋" w:cs="Times New Roman"/>
          <w:sz w:val="24"/>
          <w:szCs w:val="24"/>
          <w:lang w:val="en-US" w:eastAsia="zh-CN"/>
        </w:rPr>
        <w:t>1.</w:t>
      </w:r>
      <w:r>
        <w:rPr>
          <w:rFonts w:hint="eastAsia" w:ascii="仿宋" w:hAnsi="仿宋" w:eastAsia="仿宋" w:cs="Times New Roman"/>
          <w:sz w:val="24"/>
          <w:szCs w:val="24"/>
          <w:highlight w:val="none"/>
        </w:rPr>
        <w:t>甲方经办人违反上述诚信经营、廉洁从业义务，经调查属实的，甲方依据</w:t>
      </w:r>
      <w:r>
        <w:rPr>
          <w:rFonts w:hint="eastAsia" w:ascii="仿宋" w:hAnsi="仿宋" w:eastAsia="仿宋" w:cs="Times New Roman"/>
          <w:sz w:val="24"/>
          <w:szCs w:val="24"/>
          <w:highlight w:val="none"/>
          <w:lang w:val="en-US" w:eastAsia="zh-CN"/>
        </w:rPr>
        <w:t>相应法律法规和制度规定</w:t>
      </w:r>
      <w:r>
        <w:rPr>
          <w:rFonts w:hint="eastAsia" w:ascii="仿宋" w:hAnsi="仿宋" w:eastAsia="仿宋" w:cs="Times New Roman"/>
          <w:sz w:val="24"/>
          <w:szCs w:val="24"/>
          <w:highlight w:val="none"/>
        </w:rPr>
        <w:t>等对当事人进行处理。</w:t>
      </w:r>
    </w:p>
    <w:p>
      <w:pPr>
        <w:widowControl/>
        <w:numPr>
          <w:ilvl w:val="0"/>
          <w:numId w:val="0"/>
        </w:numPr>
        <w:tabs>
          <w:tab w:val="left" w:pos="165"/>
        </w:tabs>
        <w:spacing w:line="360" w:lineRule="auto"/>
        <w:ind w:left="0" w:leftChars="0" w:firstLine="480" w:firstLineChars="200"/>
        <w:jc w:val="left"/>
        <w:rPr>
          <w:rFonts w:hint="eastAsia" w:ascii="仿宋" w:hAnsi="仿宋" w:eastAsia="仿宋" w:cs="Times New Roman"/>
          <w:b w:val="0"/>
          <w:sz w:val="24"/>
          <w:szCs w:val="24"/>
          <w:highlight w:val="none"/>
          <w:u w:val="none"/>
        </w:rPr>
      </w:pPr>
      <w:r>
        <w:rPr>
          <w:rFonts w:hint="eastAsia" w:ascii="仿宋" w:hAnsi="仿宋" w:eastAsia="仿宋" w:cs="Times New Roman"/>
          <w:sz w:val="24"/>
          <w:szCs w:val="24"/>
          <w:lang w:val="en-US" w:eastAsia="zh-CN"/>
        </w:rPr>
        <w:t>2.</w:t>
      </w:r>
      <w:r>
        <w:rPr>
          <w:rFonts w:hint="eastAsia" w:ascii="仿宋" w:hAnsi="仿宋" w:eastAsia="仿宋" w:cs="Times New Roman"/>
          <w:sz w:val="24"/>
          <w:szCs w:val="24"/>
          <w:highlight w:val="none"/>
          <w:lang w:val="en-US" w:eastAsia="zh-CN"/>
        </w:rPr>
        <w:t>乙</w:t>
      </w:r>
      <w:r>
        <w:rPr>
          <w:rFonts w:hint="eastAsia" w:ascii="仿宋" w:hAnsi="仿宋" w:eastAsia="仿宋" w:cs="Times New Roman"/>
          <w:sz w:val="24"/>
          <w:szCs w:val="24"/>
          <w:highlight w:val="none"/>
        </w:rPr>
        <w:t>方</w:t>
      </w:r>
      <w:r>
        <w:rPr>
          <w:rFonts w:hint="eastAsia" w:ascii="仿宋" w:hAnsi="仿宋" w:eastAsia="仿宋" w:cs="Times New Roman"/>
          <w:sz w:val="24"/>
          <w:szCs w:val="24"/>
          <w:highlight w:val="none"/>
          <w:lang w:val="en-US" w:eastAsia="zh-CN"/>
        </w:rPr>
        <w:t>出现</w:t>
      </w:r>
      <w:r>
        <w:rPr>
          <w:rFonts w:hint="eastAsia" w:ascii="仿宋" w:hAnsi="仿宋" w:eastAsia="仿宋" w:cs="Times New Roman"/>
          <w:sz w:val="24"/>
          <w:szCs w:val="24"/>
          <w:highlight w:val="none"/>
        </w:rPr>
        <w:t>违反上述</w:t>
      </w:r>
      <w:r>
        <w:rPr>
          <w:rFonts w:hint="eastAsia" w:ascii="仿宋" w:hAnsi="仿宋" w:eastAsia="仿宋" w:cs="Times New Roman"/>
          <w:sz w:val="24"/>
          <w:szCs w:val="24"/>
          <w:lang w:val="en-US" w:eastAsia="zh-CN"/>
        </w:rPr>
        <w:t>廉洁承诺</w:t>
      </w:r>
      <w:r>
        <w:rPr>
          <w:rFonts w:hint="eastAsia" w:ascii="仿宋" w:hAnsi="仿宋" w:eastAsia="仿宋" w:cs="Times New Roman"/>
          <w:sz w:val="24"/>
          <w:szCs w:val="24"/>
          <w:highlight w:val="none"/>
        </w:rPr>
        <w:t>或者其他廉洁从业相关法律、法规、商业道德情形</w:t>
      </w:r>
      <w:r>
        <w:rPr>
          <w:rFonts w:hint="eastAsia" w:ascii="仿宋" w:hAnsi="仿宋" w:eastAsia="仿宋" w:cs="Times New Roman"/>
          <w:sz w:val="24"/>
          <w:szCs w:val="24"/>
          <w:highlight w:val="none"/>
          <w:lang w:val="en-US" w:eastAsia="zh-CN"/>
        </w:rPr>
        <w:t>之一的</w:t>
      </w:r>
      <w:r>
        <w:rPr>
          <w:rFonts w:hint="eastAsia" w:ascii="仿宋" w:hAnsi="仿宋" w:eastAsia="仿宋" w:cs="Times New Roman"/>
          <w:sz w:val="24"/>
          <w:szCs w:val="24"/>
          <w:highlight w:val="none"/>
        </w:rPr>
        <w:t>，一经核实，</w:t>
      </w:r>
      <w:r>
        <w:rPr>
          <w:rFonts w:hint="eastAsia" w:ascii="仿宋" w:hAnsi="仿宋" w:eastAsia="仿宋" w:cs="Times New Roman"/>
          <w:sz w:val="24"/>
          <w:szCs w:val="24"/>
          <w:lang w:val="en-US" w:eastAsia="zh-CN"/>
        </w:rPr>
        <w:t>甲方有权将乙</w:t>
      </w:r>
      <w:r>
        <w:rPr>
          <w:rFonts w:hint="eastAsia" w:ascii="仿宋" w:hAnsi="仿宋" w:eastAsia="仿宋"/>
          <w:sz w:val="24"/>
        </w:rPr>
        <w:t>方人员该等行为</w:t>
      </w:r>
      <w:r>
        <w:rPr>
          <w:rFonts w:hint="eastAsia" w:ascii="仿宋" w:hAnsi="仿宋" w:eastAsia="仿宋"/>
          <w:sz w:val="24"/>
          <w:lang w:val="en-US" w:eastAsia="zh-CN"/>
        </w:rPr>
        <w:t>通报</w:t>
      </w:r>
      <w:r>
        <w:rPr>
          <w:rFonts w:hint="eastAsia" w:ascii="仿宋" w:hAnsi="仿宋" w:eastAsia="仿宋" w:cs="Times New Roman"/>
          <w:sz w:val="24"/>
          <w:szCs w:val="24"/>
          <w:lang w:val="en-US" w:eastAsia="zh-CN"/>
        </w:rPr>
        <w:t>乙</w:t>
      </w:r>
      <w:r>
        <w:rPr>
          <w:rFonts w:hint="eastAsia" w:ascii="仿宋" w:hAnsi="仿宋" w:eastAsia="仿宋"/>
          <w:sz w:val="24"/>
        </w:rPr>
        <w:t>方纪检部门</w:t>
      </w:r>
      <w:r>
        <w:rPr>
          <w:rFonts w:hint="eastAsia" w:ascii="仿宋" w:hAnsi="仿宋" w:eastAsia="仿宋"/>
          <w:sz w:val="24"/>
          <w:lang w:val="en-US" w:eastAsia="zh-CN"/>
        </w:rPr>
        <w:t>或反商业贿赂部门等</w:t>
      </w:r>
      <w:r>
        <w:rPr>
          <w:rFonts w:hint="eastAsia" w:ascii="仿宋" w:hAnsi="仿宋" w:eastAsia="仿宋"/>
          <w:sz w:val="24"/>
        </w:rPr>
        <w:t>，</w:t>
      </w:r>
      <w:r>
        <w:rPr>
          <w:rFonts w:hint="eastAsia" w:ascii="仿宋" w:hAnsi="仿宋" w:eastAsia="仿宋"/>
          <w:sz w:val="24"/>
          <w:lang w:val="en-US" w:eastAsia="zh-CN"/>
        </w:rPr>
        <w:t>有权</w:t>
      </w:r>
      <w:r>
        <w:rPr>
          <w:rFonts w:hint="eastAsia" w:ascii="仿宋" w:hAnsi="仿宋" w:eastAsia="仿宋" w:cs="Times New Roman"/>
          <w:bCs w:val="0"/>
          <w:sz w:val="24"/>
          <w:szCs w:val="24"/>
          <w:highlight w:val="none"/>
        </w:rPr>
        <w:t>将</w:t>
      </w:r>
      <w:r>
        <w:rPr>
          <w:rFonts w:hint="eastAsia" w:ascii="仿宋" w:hAnsi="仿宋" w:eastAsia="仿宋" w:cs="Times New Roman"/>
          <w:bCs w:val="0"/>
          <w:sz w:val="24"/>
          <w:szCs w:val="24"/>
          <w:highlight w:val="none"/>
          <w:lang w:val="en-US" w:eastAsia="zh-CN"/>
        </w:rPr>
        <w:t>乙</w:t>
      </w:r>
      <w:r>
        <w:rPr>
          <w:rFonts w:hint="eastAsia" w:ascii="仿宋" w:hAnsi="仿宋" w:eastAsia="仿宋" w:cs="Times New Roman"/>
          <w:bCs w:val="0"/>
          <w:sz w:val="24"/>
          <w:szCs w:val="24"/>
          <w:highlight w:val="none"/>
        </w:rPr>
        <w:t>方列入黑名单</w:t>
      </w:r>
      <w:r>
        <w:rPr>
          <w:rFonts w:hint="eastAsia" w:ascii="仿宋" w:hAnsi="仿宋" w:eastAsia="仿宋" w:cs="Times New Roman"/>
          <w:bCs w:val="0"/>
          <w:sz w:val="24"/>
          <w:szCs w:val="24"/>
          <w:u w:val="none"/>
          <w:lang w:val="en-US" w:eastAsia="zh-CN"/>
        </w:rPr>
        <w:t>并决定</w:t>
      </w:r>
      <w:r>
        <w:rPr>
          <w:rFonts w:hint="eastAsia" w:ascii="仿宋" w:hAnsi="仿宋" w:eastAsia="仿宋" w:cs="Times New Roman"/>
          <w:sz w:val="24"/>
          <w:szCs w:val="24"/>
          <w:u w:val="none"/>
          <w:lang w:val="en-US" w:eastAsia="zh-CN"/>
        </w:rPr>
        <w:t>在一定期限内不与乙方合作</w:t>
      </w:r>
      <w:r>
        <w:rPr>
          <w:rFonts w:hint="eastAsia" w:ascii="仿宋" w:hAnsi="仿宋" w:eastAsia="仿宋"/>
          <w:kern w:val="2"/>
          <w:sz w:val="24"/>
          <w:szCs w:val="24"/>
          <w:highlight w:val="none"/>
          <w:u w:val="none"/>
        </w:rPr>
        <w:t>；</w:t>
      </w:r>
      <w:r>
        <w:rPr>
          <w:rFonts w:hint="eastAsia" w:ascii="仿宋" w:hAnsi="仿宋" w:eastAsia="仿宋"/>
          <w:kern w:val="2"/>
          <w:sz w:val="24"/>
          <w:szCs w:val="24"/>
          <w:highlight w:val="none"/>
          <w:lang w:val="en-US" w:eastAsia="zh-CN"/>
        </w:rPr>
        <w:t>如出现上述违约情形给甲方造成声誉、经济等损失的，视为乙方重大违约，甲方还有权要求乙方消除影响并赔偿甲方因此遭受</w:t>
      </w:r>
      <w:r>
        <w:rPr>
          <w:rFonts w:hint="eastAsia" w:ascii="仿宋" w:hAnsi="仿宋" w:eastAsia="仿宋"/>
          <w:kern w:val="2"/>
          <w:sz w:val="24"/>
          <w:szCs w:val="24"/>
          <w:highlight w:val="none"/>
          <w:u w:val="none"/>
          <w:lang w:val="en-US" w:eastAsia="zh-CN"/>
        </w:rPr>
        <w:t>的全部合理损失。</w:t>
      </w:r>
    </w:p>
    <w:p>
      <w:pPr>
        <w:widowControl/>
        <w:numPr>
          <w:ilvl w:val="2"/>
          <w:numId w:val="21"/>
        </w:numPr>
        <w:tabs>
          <w:tab w:val="clear" w:pos="165"/>
        </w:tabs>
        <w:spacing w:line="360" w:lineRule="auto"/>
        <w:ind w:left="0" w:firstLine="480" w:firstLineChars="200"/>
        <w:jc w:val="left"/>
        <w:rPr>
          <w:rFonts w:hint="eastAsia" w:ascii="仿宋" w:hAnsi="仿宋" w:eastAsia="仿宋" w:cs="Times New Roman"/>
          <w:b w:val="0"/>
          <w:sz w:val="24"/>
          <w:szCs w:val="24"/>
          <w:highlight w:val="none"/>
          <w:u w:val="none"/>
        </w:rPr>
      </w:pPr>
      <w:r>
        <w:rPr>
          <w:rFonts w:hint="eastAsia" w:ascii="仿宋" w:hAnsi="仿宋" w:eastAsia="仿宋" w:cs="Times New Roman"/>
          <w:bCs w:val="0"/>
          <w:sz w:val="24"/>
          <w:szCs w:val="24"/>
          <w:highlight w:val="none"/>
          <w:u w:val="none"/>
          <w:lang w:val="en-US" w:eastAsia="zh-CN"/>
        </w:rPr>
        <w:t>如因乙方违反本协议约定致使双方合作合同无法继续履行的，</w:t>
      </w:r>
      <w:r>
        <w:rPr>
          <w:rFonts w:hint="eastAsia" w:ascii="仿宋" w:hAnsi="仿宋" w:eastAsia="仿宋" w:cs="Times New Roman"/>
          <w:sz w:val="24"/>
          <w:szCs w:val="24"/>
          <w:highlight w:val="none"/>
          <w:u w:val="none"/>
          <w:lang w:val="en-US" w:eastAsia="zh-CN"/>
        </w:rPr>
        <w:t>乙方除需承担上述责任外，</w:t>
      </w:r>
      <w:r>
        <w:rPr>
          <w:rFonts w:hint="eastAsia" w:ascii="仿宋" w:hAnsi="仿宋" w:eastAsia="仿宋" w:cs="Times New Roman"/>
          <w:bCs w:val="0"/>
          <w:sz w:val="24"/>
          <w:szCs w:val="24"/>
          <w:highlight w:val="none"/>
          <w:u w:val="none"/>
          <w:lang w:val="en-US" w:eastAsia="zh-CN"/>
        </w:rPr>
        <w:t>甲方有权单方解除相应的合作合同，并</w:t>
      </w:r>
      <w:r>
        <w:rPr>
          <w:rFonts w:hint="eastAsia" w:ascii="仿宋" w:hAnsi="仿宋" w:eastAsia="仿宋"/>
          <w:kern w:val="2"/>
          <w:sz w:val="24"/>
          <w:szCs w:val="24"/>
          <w:highlight w:val="none"/>
          <w:u w:val="none"/>
          <w:lang w:val="en-US" w:eastAsia="zh-CN"/>
        </w:rPr>
        <w:t>要求乙方赔偿甲方因此遭受的全部合理损失</w:t>
      </w:r>
      <w:r>
        <w:rPr>
          <w:rFonts w:hint="eastAsia" w:ascii="仿宋" w:hAnsi="仿宋" w:eastAsia="仿宋" w:cs="Times New Roman"/>
          <w:bCs w:val="0"/>
          <w:sz w:val="24"/>
          <w:szCs w:val="24"/>
          <w:highlight w:val="none"/>
          <w:u w:val="none"/>
          <w:lang w:val="en-US" w:eastAsia="zh-CN"/>
        </w:rPr>
        <w:t>。</w:t>
      </w:r>
    </w:p>
    <w:p>
      <w:pPr>
        <w:numPr>
          <w:ilvl w:val="1"/>
          <w:numId w:val="2"/>
        </w:numPr>
        <w:spacing w:line="360" w:lineRule="auto"/>
        <w:ind w:left="0" w:firstLine="482" w:firstLineChars="200"/>
        <w:outlineLvl w:val="1"/>
        <w:rPr>
          <w:rFonts w:hint="eastAsia" w:ascii="仿宋" w:hAnsi="仿宋" w:eastAsia="仿宋"/>
          <w:b/>
          <w:sz w:val="24"/>
          <w:highlight w:val="none"/>
        </w:rPr>
      </w:pPr>
      <w:r>
        <w:rPr>
          <w:rFonts w:hint="eastAsia" w:ascii="仿宋" w:hAnsi="仿宋" w:eastAsia="仿宋"/>
          <w:b/>
          <w:sz w:val="24"/>
          <w:highlight w:val="none"/>
        </w:rPr>
        <w:t>其他说明</w:t>
      </w:r>
    </w:p>
    <w:p>
      <w:pPr>
        <w:numPr>
          <w:ilvl w:val="2"/>
          <w:numId w:val="22"/>
        </w:numPr>
        <w:spacing w:line="360" w:lineRule="auto"/>
        <w:ind w:left="0" w:firstLine="480" w:firstLineChars="200"/>
        <w:rPr>
          <w:rFonts w:hint="eastAsia" w:ascii="仿宋" w:hAnsi="仿宋" w:eastAsia="仿宋"/>
          <w:sz w:val="24"/>
          <w:highlight w:val="none"/>
        </w:rPr>
      </w:pPr>
      <w:r>
        <w:rPr>
          <w:rFonts w:hint="eastAsia" w:ascii="仿宋" w:hAnsi="仿宋" w:eastAsia="仿宋"/>
          <w:sz w:val="24"/>
          <w:highlight w:val="none"/>
        </w:rPr>
        <w:t>乙方经办人或其他相关人员若有违反上述条款或其他廉洁从业相关法律、法规、商业道德的，乙方应严肃处理。甲方经办人及其他相关人员有违反上述条款或其他廉洁从业相关法律、法规、商业道德的，乙方</w:t>
      </w:r>
      <w:r>
        <w:rPr>
          <w:rFonts w:hint="eastAsia" w:ascii="仿宋" w:hAnsi="仿宋" w:eastAsia="仿宋"/>
          <w:sz w:val="24"/>
          <w:highlight w:val="none"/>
          <w:lang w:val="en-US" w:eastAsia="zh-CN"/>
        </w:rPr>
        <w:t>必须</w:t>
      </w:r>
      <w:r>
        <w:rPr>
          <w:rFonts w:hint="eastAsia" w:ascii="仿宋" w:hAnsi="仿宋" w:eastAsia="仿宋"/>
          <w:sz w:val="24"/>
          <w:highlight w:val="none"/>
        </w:rPr>
        <w:t>将甲方人员该等行为以书面形式及时告知甲方纪检部门</w:t>
      </w:r>
      <w:r>
        <w:rPr>
          <w:rFonts w:hint="eastAsia" w:ascii="仿宋" w:hAnsi="仿宋" w:eastAsia="仿宋"/>
          <w:sz w:val="24"/>
          <w:highlight w:val="none"/>
          <w:lang w:val="en-US" w:eastAsia="zh-CN"/>
        </w:rPr>
        <w:t>并提供相关证据。</w:t>
      </w:r>
      <w:r>
        <w:rPr>
          <w:rFonts w:hint="eastAsia" w:ascii="仿宋" w:hAnsi="仿宋" w:eastAsia="仿宋"/>
          <w:sz w:val="24"/>
          <w:highlight w:val="none"/>
        </w:rPr>
        <w:t>乙方</w:t>
      </w:r>
      <w:r>
        <w:rPr>
          <w:rFonts w:hint="eastAsia" w:ascii="仿宋" w:hAnsi="仿宋" w:eastAsia="仿宋"/>
          <w:sz w:val="24"/>
          <w:highlight w:val="none"/>
          <w:lang w:val="en-US" w:eastAsia="zh-CN"/>
        </w:rPr>
        <w:t>反映情况应实事求是，如</w:t>
      </w:r>
      <w:r>
        <w:rPr>
          <w:rFonts w:hint="eastAsia" w:ascii="仿宋" w:hAnsi="仿宋" w:eastAsia="仿宋" w:cs="Times New Roman"/>
          <w:i w:val="0"/>
          <w:iCs w:val="0"/>
          <w:caps w:val="0"/>
          <w:color w:val="333333"/>
          <w:spacing w:val="0"/>
          <w:sz w:val="24"/>
          <w:szCs w:val="24"/>
          <w:highlight w:val="none"/>
          <w:shd w:val="clear" w:color="auto" w:fill="auto"/>
        </w:rPr>
        <w:t>采取捏造事实、伪造材料等方式反映问题，意图使</w:t>
      </w:r>
      <w:r>
        <w:rPr>
          <w:rFonts w:hint="eastAsia" w:ascii="仿宋" w:hAnsi="仿宋" w:eastAsia="仿宋" w:cs="Times New Roman"/>
          <w:i w:val="0"/>
          <w:iCs w:val="0"/>
          <w:caps w:val="0"/>
          <w:spacing w:val="0"/>
          <w:sz w:val="24"/>
          <w:szCs w:val="24"/>
          <w:highlight w:val="none"/>
          <w:shd w:val="clear" w:color="auto" w:fill="auto"/>
          <w:lang w:val="en-US" w:eastAsia="zh-CN"/>
        </w:rPr>
        <w:t>甲方人员</w:t>
      </w:r>
      <w:r>
        <w:rPr>
          <w:rFonts w:hint="eastAsia" w:ascii="仿宋" w:hAnsi="仿宋" w:eastAsia="仿宋" w:cs="Times New Roman"/>
          <w:i w:val="0"/>
          <w:iCs w:val="0"/>
          <w:caps w:val="0"/>
          <w:color w:val="333333"/>
          <w:spacing w:val="0"/>
          <w:sz w:val="24"/>
          <w:szCs w:val="24"/>
          <w:highlight w:val="none"/>
          <w:shd w:val="clear" w:color="auto" w:fill="auto"/>
        </w:rPr>
        <w:t>受到不良影响、名誉损失或者责任追究的，属于</w:t>
      </w:r>
      <w:r>
        <w:rPr>
          <w:rFonts w:hint="eastAsia" w:ascii="仿宋" w:hAnsi="仿宋" w:eastAsia="仿宋" w:cs="Times New Roman"/>
          <w:i w:val="0"/>
          <w:iCs w:val="0"/>
          <w:caps w:val="0"/>
          <w:color w:val="333333"/>
          <w:spacing w:val="0"/>
          <w:sz w:val="24"/>
          <w:szCs w:val="24"/>
          <w:highlight w:val="none"/>
          <w:shd w:val="clear" w:color="auto" w:fill="auto"/>
          <w:lang w:eastAsia="zh-CN"/>
        </w:rPr>
        <w:t>侵权行为或</w:t>
      </w:r>
      <w:r>
        <w:rPr>
          <w:rFonts w:hint="eastAsia" w:ascii="仿宋" w:hAnsi="仿宋" w:eastAsia="仿宋" w:cs="Times New Roman"/>
          <w:i w:val="0"/>
          <w:iCs w:val="0"/>
          <w:caps w:val="0"/>
          <w:color w:val="333333"/>
          <w:spacing w:val="0"/>
          <w:sz w:val="24"/>
          <w:szCs w:val="24"/>
          <w:highlight w:val="none"/>
          <w:shd w:val="clear" w:color="auto" w:fill="auto"/>
        </w:rPr>
        <w:t>诬告陷害</w:t>
      </w:r>
      <w:r>
        <w:rPr>
          <w:rFonts w:hint="eastAsia" w:ascii="仿宋" w:hAnsi="仿宋" w:eastAsia="仿宋" w:cs="Times New Roman"/>
          <w:i w:val="0"/>
          <w:iCs w:val="0"/>
          <w:caps w:val="0"/>
          <w:color w:val="333333"/>
          <w:spacing w:val="0"/>
          <w:sz w:val="24"/>
          <w:szCs w:val="24"/>
          <w:highlight w:val="none"/>
          <w:shd w:val="clear" w:color="auto" w:fill="auto"/>
          <w:lang w:eastAsia="zh-CN"/>
        </w:rPr>
        <w:t>。</w:t>
      </w:r>
      <w:r>
        <w:rPr>
          <w:rFonts w:hint="eastAsia" w:ascii="仿宋" w:hAnsi="仿宋" w:eastAsia="仿宋" w:cs="Times New Roman"/>
          <w:i w:val="0"/>
          <w:iCs w:val="0"/>
          <w:caps w:val="0"/>
          <w:spacing w:val="0"/>
          <w:sz w:val="24"/>
          <w:szCs w:val="24"/>
          <w:highlight w:val="none"/>
          <w:shd w:val="clear" w:color="auto" w:fill="auto"/>
          <w:lang w:val="en-US" w:eastAsia="zh-CN"/>
        </w:rPr>
        <w:t>对于上述</w:t>
      </w:r>
      <w:r>
        <w:rPr>
          <w:rFonts w:hint="eastAsia" w:ascii="仿宋" w:hAnsi="仿宋" w:eastAsia="仿宋" w:cs="Times New Roman"/>
          <w:i w:val="0"/>
          <w:iCs w:val="0"/>
          <w:caps w:val="0"/>
          <w:spacing w:val="0"/>
          <w:sz w:val="24"/>
          <w:szCs w:val="24"/>
          <w:highlight w:val="none"/>
          <w:shd w:val="clear" w:color="auto" w:fill="auto"/>
          <w:lang w:eastAsia="zh-CN"/>
        </w:rPr>
        <w:t>不当</w:t>
      </w:r>
      <w:r>
        <w:rPr>
          <w:rFonts w:hint="eastAsia" w:ascii="仿宋" w:hAnsi="仿宋" w:eastAsia="仿宋" w:cs="Times New Roman"/>
          <w:i w:val="0"/>
          <w:iCs w:val="0"/>
          <w:caps w:val="0"/>
          <w:spacing w:val="0"/>
          <w:sz w:val="24"/>
          <w:szCs w:val="24"/>
          <w:highlight w:val="none"/>
          <w:shd w:val="clear" w:color="auto" w:fill="auto"/>
          <w:lang w:val="en-US" w:eastAsia="zh-CN"/>
        </w:rPr>
        <w:t>行为，一旦查实，</w:t>
      </w:r>
      <w:r>
        <w:rPr>
          <w:rFonts w:hint="eastAsia" w:ascii="仿宋" w:hAnsi="仿宋" w:eastAsia="仿宋" w:cs="Times New Roman"/>
          <w:sz w:val="24"/>
          <w:szCs w:val="24"/>
          <w:highlight w:val="none"/>
          <w:lang w:val="en-US" w:eastAsia="zh-CN"/>
        </w:rPr>
        <w:t>甲方有权将乙</w:t>
      </w:r>
      <w:r>
        <w:rPr>
          <w:rFonts w:hint="eastAsia" w:ascii="仿宋" w:hAnsi="仿宋" w:eastAsia="仿宋"/>
          <w:sz w:val="24"/>
          <w:highlight w:val="none"/>
        </w:rPr>
        <w:t>方人员该等行为</w:t>
      </w:r>
      <w:r>
        <w:rPr>
          <w:rFonts w:hint="eastAsia" w:ascii="仿宋" w:hAnsi="仿宋" w:eastAsia="仿宋"/>
          <w:sz w:val="24"/>
          <w:highlight w:val="none"/>
          <w:lang w:val="en-US" w:eastAsia="zh-CN"/>
        </w:rPr>
        <w:t>通报</w:t>
      </w:r>
      <w:r>
        <w:rPr>
          <w:rFonts w:hint="eastAsia" w:ascii="仿宋" w:hAnsi="仿宋" w:eastAsia="仿宋" w:cs="Times New Roman"/>
          <w:sz w:val="24"/>
          <w:szCs w:val="24"/>
          <w:highlight w:val="none"/>
          <w:lang w:val="en-US" w:eastAsia="zh-CN"/>
        </w:rPr>
        <w:t>乙</w:t>
      </w:r>
      <w:r>
        <w:rPr>
          <w:rFonts w:hint="eastAsia" w:ascii="仿宋" w:hAnsi="仿宋" w:eastAsia="仿宋"/>
          <w:sz w:val="24"/>
          <w:highlight w:val="none"/>
        </w:rPr>
        <w:t>方纪检部门</w:t>
      </w:r>
      <w:r>
        <w:rPr>
          <w:rFonts w:hint="eastAsia" w:ascii="仿宋" w:hAnsi="仿宋" w:eastAsia="仿宋"/>
          <w:sz w:val="24"/>
          <w:highlight w:val="none"/>
          <w:lang w:val="en-US" w:eastAsia="zh-CN"/>
        </w:rPr>
        <w:t>或反商业贿赂部门等</w:t>
      </w:r>
      <w:r>
        <w:rPr>
          <w:rFonts w:hint="eastAsia" w:ascii="仿宋" w:hAnsi="仿宋" w:eastAsia="仿宋"/>
          <w:sz w:val="24"/>
          <w:highlight w:val="none"/>
        </w:rPr>
        <w:t>，</w:t>
      </w:r>
      <w:r>
        <w:rPr>
          <w:rFonts w:hint="eastAsia" w:ascii="仿宋" w:hAnsi="仿宋" w:eastAsia="仿宋" w:cs="Times New Roman"/>
          <w:i w:val="0"/>
          <w:iCs w:val="0"/>
          <w:caps w:val="0"/>
          <w:spacing w:val="0"/>
          <w:sz w:val="24"/>
          <w:szCs w:val="24"/>
          <w:highlight w:val="none"/>
          <w:shd w:val="clear" w:color="auto" w:fill="auto"/>
          <w:lang w:val="en-US" w:eastAsia="zh-CN"/>
        </w:rPr>
        <w:t>甲方</w:t>
      </w:r>
      <w:r>
        <w:rPr>
          <w:rFonts w:hint="eastAsia" w:ascii="仿宋" w:hAnsi="仿宋" w:eastAsia="仿宋"/>
          <w:sz w:val="24"/>
          <w:highlight w:val="none"/>
          <w:lang w:val="en-US" w:eastAsia="zh-CN"/>
        </w:rPr>
        <w:t>有权</w:t>
      </w:r>
      <w:r>
        <w:rPr>
          <w:rFonts w:hint="eastAsia" w:ascii="仿宋" w:hAnsi="仿宋" w:eastAsia="仿宋" w:cs="Times New Roman"/>
          <w:bCs w:val="0"/>
          <w:sz w:val="24"/>
          <w:szCs w:val="24"/>
          <w:highlight w:val="none"/>
        </w:rPr>
        <w:t>将</w:t>
      </w:r>
      <w:r>
        <w:rPr>
          <w:rFonts w:hint="eastAsia" w:ascii="仿宋" w:hAnsi="仿宋" w:eastAsia="仿宋" w:cs="Times New Roman"/>
          <w:bCs w:val="0"/>
          <w:sz w:val="24"/>
          <w:szCs w:val="24"/>
          <w:highlight w:val="none"/>
          <w:lang w:val="en-US" w:eastAsia="zh-CN"/>
        </w:rPr>
        <w:t>乙</w:t>
      </w:r>
      <w:r>
        <w:rPr>
          <w:rFonts w:hint="eastAsia" w:ascii="仿宋" w:hAnsi="仿宋" w:eastAsia="仿宋" w:cs="Times New Roman"/>
          <w:bCs w:val="0"/>
          <w:sz w:val="24"/>
          <w:szCs w:val="24"/>
          <w:highlight w:val="none"/>
        </w:rPr>
        <w:t>方列入黑名单</w:t>
      </w:r>
      <w:r>
        <w:rPr>
          <w:rFonts w:hint="eastAsia" w:ascii="仿宋" w:hAnsi="仿宋" w:eastAsia="仿宋" w:cs="Times New Roman"/>
          <w:bCs w:val="0"/>
          <w:sz w:val="24"/>
          <w:szCs w:val="24"/>
          <w:highlight w:val="none"/>
          <w:lang w:val="en-US" w:eastAsia="zh-CN"/>
        </w:rPr>
        <w:t>并决定</w:t>
      </w:r>
      <w:r>
        <w:rPr>
          <w:rFonts w:hint="eastAsia" w:ascii="仿宋" w:hAnsi="仿宋" w:eastAsia="仿宋" w:cs="Times New Roman"/>
          <w:sz w:val="24"/>
          <w:szCs w:val="24"/>
          <w:highlight w:val="none"/>
          <w:lang w:val="en-US" w:eastAsia="zh-CN"/>
        </w:rPr>
        <w:t>在一定期限内不与乙方合作。同时，乙方应就其实施的上述不当</w:t>
      </w:r>
      <w:r>
        <w:rPr>
          <w:rFonts w:hint="eastAsia" w:ascii="仿宋" w:hAnsi="仿宋" w:eastAsia="仿宋" w:cs="Times New Roman"/>
          <w:i w:val="0"/>
          <w:iCs w:val="0"/>
          <w:caps w:val="0"/>
          <w:color w:val="333333"/>
          <w:spacing w:val="0"/>
          <w:sz w:val="24"/>
          <w:szCs w:val="24"/>
          <w:highlight w:val="none"/>
          <w:shd w:val="clear" w:color="auto" w:fill="auto"/>
          <w:lang w:eastAsia="zh-CN"/>
        </w:rPr>
        <w:t>行为承担全部法律责任</w:t>
      </w:r>
      <w:r>
        <w:rPr>
          <w:rFonts w:hint="eastAsia" w:ascii="仿宋" w:hAnsi="仿宋" w:eastAsia="仿宋" w:cs="Times New Roman"/>
          <w:i w:val="0"/>
          <w:iCs w:val="0"/>
          <w:caps w:val="0"/>
          <w:color w:val="333333"/>
          <w:spacing w:val="0"/>
          <w:sz w:val="24"/>
          <w:szCs w:val="24"/>
          <w:highlight w:val="none"/>
          <w:shd w:val="clear" w:color="auto" w:fill="auto"/>
        </w:rPr>
        <w:t>。</w:t>
      </w:r>
    </w:p>
    <w:p>
      <w:pPr>
        <w:tabs>
          <w:tab w:val="left" w:pos="165"/>
        </w:tabs>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甲方纪</w:t>
      </w:r>
      <w:r>
        <w:rPr>
          <w:rFonts w:hint="default" w:ascii="仿宋" w:hAnsi="仿宋" w:eastAsia="仿宋"/>
          <w:sz w:val="24"/>
          <w:highlight w:val="none"/>
          <w:lang w:val="en-US"/>
        </w:rPr>
        <w:t>检</w:t>
      </w:r>
      <w:r>
        <w:rPr>
          <w:rFonts w:hint="eastAsia" w:ascii="仿宋" w:hAnsi="仿宋" w:eastAsia="仿宋"/>
          <w:sz w:val="24"/>
          <w:highlight w:val="none"/>
          <w:lang w:val="en-US" w:eastAsia="zh-CN"/>
        </w:rPr>
        <w:t>信访</w:t>
      </w:r>
      <w:r>
        <w:rPr>
          <w:rFonts w:hint="eastAsia" w:ascii="仿宋" w:hAnsi="仿宋" w:eastAsia="仿宋"/>
          <w:sz w:val="24"/>
          <w:highlight w:val="none"/>
        </w:rPr>
        <w:t>举报渠道：</w:t>
      </w:r>
    </w:p>
    <w:p>
      <w:pPr>
        <w:tabs>
          <w:tab w:val="left" w:pos="165"/>
        </w:tabs>
        <w:spacing w:line="360" w:lineRule="auto"/>
        <w:ind w:firstLine="480" w:firstLineChars="200"/>
        <w:rPr>
          <w:rFonts w:ascii="仿宋" w:hAnsi="仿宋" w:eastAsia="仿宋"/>
          <w:sz w:val="24"/>
          <w:highlight w:val="none"/>
        </w:rPr>
      </w:pPr>
      <w:r>
        <w:rPr>
          <w:rFonts w:hint="eastAsia" w:ascii="仿宋" w:hAnsi="仿宋" w:eastAsia="仿宋"/>
          <w:sz w:val="24"/>
          <w:highlight w:val="none"/>
        </w:rPr>
        <w:t>（1）通信地址：</w:t>
      </w:r>
      <w:r>
        <w:rPr>
          <w:rFonts w:hint="eastAsia" w:ascii="仿宋" w:hAnsi="仿宋" w:eastAsia="仿宋"/>
          <w:sz w:val="24"/>
          <w:highlight w:val="none"/>
          <w:u w:val="single"/>
        </w:rPr>
        <w:t xml:space="preserve">  北京市石景山区实兴大街30号1号楼 </w:t>
      </w:r>
      <w:r>
        <w:rPr>
          <w:rFonts w:hint="eastAsia" w:ascii="仿宋" w:hAnsi="仿宋" w:eastAsia="仿宋"/>
          <w:sz w:val="24"/>
          <w:highlight w:val="none"/>
          <w:u w:val="single"/>
          <w:shd w:val="clear" w:color="auto" w:fill="FFFFFF"/>
          <w:lang w:bidi="ar"/>
        </w:rPr>
        <w:t>中国银行保险信息技术管理有限公司</w:t>
      </w:r>
      <w:r>
        <w:rPr>
          <w:rFonts w:hint="eastAsia" w:ascii="仿宋" w:hAnsi="仿宋" w:eastAsia="仿宋"/>
          <w:sz w:val="24"/>
          <w:highlight w:val="none"/>
          <w:u w:val="single"/>
        </w:rPr>
        <w:t xml:space="preserve">纪委办公室  </w:t>
      </w:r>
      <w:r>
        <w:rPr>
          <w:rFonts w:hint="eastAsia" w:ascii="仿宋" w:hAnsi="仿宋" w:eastAsia="仿宋"/>
          <w:sz w:val="24"/>
          <w:highlight w:val="none"/>
        </w:rPr>
        <w:t>；</w:t>
      </w:r>
    </w:p>
    <w:p>
      <w:pPr>
        <w:tabs>
          <w:tab w:val="left" w:pos="165"/>
        </w:tabs>
        <w:spacing w:line="360" w:lineRule="auto"/>
        <w:ind w:firstLine="480" w:firstLineChars="200"/>
        <w:rPr>
          <w:rFonts w:ascii="仿宋" w:hAnsi="仿宋" w:eastAsia="仿宋"/>
          <w:sz w:val="24"/>
        </w:rPr>
      </w:pPr>
      <w:r>
        <w:rPr>
          <w:rFonts w:hint="eastAsia" w:ascii="仿宋" w:hAnsi="仿宋" w:eastAsia="仿宋"/>
          <w:sz w:val="24"/>
        </w:rPr>
        <w:t>（2）电子邮箱：</w:t>
      </w:r>
      <w:r>
        <w:rPr>
          <w:rFonts w:hint="eastAsia" w:ascii="仿宋" w:hAnsi="仿宋" w:eastAsia="仿宋"/>
          <w:sz w:val="24"/>
          <w:u w:val="single"/>
        </w:rPr>
        <w:t xml:space="preserve">  </w:t>
      </w:r>
      <w:r>
        <w:rPr>
          <w:rFonts w:hint="eastAsia" w:ascii="仿宋" w:hAnsi="仿宋" w:eastAsia="仿宋" w:cs="仿宋"/>
          <w:sz w:val="24"/>
          <w:u w:val="single"/>
        </w:rPr>
        <w:t>jijianjiancha@cbit.com.cn</w:t>
      </w:r>
      <w:r>
        <w:rPr>
          <w:rFonts w:hint="eastAsia" w:ascii="仿宋" w:hAnsi="仿宋" w:eastAsia="仿宋"/>
          <w:sz w:val="24"/>
          <w:u w:val="single"/>
        </w:rPr>
        <w:t xml:space="preserve">  </w:t>
      </w:r>
      <w:r>
        <w:rPr>
          <w:rFonts w:hint="eastAsia" w:ascii="仿宋" w:hAnsi="仿宋" w:eastAsia="仿宋"/>
          <w:sz w:val="24"/>
        </w:rPr>
        <w:t>；</w:t>
      </w:r>
    </w:p>
    <w:p>
      <w:pPr>
        <w:tabs>
          <w:tab w:val="left" w:pos="165"/>
        </w:tabs>
        <w:spacing w:line="360" w:lineRule="auto"/>
        <w:ind w:firstLine="480" w:firstLineChars="200"/>
        <w:rPr>
          <w:rFonts w:ascii="仿宋" w:hAnsi="仿宋" w:eastAsia="仿宋"/>
          <w:sz w:val="24"/>
        </w:rPr>
      </w:pPr>
      <w:r>
        <w:rPr>
          <w:rFonts w:hint="eastAsia" w:ascii="仿宋" w:hAnsi="仿宋" w:eastAsia="仿宋"/>
          <w:sz w:val="24"/>
        </w:rPr>
        <w:t>（3）电    话：</w:t>
      </w:r>
      <w:r>
        <w:rPr>
          <w:rFonts w:hint="eastAsia" w:ascii="仿宋" w:hAnsi="仿宋" w:eastAsia="仿宋"/>
          <w:sz w:val="24"/>
          <w:u w:val="single"/>
        </w:rPr>
        <w:t xml:space="preserve">  </w:t>
      </w:r>
      <w:r>
        <w:rPr>
          <w:rFonts w:hint="eastAsia" w:ascii="仿宋" w:hAnsi="仿宋" w:eastAsia="仿宋" w:cs="仿宋"/>
          <w:sz w:val="24"/>
          <w:u w:val="single"/>
        </w:rPr>
        <w:t xml:space="preserve">010-88195683  </w:t>
      </w:r>
      <w:r>
        <w:rPr>
          <w:rFonts w:hint="eastAsia" w:ascii="仿宋" w:hAnsi="仿宋" w:eastAsia="仿宋"/>
          <w:sz w:val="24"/>
          <w:u w:val="single"/>
        </w:rPr>
        <w:t xml:space="preserve">             </w:t>
      </w:r>
      <w:r>
        <w:rPr>
          <w:rFonts w:hint="eastAsia" w:ascii="仿宋" w:hAnsi="仿宋" w:eastAsia="仿宋"/>
          <w:sz w:val="24"/>
        </w:rPr>
        <w:t>。</w:t>
      </w:r>
    </w:p>
    <w:p>
      <w:pPr>
        <w:numPr>
          <w:ilvl w:val="2"/>
          <w:numId w:val="22"/>
        </w:numPr>
        <w:spacing w:line="360" w:lineRule="auto"/>
        <w:ind w:left="0" w:firstLine="480" w:firstLineChars="200"/>
        <w:rPr>
          <w:rFonts w:hint="eastAsia" w:ascii="仿宋" w:hAnsi="仿宋" w:eastAsia="仿宋"/>
          <w:sz w:val="24"/>
        </w:rPr>
      </w:pPr>
      <w:r>
        <w:rPr>
          <w:rFonts w:hint="eastAsia" w:ascii="仿宋" w:hAnsi="仿宋" w:eastAsia="仿宋"/>
          <w:sz w:val="24"/>
        </w:rPr>
        <w:t>本部分所称“经办人”是指甲乙双方执行本合同事务的相关人员。</w:t>
      </w:r>
    </w:p>
    <w:p>
      <w:pPr>
        <w:numPr>
          <w:ilvl w:val="2"/>
          <w:numId w:val="22"/>
        </w:numPr>
        <w:spacing w:line="360" w:lineRule="auto"/>
        <w:ind w:left="0" w:firstLine="480" w:firstLineChars="200"/>
        <w:rPr>
          <w:rFonts w:ascii="仿宋" w:hAnsi="仿宋" w:eastAsia="仿宋"/>
          <w:sz w:val="24"/>
        </w:rPr>
      </w:pPr>
      <w:r>
        <w:rPr>
          <w:rFonts w:hint="eastAsia" w:ascii="仿宋" w:hAnsi="仿宋" w:eastAsia="仿宋"/>
          <w:sz w:val="24"/>
        </w:rPr>
        <w:t>本部分所称“其他相关人员”是指甲乙方经办人以外的与合同有直接或间接利益关系的人员，包括但不仅限于合同经办人的亲友。</w:t>
      </w:r>
    </w:p>
    <w:p>
      <w:pPr>
        <w:numPr>
          <w:ilvl w:val="0"/>
          <w:numId w:val="1"/>
        </w:numPr>
        <w:spacing w:before="156" w:beforeLines="50" w:after="156" w:afterLines="50" w:line="360" w:lineRule="auto"/>
        <w:ind w:firstLine="0"/>
        <w:jc w:val="center"/>
        <w:rPr>
          <w:rFonts w:ascii="仿宋" w:hAnsi="仿宋" w:eastAsia="仿宋"/>
          <w:b/>
          <w:sz w:val="24"/>
        </w:rPr>
      </w:pPr>
      <w:r>
        <w:rPr>
          <w:rFonts w:hint="eastAsia" w:ascii="仿宋" w:hAnsi="仿宋" w:eastAsia="仿宋"/>
          <w:b/>
          <w:sz w:val="24"/>
        </w:rPr>
        <w:t xml:space="preserve"> 争议解决</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适用法律</w:t>
      </w:r>
    </w:p>
    <w:p>
      <w:pPr>
        <w:spacing w:line="360" w:lineRule="auto"/>
        <w:ind w:firstLine="480" w:firstLineChars="200"/>
        <w:rPr>
          <w:rFonts w:ascii="仿宋" w:hAnsi="仿宋" w:eastAsia="仿宋"/>
          <w:sz w:val="24"/>
        </w:rPr>
      </w:pPr>
      <w:r>
        <w:rPr>
          <w:rFonts w:hint="eastAsia" w:ascii="仿宋" w:hAnsi="仿宋" w:eastAsia="仿宋"/>
          <w:sz w:val="24"/>
        </w:rPr>
        <w:t>本合同适用中华人民共和国法律。</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争议解决</w:t>
      </w:r>
    </w:p>
    <w:p>
      <w:pPr>
        <w:numPr>
          <w:ilvl w:val="2"/>
          <w:numId w:val="23"/>
        </w:numPr>
        <w:spacing w:line="360" w:lineRule="auto"/>
        <w:ind w:firstLine="480" w:firstLineChars="200"/>
        <w:rPr>
          <w:rFonts w:ascii="仿宋" w:hAnsi="仿宋" w:eastAsia="仿宋"/>
          <w:sz w:val="24"/>
        </w:rPr>
      </w:pPr>
      <w:r>
        <w:rPr>
          <w:rFonts w:hint="eastAsia" w:ascii="仿宋" w:hAnsi="仿宋" w:eastAsia="仿宋"/>
          <w:sz w:val="24"/>
        </w:rPr>
        <w:t>执行本合同所发生的与本合同有关的争议，双方应通过友好协商解决。</w:t>
      </w:r>
    </w:p>
    <w:p>
      <w:pPr>
        <w:numPr>
          <w:ilvl w:val="2"/>
          <w:numId w:val="23"/>
        </w:numPr>
        <w:spacing w:line="360" w:lineRule="auto"/>
        <w:ind w:firstLine="480" w:firstLineChars="200"/>
        <w:rPr>
          <w:rFonts w:ascii="仿宋" w:hAnsi="仿宋" w:eastAsia="仿宋"/>
          <w:sz w:val="24"/>
        </w:rPr>
      </w:pPr>
      <w:r>
        <w:rPr>
          <w:rFonts w:hint="eastAsia" w:ascii="仿宋" w:hAnsi="仿宋" w:eastAsia="仿宋"/>
          <w:sz w:val="24"/>
        </w:rPr>
        <w:t>如果双方通过友好协商不能达成协议，任何一方应当向甲方所在地法院提起诉讼。</w:t>
      </w:r>
    </w:p>
    <w:p>
      <w:pPr>
        <w:numPr>
          <w:ilvl w:val="2"/>
          <w:numId w:val="23"/>
        </w:numPr>
        <w:tabs>
          <w:tab w:val="clear" w:pos="0"/>
        </w:tabs>
        <w:spacing w:line="360" w:lineRule="auto"/>
        <w:ind w:firstLine="480" w:firstLineChars="200"/>
        <w:rPr>
          <w:rFonts w:hint="eastAsia" w:ascii="仿宋" w:hAnsi="仿宋" w:eastAsia="仿宋"/>
          <w:sz w:val="24"/>
        </w:rPr>
      </w:pPr>
      <w:r>
        <w:rPr>
          <w:rFonts w:hint="eastAsia" w:ascii="仿宋" w:hAnsi="仿宋" w:eastAsia="仿宋"/>
          <w:sz w:val="24"/>
        </w:rPr>
        <w:t>在争议处理过程中，除正在协商的部分外，合同的其它部分继续执行。</w:t>
      </w:r>
    </w:p>
    <w:p>
      <w:pPr>
        <w:numPr>
          <w:ilvl w:val="0"/>
          <w:numId w:val="1"/>
        </w:numPr>
        <w:spacing w:before="156" w:beforeLines="50" w:after="156" w:afterLines="50" w:line="360" w:lineRule="auto"/>
        <w:ind w:firstLine="0"/>
        <w:jc w:val="center"/>
        <w:rPr>
          <w:rFonts w:ascii="仿宋" w:hAnsi="仿宋" w:eastAsia="仿宋"/>
          <w:b/>
          <w:sz w:val="24"/>
        </w:rPr>
      </w:pPr>
      <w:r>
        <w:rPr>
          <w:rFonts w:hint="eastAsia" w:ascii="仿宋" w:hAnsi="仿宋" w:eastAsia="仿宋"/>
          <w:b/>
          <w:sz w:val="24"/>
        </w:rPr>
        <w:t xml:space="preserve"> 其他约定</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不可抗力</w:t>
      </w:r>
    </w:p>
    <w:p>
      <w:pPr>
        <w:numPr>
          <w:ilvl w:val="2"/>
          <w:numId w:val="24"/>
        </w:numPr>
        <w:spacing w:line="360" w:lineRule="auto"/>
        <w:ind w:firstLine="480" w:firstLineChars="200"/>
        <w:rPr>
          <w:rFonts w:ascii="仿宋" w:hAnsi="仿宋" w:eastAsia="仿宋"/>
          <w:sz w:val="24"/>
        </w:rPr>
      </w:pPr>
      <w:r>
        <w:rPr>
          <w:rFonts w:hint="eastAsia" w:ascii="仿宋" w:hAnsi="仿宋" w:eastAsia="仿宋"/>
          <w:sz w:val="24"/>
        </w:rPr>
        <w:t>不可抗力是指不能预见、不能避免并不能克服的客观情况，如地震、台风、洪水等自然灾害。</w:t>
      </w:r>
    </w:p>
    <w:p>
      <w:pPr>
        <w:numPr>
          <w:ilvl w:val="2"/>
          <w:numId w:val="24"/>
        </w:numPr>
        <w:tabs>
          <w:tab w:val="clear" w:pos="0"/>
        </w:tabs>
        <w:spacing w:line="360" w:lineRule="auto"/>
        <w:ind w:firstLine="480" w:firstLineChars="200"/>
        <w:rPr>
          <w:rFonts w:hint="eastAsia" w:ascii="仿宋" w:hAnsi="仿宋" w:eastAsia="仿宋"/>
          <w:sz w:val="24"/>
        </w:rPr>
      </w:pPr>
      <w:r>
        <w:rPr>
          <w:rFonts w:hint="eastAsia" w:ascii="仿宋" w:hAnsi="仿宋" w:eastAsia="仿宋"/>
          <w:sz w:val="24"/>
        </w:rPr>
        <w:t>在本合同约定的履行期内，如出现不可抗力直接影响本合同的履行或者导致双方不能按照约定履行合同的，遇有不可抗力的一方可以免除相关合同责任。但是遇有不可抗力的一方应立即书面通知对方，并在15天之内提供上述不可抗力的详细情况及合同不能履行或者部分不能履行或者需要延期履行的理由和有效的证明文件。按照不可抗力对履行合同影响的程度，由双方协商决定是否解除合同，或者部分免除履行合同的义务，或者延期履行合同。一方迟延履行本合同时发生了不可抗力的，迟延方的合同义务不能免除。受不可抗力影响的一方，应当尽可能采取合理的行为和适当的措施减轻不可抗力对履行本合同所造成的影响。没有采取适当措施致使损失扩大的，该方不得就扩大损失的部分要求免责或赔偿。</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告知</w:t>
      </w:r>
    </w:p>
    <w:p>
      <w:pPr>
        <w:spacing w:line="360" w:lineRule="auto"/>
        <w:ind w:firstLine="480" w:firstLineChars="200"/>
        <w:rPr>
          <w:rFonts w:ascii="仿宋" w:hAnsi="仿宋" w:eastAsia="仿宋"/>
          <w:sz w:val="24"/>
        </w:rPr>
      </w:pPr>
      <w:r>
        <w:rPr>
          <w:rFonts w:hint="eastAsia" w:ascii="仿宋" w:hAnsi="仿宋" w:eastAsia="仿宋"/>
          <w:sz w:val="24"/>
        </w:rPr>
        <w:t>因执行本合同而需要通告另一方的信息都应当以书面或电子邮件的形式提供。双方确定以本合同预留的联系方式为准，任何一方更改联系方式须提前7</w:t>
      </w:r>
      <w:r>
        <w:rPr>
          <w:rFonts w:hint="eastAsia" w:ascii="仿宋" w:hAnsi="仿宋" w:eastAsia="仿宋"/>
          <w:sz w:val="24"/>
          <w:lang w:val="en-US" w:eastAsia="zh-CN"/>
        </w:rPr>
        <w:t>个工作</w:t>
      </w:r>
      <w:r>
        <w:rPr>
          <w:rFonts w:hint="eastAsia" w:ascii="仿宋" w:hAnsi="仿宋" w:eastAsia="仿宋"/>
          <w:sz w:val="24"/>
        </w:rPr>
        <w:t>日以书面形式告知对方。</w:t>
      </w:r>
    </w:p>
    <w:p>
      <w:pPr>
        <w:spacing w:line="360" w:lineRule="auto"/>
        <w:ind w:firstLine="480" w:firstLineChars="200"/>
        <w:rPr>
          <w:rFonts w:ascii="仿宋" w:hAnsi="仿宋" w:eastAsia="仿宋"/>
          <w:sz w:val="24"/>
        </w:rPr>
      </w:pPr>
      <w:r>
        <w:rPr>
          <w:rFonts w:hint="eastAsia" w:ascii="仿宋" w:hAnsi="仿宋" w:eastAsia="仿宋"/>
          <w:sz w:val="24"/>
        </w:rPr>
        <w:t>通告如果以专人直接递送，于送达至本合同指定联系人时视为已送达；如果以邮递方式发送，以回执上注明的收件日期为送达日期；如果以电子邮件发送，以邮件有效到达对方指定的系统视为已送达。</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合同条款的可分性</w:t>
      </w:r>
    </w:p>
    <w:p>
      <w:pPr>
        <w:spacing w:line="360" w:lineRule="auto"/>
        <w:ind w:firstLine="480" w:firstLineChars="200"/>
        <w:rPr>
          <w:rFonts w:ascii="仿宋" w:hAnsi="仿宋" w:eastAsia="仿宋"/>
          <w:sz w:val="24"/>
        </w:rPr>
      </w:pPr>
      <w:r>
        <w:rPr>
          <w:rFonts w:hint="eastAsia" w:ascii="仿宋" w:hAnsi="仿宋" w:eastAsia="仿宋"/>
          <w:sz w:val="24"/>
        </w:rPr>
        <w:t>如果本合同及其附件项下的任何条款被有权机关判定为无效或不具有可执行性，并不影响本合同及附件的其他条款的有效性和可执行性，除非前述无效或不可执行根本导致了本合同目的无法实现。</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合同修改</w:t>
      </w:r>
    </w:p>
    <w:p>
      <w:pPr>
        <w:numPr>
          <w:ilvl w:val="2"/>
          <w:numId w:val="25"/>
        </w:numPr>
        <w:spacing w:line="360" w:lineRule="auto"/>
        <w:ind w:firstLine="480" w:firstLineChars="200"/>
        <w:rPr>
          <w:rFonts w:ascii="仿宋" w:hAnsi="仿宋" w:eastAsia="仿宋"/>
          <w:sz w:val="24"/>
        </w:rPr>
      </w:pPr>
      <w:r>
        <w:rPr>
          <w:rFonts w:hint="eastAsia" w:ascii="仿宋" w:hAnsi="仿宋" w:eastAsia="仿宋"/>
          <w:sz w:val="24"/>
        </w:rPr>
        <w:t>本合同如有未尽事宜，由甲、乙双方共同协商，签订补充合同，补充合同与本合同具有同等法律效力。</w:t>
      </w:r>
    </w:p>
    <w:p>
      <w:pPr>
        <w:numPr>
          <w:ilvl w:val="2"/>
          <w:numId w:val="25"/>
        </w:numPr>
        <w:spacing w:line="360" w:lineRule="auto"/>
        <w:ind w:firstLine="480" w:firstLineChars="200"/>
        <w:rPr>
          <w:rFonts w:ascii="仿宋" w:hAnsi="仿宋" w:eastAsia="仿宋"/>
          <w:sz w:val="24"/>
        </w:rPr>
      </w:pPr>
      <w:r>
        <w:rPr>
          <w:rFonts w:hint="eastAsia" w:ascii="仿宋" w:hAnsi="仿宋" w:eastAsia="仿宋"/>
          <w:sz w:val="24"/>
        </w:rPr>
        <w:t>在甲乙双方协商一致的前提下，双方均可于任何时候以书面形式变更本合同内容，本合同一经变更，则以变更后的合同内容为准。</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禁止转让</w:t>
      </w:r>
    </w:p>
    <w:p>
      <w:pPr>
        <w:spacing w:line="360" w:lineRule="auto"/>
        <w:ind w:firstLine="480" w:firstLineChars="200"/>
        <w:rPr>
          <w:rFonts w:ascii="仿宋" w:hAnsi="仿宋" w:eastAsia="仿宋"/>
          <w:sz w:val="24"/>
        </w:rPr>
      </w:pPr>
      <w:r>
        <w:rPr>
          <w:rFonts w:hint="eastAsia" w:ascii="仿宋" w:hAnsi="仿宋" w:eastAsia="仿宋"/>
          <w:sz w:val="24"/>
        </w:rPr>
        <w:t>除本合同有明确约定或合同一方书面同意外，合同任何一方均无权单方将本合同中的任何权利义务部分或全部转让给任何第三方。</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继续有效条款</w:t>
      </w:r>
    </w:p>
    <w:p>
      <w:pPr>
        <w:spacing w:line="360" w:lineRule="auto"/>
        <w:ind w:firstLine="480" w:firstLineChars="200"/>
        <w:rPr>
          <w:rFonts w:ascii="仿宋" w:hAnsi="仿宋" w:eastAsia="仿宋"/>
          <w:sz w:val="24"/>
        </w:rPr>
      </w:pPr>
      <w:r>
        <w:rPr>
          <w:rFonts w:hint="eastAsia" w:ascii="仿宋" w:hAnsi="仿宋" w:eastAsia="仿宋"/>
          <w:sz w:val="24"/>
        </w:rPr>
        <w:t>本合同的违约责任条款、知识产权条款、保密条款、廉洁诚信条款、争议解决条款的效力并不因为本合同的到期、解除而终止，该等条款将持续有效。</w:t>
      </w:r>
    </w:p>
    <w:p>
      <w:pPr>
        <w:numPr>
          <w:ilvl w:val="1"/>
          <w:numId w:val="2"/>
        </w:numPr>
        <w:spacing w:line="360" w:lineRule="auto"/>
        <w:ind w:firstLine="482" w:firstLineChars="200"/>
        <w:outlineLvl w:val="1"/>
        <w:rPr>
          <w:rFonts w:ascii="仿宋" w:hAnsi="仿宋" w:eastAsia="仿宋"/>
          <w:b/>
          <w:sz w:val="24"/>
        </w:rPr>
      </w:pPr>
      <w:r>
        <w:rPr>
          <w:rFonts w:hint="eastAsia" w:ascii="仿宋" w:hAnsi="仿宋" w:eastAsia="仿宋"/>
          <w:b/>
          <w:sz w:val="24"/>
        </w:rPr>
        <w:t>其他事项</w:t>
      </w:r>
    </w:p>
    <w:p>
      <w:pPr>
        <w:numPr>
          <w:ilvl w:val="2"/>
          <w:numId w:val="26"/>
        </w:numPr>
        <w:spacing w:line="360" w:lineRule="auto"/>
        <w:ind w:firstLine="480" w:firstLineChars="200"/>
        <w:rPr>
          <w:rFonts w:hint="eastAsia" w:ascii="仿宋" w:hAnsi="仿宋" w:eastAsia="仿宋"/>
          <w:sz w:val="24"/>
        </w:rPr>
      </w:pPr>
      <w:r>
        <w:rPr>
          <w:rFonts w:hint="eastAsia" w:ascii="仿宋" w:hAnsi="仿宋" w:eastAsia="仿宋"/>
          <w:sz w:val="24"/>
        </w:rPr>
        <w:t>合同壹式</w:t>
      </w:r>
      <w:r>
        <w:rPr>
          <w:rFonts w:hint="eastAsia" w:ascii="仿宋" w:hAnsi="仿宋" w:eastAsia="仿宋"/>
          <w:sz w:val="24"/>
          <w:u w:val="single"/>
        </w:rPr>
        <w:t xml:space="preserve">   </w:t>
      </w:r>
      <w:r>
        <w:rPr>
          <w:rFonts w:hint="eastAsia" w:ascii="仿宋" w:hAnsi="仿宋" w:eastAsia="仿宋"/>
          <w:sz w:val="24"/>
        </w:rPr>
        <w:t>份，双方各执</w:t>
      </w:r>
      <w:r>
        <w:rPr>
          <w:rFonts w:hint="eastAsia" w:ascii="仿宋" w:hAnsi="仿宋" w:eastAsia="仿宋"/>
          <w:sz w:val="24"/>
          <w:u w:val="single"/>
        </w:rPr>
        <w:t xml:space="preserve">   </w:t>
      </w:r>
      <w:r>
        <w:rPr>
          <w:rFonts w:hint="eastAsia" w:ascii="仿宋" w:hAnsi="仿宋" w:eastAsia="仿宋"/>
          <w:sz w:val="24"/>
        </w:rPr>
        <w:t>份，具有同等法律效力。</w:t>
      </w:r>
    </w:p>
    <w:p>
      <w:pPr>
        <w:numPr>
          <w:ilvl w:val="2"/>
          <w:numId w:val="26"/>
        </w:numPr>
        <w:spacing w:line="360" w:lineRule="auto"/>
        <w:ind w:firstLine="480" w:firstLineChars="200"/>
        <w:rPr>
          <w:rFonts w:hint="eastAsia"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w:t>
      </w:r>
      <w:r>
        <w:rPr>
          <w:rFonts w:hint="eastAsia" w:ascii="仿宋" w:hAnsi="仿宋" w:eastAsia="仿宋"/>
          <w:sz w:val="24"/>
        </w:rPr>
        <w:t>。</w:t>
      </w:r>
    </w:p>
    <w:p>
      <w:pPr>
        <w:numPr>
          <w:ilvl w:val="2"/>
          <w:numId w:val="26"/>
        </w:numPr>
        <w:spacing w:line="360" w:lineRule="auto"/>
        <w:ind w:firstLine="480" w:firstLineChars="200"/>
        <w:rPr>
          <w:rFonts w:hint="eastAsia" w:ascii="仿宋" w:hAnsi="仿宋" w:eastAsia="仿宋"/>
          <w:sz w:val="24"/>
        </w:rPr>
      </w:pPr>
      <w:r>
        <w:rPr>
          <w:rFonts w:hint="eastAsia" w:ascii="仿宋" w:hAnsi="仿宋" w:eastAsia="仿宋"/>
          <w:sz w:val="24"/>
        </w:rPr>
        <w:t>本合同的附件为本合同不可分割的组成部分，本合同附件如下：</w:t>
      </w:r>
    </w:p>
    <w:p>
      <w:pPr>
        <w:tabs>
          <w:tab w:val="left" w:pos="0"/>
        </w:tabs>
        <w:spacing w:line="360" w:lineRule="auto"/>
        <w:ind w:firstLine="480" w:firstLineChars="200"/>
        <w:rPr>
          <w:rFonts w:hint="eastAsia" w:ascii="仿宋" w:hAnsi="仿宋" w:eastAsia="仿宋"/>
          <w:sz w:val="24"/>
        </w:rPr>
      </w:pPr>
      <w:r>
        <w:rPr>
          <w:rFonts w:hint="eastAsia" w:ascii="仿宋" w:hAnsi="仿宋" w:eastAsia="仿宋"/>
          <w:sz w:val="24"/>
        </w:rPr>
        <w:t>附件一：维保服务范围</w:t>
      </w:r>
    </w:p>
    <w:p>
      <w:pPr>
        <w:tabs>
          <w:tab w:val="left" w:pos="0"/>
        </w:tabs>
        <w:spacing w:line="360" w:lineRule="auto"/>
        <w:ind w:firstLine="480" w:firstLineChars="200"/>
        <w:rPr>
          <w:rFonts w:ascii="仿宋" w:hAnsi="仿宋" w:eastAsia="仿宋"/>
          <w:sz w:val="24"/>
        </w:rPr>
      </w:pPr>
      <w:r>
        <w:rPr>
          <w:rFonts w:hint="eastAsia" w:ascii="仿宋" w:hAnsi="仿宋" w:eastAsia="仿宋"/>
          <w:sz w:val="24"/>
        </w:rPr>
        <w:t>附件二：维保服务标准</w:t>
      </w:r>
    </w:p>
    <w:p>
      <w:pPr>
        <w:tabs>
          <w:tab w:val="left" w:pos="0"/>
        </w:tabs>
        <w:spacing w:line="360" w:lineRule="auto"/>
        <w:ind w:firstLine="480" w:firstLineChars="200"/>
        <w:rPr>
          <w:rFonts w:ascii="仿宋" w:hAnsi="仿宋" w:eastAsia="仿宋"/>
          <w:sz w:val="24"/>
        </w:rPr>
      </w:pPr>
      <w:r>
        <w:rPr>
          <w:rFonts w:hint="eastAsia" w:ascii="仿宋" w:hAnsi="仿宋" w:eastAsia="仿宋"/>
          <w:sz w:val="24"/>
        </w:rPr>
        <w:t>附件三：保密协议</w:t>
      </w:r>
    </w:p>
    <w:p>
      <w:pPr>
        <w:tabs>
          <w:tab w:val="left" w:pos="0"/>
        </w:tabs>
        <w:spacing w:line="360" w:lineRule="auto"/>
        <w:ind w:firstLine="480" w:firstLineChars="200"/>
        <w:rPr>
          <w:rFonts w:ascii="仿宋" w:hAnsi="仿宋" w:eastAsia="仿宋"/>
          <w:sz w:val="24"/>
        </w:rPr>
      </w:pPr>
      <w:r>
        <w:rPr>
          <w:rFonts w:hint="eastAsia" w:ascii="仿宋" w:hAnsi="仿宋" w:eastAsia="仿宋"/>
          <w:sz w:val="24"/>
        </w:rPr>
        <w:t>附件四：离开项目数据清除声明</w:t>
      </w:r>
    </w:p>
    <w:p>
      <w:pPr>
        <w:tabs>
          <w:tab w:val="left" w:pos="0"/>
        </w:tabs>
        <w:spacing w:line="360" w:lineRule="auto"/>
        <w:ind w:firstLine="480" w:firstLineChars="200"/>
        <w:rPr>
          <w:rFonts w:ascii="仿宋" w:hAnsi="仿宋" w:eastAsia="仿宋"/>
          <w:sz w:val="24"/>
        </w:rPr>
      </w:pPr>
      <w:r>
        <w:rPr>
          <w:rFonts w:hint="eastAsia" w:ascii="仿宋" w:hAnsi="仿宋" w:eastAsia="仿宋"/>
          <w:sz w:val="24"/>
        </w:rPr>
        <w:t>附件五：银行独立保函</w:t>
      </w:r>
    </w:p>
    <w:p>
      <w:pPr>
        <w:tabs>
          <w:tab w:val="left" w:pos="0"/>
        </w:tabs>
        <w:spacing w:line="360" w:lineRule="auto"/>
        <w:ind w:firstLine="480" w:firstLineChars="200"/>
        <w:rPr>
          <w:rFonts w:ascii="仿宋" w:hAnsi="仿宋" w:eastAsia="仿宋"/>
          <w:sz w:val="24"/>
        </w:rPr>
      </w:pPr>
      <w:r>
        <w:rPr>
          <w:rFonts w:hint="eastAsia" w:ascii="仿宋" w:hAnsi="仿宋" w:eastAsia="仿宋"/>
          <w:sz w:val="24"/>
        </w:rPr>
        <w:t>附件六：</w:t>
      </w:r>
      <w:r>
        <w:rPr>
          <w:rFonts w:hint="eastAsia" w:ascii="仿宋" w:hAnsi="仿宋" w:eastAsia="仿宋"/>
          <w:sz w:val="24"/>
          <w:u w:val="single"/>
        </w:rPr>
        <w:t xml:space="preserve">       </w:t>
      </w:r>
      <w:r>
        <w:rPr>
          <w:rFonts w:hint="eastAsia" w:ascii="仿宋" w:hAnsi="仿宋" w:eastAsia="仿宋"/>
          <w:sz w:val="24"/>
        </w:rPr>
        <w:t>（①原厂；②第三方）维保服务承诺函</w:t>
      </w:r>
    </w:p>
    <w:p>
      <w:pPr>
        <w:tabs>
          <w:tab w:val="left" w:pos="0"/>
        </w:tabs>
        <w:spacing w:line="360" w:lineRule="auto"/>
        <w:ind w:firstLine="480" w:firstLineChars="200"/>
        <w:rPr>
          <w:rFonts w:hint="eastAsia" w:ascii="仿宋" w:hAnsi="仿宋" w:eastAsia="仿宋"/>
          <w:sz w:val="24"/>
        </w:rPr>
      </w:pPr>
      <w:r>
        <w:rPr>
          <w:rFonts w:hint="eastAsia" w:ascii="仿宋" w:hAnsi="仿宋" w:eastAsia="仿宋"/>
          <w:sz w:val="24"/>
        </w:rPr>
        <w:t>附件七：原厂授权文件（如有）</w:t>
      </w:r>
    </w:p>
    <w:p>
      <w:pPr>
        <w:tabs>
          <w:tab w:val="left" w:pos="0"/>
        </w:tabs>
        <w:spacing w:line="360" w:lineRule="auto"/>
        <w:ind w:firstLine="480" w:firstLineChars="200"/>
        <w:rPr>
          <w:rFonts w:hint="eastAsia" w:ascii="仿宋" w:hAnsi="仿宋" w:eastAsia="仿宋"/>
          <w:sz w:val="24"/>
        </w:rPr>
      </w:pPr>
      <w:r>
        <w:rPr>
          <w:rFonts w:hint="eastAsia" w:ascii="仿宋" w:hAnsi="仿宋" w:eastAsia="仿宋"/>
          <w:sz w:val="24"/>
        </w:rPr>
        <w:t>（以下无正文）</w:t>
      </w:r>
    </w:p>
    <w:p>
      <w:pPr>
        <w:tabs>
          <w:tab w:val="left" w:pos="0"/>
        </w:tabs>
        <w:spacing w:line="360" w:lineRule="auto"/>
        <w:ind w:left="402" w:firstLine="16" w:firstLineChars="7"/>
        <w:rPr>
          <w:rFonts w:hint="eastAsia" w:ascii="仿宋" w:hAnsi="仿宋" w:eastAsia="仿宋"/>
          <w:sz w:val="24"/>
        </w:rPr>
      </w:pPr>
    </w:p>
    <w:p>
      <w:pPr>
        <w:tabs>
          <w:tab w:val="left" w:pos="0"/>
        </w:tabs>
        <w:spacing w:line="360" w:lineRule="auto"/>
        <w:ind w:left="402" w:firstLine="16" w:firstLineChars="7"/>
        <w:rPr>
          <w:rFonts w:hint="eastAsia" w:ascii="仿宋" w:hAnsi="仿宋" w:eastAsia="仿宋"/>
          <w:sz w:val="24"/>
        </w:rPr>
      </w:pPr>
    </w:p>
    <w:p>
      <w:pPr>
        <w:tabs>
          <w:tab w:val="left" w:pos="0"/>
        </w:tabs>
        <w:spacing w:line="360" w:lineRule="auto"/>
        <w:rPr>
          <w:rFonts w:ascii="仿宋" w:hAnsi="仿宋" w:eastAsia="仿宋"/>
          <w:sz w:val="24"/>
        </w:rPr>
      </w:pPr>
    </w:p>
    <w:tbl>
      <w:tblPr>
        <w:tblStyle w:val="40"/>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noWrap w:val="0"/>
            <w:vAlign w:val="top"/>
          </w:tcPr>
          <w:p>
            <w:pPr>
              <w:spacing w:line="360" w:lineRule="auto"/>
              <w:rPr>
                <w:rFonts w:ascii="仿宋" w:hAnsi="仿宋" w:eastAsia="仿宋"/>
                <w:sz w:val="24"/>
              </w:rPr>
            </w:pPr>
            <w:r>
              <w:rPr>
                <w:rFonts w:hint="eastAsia" w:ascii="仿宋" w:hAnsi="仿宋" w:eastAsia="仿宋"/>
                <w:sz w:val="24"/>
              </w:rPr>
              <w:t>甲    方（盖章）：中国银行保险信息技术管理有限公司</w:t>
            </w:r>
          </w:p>
        </w:tc>
        <w:tc>
          <w:tcPr>
            <w:tcW w:w="4261" w:type="dxa"/>
            <w:noWrap w:val="0"/>
            <w:vAlign w:val="top"/>
          </w:tcPr>
          <w:p>
            <w:pPr>
              <w:spacing w:line="360" w:lineRule="auto"/>
              <w:rPr>
                <w:rFonts w:ascii="仿宋" w:hAnsi="仿宋" w:eastAsia="仿宋"/>
                <w:sz w:val="24"/>
              </w:rPr>
            </w:pPr>
            <w:r>
              <w:rPr>
                <w:rFonts w:hint="eastAsia" w:ascii="仿宋" w:hAnsi="仿宋" w:eastAsia="仿宋"/>
                <w:sz w:val="24"/>
              </w:rPr>
              <w:t>乙    方（盖章）：</w:t>
            </w:r>
          </w:p>
          <w:p>
            <w:pPr>
              <w:spacing w:line="360" w:lineRule="auto"/>
              <w:rPr>
                <w:rFonts w:ascii="仿宋" w:hAnsi="仿宋" w:eastAsia="仿宋"/>
                <w:sz w:val="24"/>
              </w:rPr>
            </w:pPr>
          </w:p>
        </w:tc>
      </w:tr>
      <w:tr>
        <w:tblPrEx>
          <w:tblCellMar>
            <w:top w:w="0" w:type="dxa"/>
            <w:left w:w="108" w:type="dxa"/>
            <w:bottom w:w="0" w:type="dxa"/>
            <w:right w:w="108" w:type="dxa"/>
          </w:tblCellMar>
        </w:tblPrEx>
        <w:tc>
          <w:tcPr>
            <w:tcW w:w="4261" w:type="dxa"/>
            <w:noWrap w:val="0"/>
            <w:vAlign w:val="top"/>
          </w:tcPr>
          <w:p>
            <w:pPr>
              <w:spacing w:line="360" w:lineRule="auto"/>
              <w:rPr>
                <w:rFonts w:ascii="仿宋" w:hAnsi="仿宋" w:eastAsia="仿宋"/>
                <w:sz w:val="24"/>
              </w:rPr>
            </w:pPr>
            <w:r>
              <w:rPr>
                <w:rFonts w:hint="eastAsia" w:ascii="仿宋" w:hAnsi="仿宋" w:eastAsia="仿宋"/>
                <w:sz w:val="24"/>
              </w:rPr>
              <w:t xml:space="preserve">法定代表人或授权代表：    </w:t>
            </w:r>
          </w:p>
          <w:p>
            <w:pPr>
              <w:spacing w:line="360" w:lineRule="auto"/>
              <w:rPr>
                <w:rFonts w:ascii="仿宋" w:hAnsi="仿宋" w:eastAsia="仿宋"/>
                <w:sz w:val="24"/>
              </w:rPr>
            </w:pPr>
          </w:p>
        </w:tc>
        <w:tc>
          <w:tcPr>
            <w:tcW w:w="4261" w:type="dxa"/>
            <w:noWrap w:val="0"/>
            <w:vAlign w:val="top"/>
          </w:tcPr>
          <w:p>
            <w:pPr>
              <w:spacing w:line="360" w:lineRule="auto"/>
              <w:rPr>
                <w:rFonts w:ascii="仿宋" w:hAnsi="仿宋" w:eastAsia="仿宋"/>
                <w:sz w:val="24"/>
              </w:rPr>
            </w:pPr>
            <w:r>
              <w:rPr>
                <w:rFonts w:hint="eastAsia" w:ascii="仿宋" w:hAnsi="仿宋" w:eastAsia="仿宋"/>
                <w:sz w:val="24"/>
              </w:rPr>
              <w:t xml:space="preserve">法定代表人或授权代表：  </w:t>
            </w:r>
          </w:p>
        </w:tc>
      </w:tr>
      <w:tr>
        <w:tblPrEx>
          <w:tblCellMar>
            <w:top w:w="0" w:type="dxa"/>
            <w:left w:w="108" w:type="dxa"/>
            <w:bottom w:w="0" w:type="dxa"/>
            <w:right w:w="108" w:type="dxa"/>
          </w:tblCellMar>
        </w:tblPrEx>
        <w:tc>
          <w:tcPr>
            <w:tcW w:w="4261" w:type="dxa"/>
            <w:noWrap w:val="0"/>
            <w:vAlign w:val="top"/>
          </w:tcPr>
          <w:p>
            <w:pPr>
              <w:spacing w:line="360" w:lineRule="auto"/>
              <w:rPr>
                <w:rFonts w:ascii="仿宋" w:hAnsi="仿宋" w:eastAsia="仿宋"/>
                <w:sz w:val="24"/>
              </w:rPr>
            </w:pPr>
            <w:r>
              <w:rPr>
                <w:rFonts w:hint="eastAsia" w:ascii="仿宋" w:hAnsi="仿宋" w:eastAsia="仿宋"/>
                <w:sz w:val="24"/>
              </w:rPr>
              <w:t>日　　期：   年   月   日</w:t>
            </w:r>
          </w:p>
        </w:tc>
        <w:tc>
          <w:tcPr>
            <w:tcW w:w="4261" w:type="dxa"/>
            <w:noWrap w:val="0"/>
            <w:vAlign w:val="top"/>
          </w:tcPr>
          <w:p>
            <w:pPr>
              <w:spacing w:line="360" w:lineRule="auto"/>
              <w:rPr>
                <w:rFonts w:ascii="仿宋" w:hAnsi="仿宋" w:eastAsia="仿宋"/>
                <w:sz w:val="24"/>
              </w:rPr>
            </w:pPr>
            <w:r>
              <w:rPr>
                <w:rFonts w:hint="eastAsia" w:ascii="仿宋" w:hAnsi="仿宋" w:eastAsia="仿宋"/>
                <w:sz w:val="24"/>
              </w:rPr>
              <w:t>日    期：   年   月   日</w:t>
            </w:r>
          </w:p>
        </w:tc>
      </w:tr>
    </w:tbl>
    <w:p>
      <w:pPr>
        <w:tabs>
          <w:tab w:val="left" w:pos="0"/>
        </w:tabs>
        <w:spacing w:line="360" w:lineRule="auto"/>
        <w:rPr>
          <w:rFonts w:hint="eastAsia" w:ascii="仿宋" w:hAnsi="仿宋" w:eastAsia="仿宋"/>
          <w:b/>
          <w:bCs/>
          <w:sz w:val="24"/>
        </w:rPr>
      </w:pPr>
      <w:r>
        <w:rPr>
          <w:rFonts w:ascii="仿宋" w:hAnsi="仿宋" w:eastAsia="仿宋"/>
          <w:b/>
          <w:sz w:val="24"/>
        </w:rPr>
        <w:br w:type="page"/>
      </w:r>
      <w:r>
        <w:rPr>
          <w:rFonts w:hint="eastAsia" w:ascii="仿宋" w:hAnsi="仿宋" w:eastAsia="仿宋"/>
          <w:b/>
          <w:sz w:val="24"/>
        </w:rPr>
        <w:t>附件一：</w:t>
      </w:r>
      <w:r>
        <w:rPr>
          <w:rFonts w:hint="eastAsia" w:ascii="仿宋" w:hAnsi="仿宋" w:eastAsia="仿宋"/>
          <w:b/>
          <w:bCs/>
          <w:sz w:val="24"/>
        </w:rPr>
        <w:t>维保服务范围</w:t>
      </w:r>
    </w:p>
    <w:p>
      <w:pPr>
        <w:widowControl/>
        <w:jc w:val="left"/>
        <w:rPr>
          <w:rFonts w:ascii="仿宋" w:hAnsi="仿宋" w:eastAsia="仿宋"/>
          <w:b/>
          <w:sz w:val="24"/>
        </w:rPr>
      </w:pPr>
    </w:p>
    <w:p>
      <w:pPr>
        <w:numPr>
          <w:ilvl w:val="0"/>
          <w:numId w:val="27"/>
        </w:numPr>
        <w:tabs>
          <w:tab w:val="left" w:pos="0"/>
        </w:tabs>
        <w:spacing w:line="360" w:lineRule="auto"/>
        <w:rPr>
          <w:rFonts w:ascii="仿宋" w:hAnsi="仿宋" w:eastAsia="仿宋"/>
          <w:b/>
          <w:bCs/>
          <w:sz w:val="24"/>
        </w:rPr>
      </w:pPr>
      <w:r>
        <w:rPr>
          <w:rFonts w:hint="eastAsia" w:ascii="仿宋" w:hAnsi="仿宋" w:eastAsia="仿宋"/>
          <w:b/>
          <w:bCs/>
          <w:sz w:val="24"/>
        </w:rPr>
        <w:t>维保服务范围</w:t>
      </w:r>
    </w:p>
    <w:tbl>
      <w:tblPr>
        <w:tblStyle w:val="40"/>
        <w:tblpPr w:leftFromText="180" w:rightFromText="180" w:vertAnchor="page" w:horzAnchor="page" w:tblpX="1205" w:tblpY="28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207"/>
        <w:gridCol w:w="1559"/>
        <w:gridCol w:w="992"/>
        <w:gridCol w:w="1418"/>
        <w:gridCol w:w="709"/>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453" w:type="dxa"/>
            <w:shd w:val="clear" w:color="auto" w:fill="D7D7D7"/>
            <w:noWrap w:val="0"/>
            <w:vAlign w:val="center"/>
          </w:tcPr>
          <w:p>
            <w:pPr>
              <w:tabs>
                <w:tab w:val="left" w:pos="0"/>
              </w:tabs>
              <w:jc w:val="center"/>
              <w:rPr>
                <w:rFonts w:ascii="仿宋" w:hAnsi="仿宋" w:eastAsia="仿宋"/>
                <w:b/>
                <w:bCs/>
                <w:sz w:val="24"/>
              </w:rPr>
            </w:pPr>
            <w:r>
              <w:rPr>
                <w:rFonts w:hint="eastAsia" w:ascii="仿宋" w:hAnsi="仿宋" w:eastAsia="仿宋"/>
                <w:b/>
                <w:bCs/>
                <w:sz w:val="24"/>
              </w:rPr>
              <w:t>需维保软硬件名称</w:t>
            </w:r>
          </w:p>
        </w:tc>
        <w:tc>
          <w:tcPr>
            <w:tcW w:w="1207" w:type="dxa"/>
            <w:shd w:val="clear" w:color="auto" w:fill="D7D7D7"/>
            <w:noWrap w:val="0"/>
            <w:vAlign w:val="center"/>
          </w:tcPr>
          <w:p>
            <w:pPr>
              <w:tabs>
                <w:tab w:val="left" w:pos="0"/>
              </w:tabs>
              <w:jc w:val="center"/>
              <w:rPr>
                <w:rFonts w:ascii="仿宋" w:hAnsi="仿宋" w:eastAsia="仿宋"/>
                <w:b/>
                <w:bCs/>
                <w:sz w:val="24"/>
              </w:rPr>
            </w:pPr>
            <w:r>
              <w:rPr>
                <w:rFonts w:hint="eastAsia" w:ascii="仿宋" w:hAnsi="仿宋" w:eastAsia="仿宋"/>
                <w:b/>
                <w:bCs/>
                <w:sz w:val="24"/>
              </w:rPr>
              <w:t>型号及主要配置</w:t>
            </w:r>
          </w:p>
        </w:tc>
        <w:tc>
          <w:tcPr>
            <w:tcW w:w="1559" w:type="dxa"/>
            <w:shd w:val="clear" w:color="auto" w:fill="D7D7D7"/>
            <w:noWrap w:val="0"/>
            <w:vAlign w:val="center"/>
          </w:tcPr>
          <w:p>
            <w:pPr>
              <w:tabs>
                <w:tab w:val="left" w:pos="0"/>
              </w:tabs>
              <w:jc w:val="center"/>
              <w:rPr>
                <w:rFonts w:ascii="仿宋" w:hAnsi="仿宋" w:eastAsia="仿宋"/>
                <w:b/>
                <w:bCs/>
                <w:sz w:val="24"/>
              </w:rPr>
            </w:pPr>
            <w:r>
              <w:rPr>
                <w:rFonts w:hint="eastAsia" w:ascii="仿宋" w:hAnsi="仿宋" w:eastAsia="仿宋"/>
                <w:b/>
                <w:bCs/>
                <w:sz w:val="24"/>
              </w:rPr>
              <w:t>维保方式</w:t>
            </w:r>
          </w:p>
        </w:tc>
        <w:tc>
          <w:tcPr>
            <w:tcW w:w="992" w:type="dxa"/>
            <w:shd w:val="clear" w:color="auto" w:fill="D7D7D7"/>
            <w:noWrap w:val="0"/>
            <w:vAlign w:val="center"/>
          </w:tcPr>
          <w:p>
            <w:pPr>
              <w:tabs>
                <w:tab w:val="left" w:pos="0"/>
              </w:tabs>
              <w:jc w:val="center"/>
              <w:rPr>
                <w:rFonts w:ascii="仿宋" w:hAnsi="仿宋" w:eastAsia="仿宋"/>
                <w:b/>
                <w:bCs/>
                <w:sz w:val="24"/>
              </w:rPr>
            </w:pPr>
            <w:r>
              <w:rPr>
                <w:rFonts w:hint="eastAsia" w:ascii="仿宋" w:hAnsi="仿宋" w:eastAsia="仿宋"/>
                <w:b/>
                <w:bCs/>
                <w:sz w:val="24"/>
              </w:rPr>
              <w:t>维保开始时间</w:t>
            </w:r>
          </w:p>
        </w:tc>
        <w:tc>
          <w:tcPr>
            <w:tcW w:w="1418" w:type="dxa"/>
            <w:shd w:val="clear" w:color="auto" w:fill="D7D7D7"/>
            <w:noWrap w:val="0"/>
            <w:vAlign w:val="center"/>
          </w:tcPr>
          <w:p>
            <w:pPr>
              <w:tabs>
                <w:tab w:val="left" w:pos="0"/>
              </w:tabs>
              <w:jc w:val="center"/>
              <w:rPr>
                <w:rFonts w:ascii="仿宋" w:hAnsi="仿宋" w:eastAsia="仿宋"/>
                <w:b/>
                <w:bCs/>
                <w:sz w:val="24"/>
              </w:rPr>
            </w:pPr>
            <w:r>
              <w:rPr>
                <w:rFonts w:hint="eastAsia" w:ascii="仿宋" w:hAnsi="仿宋" w:eastAsia="仿宋"/>
                <w:b/>
                <w:bCs/>
                <w:sz w:val="24"/>
              </w:rPr>
              <w:t>维保结束时间</w:t>
            </w:r>
          </w:p>
        </w:tc>
        <w:tc>
          <w:tcPr>
            <w:tcW w:w="709" w:type="dxa"/>
            <w:shd w:val="clear" w:color="auto" w:fill="D7D7D7"/>
            <w:noWrap w:val="0"/>
            <w:vAlign w:val="center"/>
          </w:tcPr>
          <w:p>
            <w:pPr>
              <w:tabs>
                <w:tab w:val="left" w:pos="0"/>
              </w:tabs>
              <w:jc w:val="center"/>
              <w:rPr>
                <w:rFonts w:ascii="仿宋" w:hAnsi="仿宋" w:eastAsia="仿宋"/>
                <w:b/>
                <w:bCs/>
                <w:sz w:val="24"/>
              </w:rPr>
            </w:pPr>
            <w:r>
              <w:rPr>
                <w:rFonts w:hint="eastAsia" w:ascii="仿宋" w:hAnsi="仿宋" w:eastAsia="仿宋"/>
                <w:b/>
                <w:bCs/>
                <w:sz w:val="24"/>
              </w:rPr>
              <w:t>数量</w:t>
            </w:r>
          </w:p>
        </w:tc>
        <w:tc>
          <w:tcPr>
            <w:tcW w:w="850" w:type="dxa"/>
            <w:shd w:val="clear" w:color="auto" w:fill="D7D7D7"/>
            <w:noWrap w:val="0"/>
            <w:vAlign w:val="center"/>
          </w:tcPr>
          <w:p>
            <w:pPr>
              <w:tabs>
                <w:tab w:val="left" w:pos="0"/>
              </w:tabs>
              <w:jc w:val="center"/>
              <w:rPr>
                <w:rFonts w:ascii="仿宋" w:hAnsi="仿宋" w:eastAsia="仿宋"/>
                <w:b/>
                <w:bCs/>
                <w:sz w:val="24"/>
              </w:rPr>
            </w:pPr>
            <w:r>
              <w:rPr>
                <w:rFonts w:hint="eastAsia" w:ascii="仿宋" w:hAnsi="仿宋" w:eastAsia="仿宋"/>
                <w:b/>
                <w:bCs/>
                <w:sz w:val="24"/>
              </w:rPr>
              <w:t>税率</w:t>
            </w:r>
          </w:p>
        </w:tc>
        <w:tc>
          <w:tcPr>
            <w:tcW w:w="709" w:type="dxa"/>
            <w:shd w:val="clear" w:color="auto" w:fill="D7D7D7"/>
            <w:noWrap w:val="0"/>
            <w:vAlign w:val="center"/>
          </w:tcPr>
          <w:p>
            <w:pPr>
              <w:tabs>
                <w:tab w:val="left" w:pos="0"/>
              </w:tabs>
              <w:jc w:val="center"/>
              <w:rPr>
                <w:rFonts w:ascii="仿宋" w:hAnsi="仿宋" w:eastAsia="仿宋"/>
                <w:b/>
                <w:bCs/>
                <w:sz w:val="24"/>
              </w:rPr>
            </w:pPr>
            <w:r>
              <w:rPr>
                <w:rFonts w:hint="eastAsia" w:ascii="仿宋" w:hAnsi="仿宋" w:eastAsia="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453" w:type="dxa"/>
            <w:noWrap w:val="0"/>
            <w:vAlign w:val="top"/>
          </w:tcPr>
          <w:p>
            <w:pPr>
              <w:tabs>
                <w:tab w:val="left" w:pos="0"/>
              </w:tabs>
              <w:spacing w:line="360" w:lineRule="auto"/>
              <w:rPr>
                <w:rFonts w:ascii="仿宋" w:hAnsi="仿宋" w:eastAsia="仿宋"/>
                <w:b/>
                <w:bCs/>
                <w:sz w:val="24"/>
              </w:rPr>
            </w:pPr>
          </w:p>
        </w:tc>
        <w:tc>
          <w:tcPr>
            <w:tcW w:w="1207" w:type="dxa"/>
            <w:noWrap w:val="0"/>
            <w:vAlign w:val="top"/>
          </w:tcPr>
          <w:p>
            <w:pPr>
              <w:tabs>
                <w:tab w:val="left" w:pos="0"/>
              </w:tabs>
              <w:spacing w:line="360" w:lineRule="auto"/>
              <w:rPr>
                <w:rFonts w:ascii="仿宋" w:hAnsi="仿宋" w:eastAsia="仿宋"/>
                <w:b/>
                <w:bCs/>
                <w:sz w:val="24"/>
              </w:rPr>
            </w:pPr>
          </w:p>
        </w:tc>
        <w:tc>
          <w:tcPr>
            <w:tcW w:w="1559" w:type="dxa"/>
            <w:noWrap w:val="0"/>
            <w:vAlign w:val="top"/>
          </w:tcPr>
          <w:p>
            <w:pPr>
              <w:tabs>
                <w:tab w:val="left" w:pos="0"/>
              </w:tabs>
              <w:spacing w:line="360" w:lineRule="auto"/>
              <w:rPr>
                <w:rFonts w:ascii="仿宋" w:hAnsi="仿宋" w:eastAsia="仿宋"/>
                <w:b/>
                <w:bCs/>
                <w:sz w:val="24"/>
              </w:rPr>
            </w:pPr>
          </w:p>
        </w:tc>
        <w:tc>
          <w:tcPr>
            <w:tcW w:w="992" w:type="dxa"/>
            <w:noWrap w:val="0"/>
            <w:vAlign w:val="top"/>
          </w:tcPr>
          <w:p>
            <w:pPr>
              <w:tabs>
                <w:tab w:val="left" w:pos="0"/>
              </w:tabs>
              <w:spacing w:line="360" w:lineRule="auto"/>
              <w:rPr>
                <w:rFonts w:ascii="仿宋" w:hAnsi="仿宋" w:eastAsia="仿宋"/>
                <w:b/>
                <w:bCs/>
                <w:sz w:val="24"/>
              </w:rPr>
            </w:pPr>
          </w:p>
        </w:tc>
        <w:tc>
          <w:tcPr>
            <w:tcW w:w="1418" w:type="dxa"/>
            <w:noWrap w:val="0"/>
            <w:vAlign w:val="top"/>
          </w:tcPr>
          <w:p>
            <w:pPr>
              <w:tabs>
                <w:tab w:val="left" w:pos="0"/>
              </w:tabs>
              <w:spacing w:line="360" w:lineRule="auto"/>
              <w:rPr>
                <w:rFonts w:ascii="仿宋" w:hAnsi="仿宋" w:eastAsia="仿宋"/>
                <w:b/>
                <w:bCs/>
                <w:sz w:val="24"/>
              </w:rPr>
            </w:pPr>
          </w:p>
        </w:tc>
        <w:tc>
          <w:tcPr>
            <w:tcW w:w="709" w:type="dxa"/>
            <w:noWrap w:val="0"/>
            <w:vAlign w:val="top"/>
          </w:tcPr>
          <w:p>
            <w:pPr>
              <w:tabs>
                <w:tab w:val="left" w:pos="0"/>
              </w:tabs>
              <w:spacing w:line="360" w:lineRule="auto"/>
              <w:rPr>
                <w:rFonts w:ascii="仿宋" w:hAnsi="仿宋" w:eastAsia="仿宋"/>
                <w:b/>
                <w:bCs/>
                <w:sz w:val="24"/>
              </w:rPr>
            </w:pPr>
          </w:p>
        </w:tc>
        <w:tc>
          <w:tcPr>
            <w:tcW w:w="850" w:type="dxa"/>
            <w:noWrap w:val="0"/>
            <w:vAlign w:val="top"/>
          </w:tcPr>
          <w:p>
            <w:pPr>
              <w:tabs>
                <w:tab w:val="left" w:pos="0"/>
              </w:tabs>
              <w:spacing w:line="360" w:lineRule="auto"/>
              <w:rPr>
                <w:rFonts w:ascii="仿宋" w:hAnsi="仿宋" w:eastAsia="仿宋"/>
                <w:b/>
                <w:bCs/>
                <w:sz w:val="24"/>
              </w:rPr>
            </w:pPr>
          </w:p>
        </w:tc>
        <w:tc>
          <w:tcPr>
            <w:tcW w:w="709" w:type="dxa"/>
            <w:noWrap w:val="0"/>
            <w:vAlign w:val="top"/>
          </w:tcPr>
          <w:p>
            <w:pPr>
              <w:tabs>
                <w:tab w:val="left" w:pos="0"/>
              </w:tabs>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453" w:type="dxa"/>
            <w:noWrap w:val="0"/>
            <w:vAlign w:val="top"/>
          </w:tcPr>
          <w:p>
            <w:pPr>
              <w:tabs>
                <w:tab w:val="left" w:pos="0"/>
              </w:tabs>
              <w:spacing w:line="360" w:lineRule="auto"/>
              <w:rPr>
                <w:rFonts w:ascii="仿宋" w:hAnsi="仿宋" w:eastAsia="仿宋"/>
                <w:b/>
                <w:bCs/>
                <w:sz w:val="24"/>
              </w:rPr>
            </w:pPr>
          </w:p>
        </w:tc>
        <w:tc>
          <w:tcPr>
            <w:tcW w:w="1207" w:type="dxa"/>
            <w:noWrap w:val="0"/>
            <w:vAlign w:val="top"/>
          </w:tcPr>
          <w:p>
            <w:pPr>
              <w:tabs>
                <w:tab w:val="left" w:pos="0"/>
              </w:tabs>
              <w:spacing w:line="360" w:lineRule="auto"/>
              <w:rPr>
                <w:rFonts w:ascii="仿宋" w:hAnsi="仿宋" w:eastAsia="仿宋"/>
                <w:b/>
                <w:bCs/>
                <w:sz w:val="24"/>
              </w:rPr>
            </w:pPr>
          </w:p>
        </w:tc>
        <w:tc>
          <w:tcPr>
            <w:tcW w:w="1559" w:type="dxa"/>
            <w:noWrap w:val="0"/>
            <w:vAlign w:val="top"/>
          </w:tcPr>
          <w:p>
            <w:pPr>
              <w:tabs>
                <w:tab w:val="left" w:pos="0"/>
              </w:tabs>
              <w:spacing w:line="360" w:lineRule="auto"/>
              <w:rPr>
                <w:rFonts w:ascii="仿宋" w:hAnsi="仿宋" w:eastAsia="仿宋"/>
                <w:b/>
                <w:bCs/>
                <w:sz w:val="24"/>
              </w:rPr>
            </w:pPr>
          </w:p>
        </w:tc>
        <w:tc>
          <w:tcPr>
            <w:tcW w:w="992" w:type="dxa"/>
            <w:noWrap w:val="0"/>
            <w:vAlign w:val="top"/>
          </w:tcPr>
          <w:p>
            <w:pPr>
              <w:tabs>
                <w:tab w:val="left" w:pos="0"/>
              </w:tabs>
              <w:spacing w:line="360" w:lineRule="auto"/>
              <w:rPr>
                <w:rFonts w:ascii="仿宋" w:hAnsi="仿宋" w:eastAsia="仿宋"/>
                <w:b/>
                <w:bCs/>
                <w:sz w:val="24"/>
              </w:rPr>
            </w:pPr>
          </w:p>
        </w:tc>
        <w:tc>
          <w:tcPr>
            <w:tcW w:w="1418" w:type="dxa"/>
            <w:noWrap w:val="0"/>
            <w:vAlign w:val="top"/>
          </w:tcPr>
          <w:p>
            <w:pPr>
              <w:tabs>
                <w:tab w:val="left" w:pos="0"/>
              </w:tabs>
              <w:spacing w:line="360" w:lineRule="auto"/>
              <w:rPr>
                <w:rFonts w:ascii="仿宋" w:hAnsi="仿宋" w:eastAsia="仿宋"/>
                <w:b/>
                <w:bCs/>
                <w:sz w:val="24"/>
              </w:rPr>
            </w:pPr>
          </w:p>
        </w:tc>
        <w:tc>
          <w:tcPr>
            <w:tcW w:w="709" w:type="dxa"/>
            <w:noWrap w:val="0"/>
            <w:vAlign w:val="top"/>
          </w:tcPr>
          <w:p>
            <w:pPr>
              <w:tabs>
                <w:tab w:val="left" w:pos="0"/>
              </w:tabs>
              <w:spacing w:line="360" w:lineRule="auto"/>
              <w:rPr>
                <w:rFonts w:ascii="仿宋" w:hAnsi="仿宋" w:eastAsia="仿宋"/>
                <w:b/>
                <w:bCs/>
                <w:sz w:val="24"/>
              </w:rPr>
            </w:pPr>
          </w:p>
        </w:tc>
        <w:tc>
          <w:tcPr>
            <w:tcW w:w="850" w:type="dxa"/>
            <w:noWrap w:val="0"/>
            <w:vAlign w:val="top"/>
          </w:tcPr>
          <w:p>
            <w:pPr>
              <w:tabs>
                <w:tab w:val="left" w:pos="0"/>
              </w:tabs>
              <w:spacing w:line="360" w:lineRule="auto"/>
              <w:rPr>
                <w:rFonts w:ascii="仿宋" w:hAnsi="仿宋" w:eastAsia="仿宋"/>
                <w:b/>
                <w:bCs/>
                <w:sz w:val="24"/>
              </w:rPr>
            </w:pPr>
          </w:p>
        </w:tc>
        <w:tc>
          <w:tcPr>
            <w:tcW w:w="709" w:type="dxa"/>
            <w:noWrap w:val="0"/>
            <w:vAlign w:val="top"/>
          </w:tcPr>
          <w:p>
            <w:pPr>
              <w:tabs>
                <w:tab w:val="left" w:pos="0"/>
              </w:tabs>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53" w:type="dxa"/>
            <w:noWrap w:val="0"/>
            <w:vAlign w:val="top"/>
          </w:tcPr>
          <w:p>
            <w:pPr>
              <w:tabs>
                <w:tab w:val="left" w:pos="0"/>
              </w:tabs>
              <w:spacing w:line="360" w:lineRule="auto"/>
              <w:rPr>
                <w:rFonts w:ascii="仿宋" w:hAnsi="仿宋" w:eastAsia="仿宋"/>
                <w:b/>
                <w:bCs/>
                <w:sz w:val="24"/>
              </w:rPr>
            </w:pPr>
          </w:p>
        </w:tc>
        <w:tc>
          <w:tcPr>
            <w:tcW w:w="1207" w:type="dxa"/>
            <w:noWrap w:val="0"/>
            <w:vAlign w:val="top"/>
          </w:tcPr>
          <w:p>
            <w:pPr>
              <w:tabs>
                <w:tab w:val="left" w:pos="0"/>
              </w:tabs>
              <w:spacing w:line="360" w:lineRule="auto"/>
              <w:rPr>
                <w:rFonts w:ascii="仿宋" w:hAnsi="仿宋" w:eastAsia="仿宋"/>
                <w:b/>
                <w:bCs/>
                <w:sz w:val="24"/>
              </w:rPr>
            </w:pPr>
          </w:p>
        </w:tc>
        <w:tc>
          <w:tcPr>
            <w:tcW w:w="1559" w:type="dxa"/>
            <w:noWrap w:val="0"/>
            <w:vAlign w:val="top"/>
          </w:tcPr>
          <w:p>
            <w:pPr>
              <w:tabs>
                <w:tab w:val="left" w:pos="0"/>
              </w:tabs>
              <w:spacing w:line="360" w:lineRule="auto"/>
              <w:rPr>
                <w:rFonts w:ascii="仿宋" w:hAnsi="仿宋" w:eastAsia="仿宋"/>
                <w:b/>
                <w:bCs/>
                <w:sz w:val="24"/>
              </w:rPr>
            </w:pPr>
          </w:p>
        </w:tc>
        <w:tc>
          <w:tcPr>
            <w:tcW w:w="992" w:type="dxa"/>
            <w:noWrap w:val="0"/>
            <w:vAlign w:val="top"/>
          </w:tcPr>
          <w:p>
            <w:pPr>
              <w:tabs>
                <w:tab w:val="left" w:pos="0"/>
              </w:tabs>
              <w:spacing w:line="360" w:lineRule="auto"/>
              <w:rPr>
                <w:rFonts w:ascii="仿宋" w:hAnsi="仿宋" w:eastAsia="仿宋"/>
                <w:b/>
                <w:bCs/>
                <w:sz w:val="24"/>
              </w:rPr>
            </w:pPr>
          </w:p>
        </w:tc>
        <w:tc>
          <w:tcPr>
            <w:tcW w:w="1418" w:type="dxa"/>
            <w:noWrap w:val="0"/>
            <w:vAlign w:val="top"/>
          </w:tcPr>
          <w:p>
            <w:pPr>
              <w:tabs>
                <w:tab w:val="left" w:pos="0"/>
              </w:tabs>
              <w:spacing w:line="360" w:lineRule="auto"/>
              <w:rPr>
                <w:rFonts w:ascii="仿宋" w:hAnsi="仿宋" w:eastAsia="仿宋"/>
                <w:b/>
                <w:bCs/>
                <w:sz w:val="24"/>
              </w:rPr>
            </w:pPr>
          </w:p>
        </w:tc>
        <w:tc>
          <w:tcPr>
            <w:tcW w:w="709" w:type="dxa"/>
            <w:noWrap w:val="0"/>
            <w:vAlign w:val="top"/>
          </w:tcPr>
          <w:p>
            <w:pPr>
              <w:tabs>
                <w:tab w:val="left" w:pos="0"/>
              </w:tabs>
              <w:spacing w:line="360" w:lineRule="auto"/>
              <w:rPr>
                <w:rFonts w:ascii="仿宋" w:hAnsi="仿宋" w:eastAsia="仿宋"/>
                <w:b/>
                <w:bCs/>
                <w:sz w:val="24"/>
              </w:rPr>
            </w:pPr>
          </w:p>
        </w:tc>
        <w:tc>
          <w:tcPr>
            <w:tcW w:w="850" w:type="dxa"/>
            <w:noWrap w:val="0"/>
            <w:vAlign w:val="top"/>
          </w:tcPr>
          <w:p>
            <w:pPr>
              <w:tabs>
                <w:tab w:val="left" w:pos="0"/>
              </w:tabs>
              <w:spacing w:line="360" w:lineRule="auto"/>
              <w:rPr>
                <w:rFonts w:ascii="仿宋" w:hAnsi="仿宋" w:eastAsia="仿宋"/>
                <w:b/>
                <w:bCs/>
                <w:sz w:val="24"/>
              </w:rPr>
            </w:pPr>
          </w:p>
        </w:tc>
        <w:tc>
          <w:tcPr>
            <w:tcW w:w="709" w:type="dxa"/>
            <w:noWrap w:val="0"/>
            <w:vAlign w:val="top"/>
          </w:tcPr>
          <w:p>
            <w:pPr>
              <w:tabs>
                <w:tab w:val="left" w:pos="0"/>
              </w:tabs>
              <w:spacing w:line="360" w:lineRule="auto"/>
              <w:rPr>
                <w:rFonts w:ascii="仿宋" w:hAnsi="仿宋" w:eastAsia="仿宋"/>
                <w:b/>
                <w:bCs/>
                <w:sz w:val="24"/>
              </w:rPr>
            </w:pPr>
          </w:p>
        </w:tc>
      </w:tr>
    </w:tbl>
    <w:p>
      <w:pPr>
        <w:spacing w:line="360" w:lineRule="auto"/>
        <w:rPr>
          <w:rFonts w:hint="eastAsia" w:ascii="仿宋" w:hAnsi="仿宋" w:eastAsia="仿宋"/>
          <w:bCs/>
          <w:sz w:val="24"/>
          <w:u w:val="single"/>
        </w:rPr>
      </w:pPr>
    </w:p>
    <w:p>
      <w:pPr>
        <w:spacing w:line="360" w:lineRule="auto"/>
        <w:rPr>
          <w:rFonts w:hint="eastAsia" w:ascii="仿宋" w:hAnsi="仿宋" w:eastAsia="仿宋"/>
          <w:bCs/>
          <w:sz w:val="24"/>
          <w:u w:val="single"/>
        </w:rPr>
      </w:pPr>
      <w:r>
        <w:rPr>
          <w:rFonts w:hint="eastAsia" w:ascii="仿宋" w:hAnsi="仿宋" w:eastAsia="仿宋"/>
          <w:bCs/>
          <w:sz w:val="24"/>
        </w:rPr>
        <w:t>注：</w:t>
      </w:r>
      <w:r>
        <w:rPr>
          <w:rFonts w:hint="eastAsia" w:ascii="仿宋" w:hAnsi="仿宋" w:eastAsia="仿宋"/>
          <w:sz w:val="24"/>
        </w:rPr>
        <w:t>此为样板供参考。</w:t>
      </w:r>
    </w:p>
    <w:p>
      <w:pPr>
        <w:tabs>
          <w:tab w:val="left" w:pos="0"/>
        </w:tabs>
        <w:spacing w:line="360" w:lineRule="auto"/>
        <w:rPr>
          <w:rFonts w:ascii="仿宋" w:hAnsi="仿宋" w:eastAsia="仿宋"/>
          <w:b/>
          <w:bCs/>
          <w:sz w:val="24"/>
        </w:rPr>
      </w:pPr>
      <w:r>
        <w:rPr>
          <w:rFonts w:hint="eastAsia" w:ascii="仿宋" w:hAnsi="仿宋" w:eastAsia="仿宋"/>
          <w:b/>
          <w:bCs/>
          <w:sz w:val="24"/>
        </w:rPr>
        <w:t xml:space="preserve">                                                                   </w:t>
      </w:r>
    </w:p>
    <w:p>
      <w:pPr>
        <w:spacing w:line="360" w:lineRule="auto"/>
        <w:rPr>
          <w:rFonts w:ascii="仿宋" w:hAnsi="仿宋" w:eastAsia="仿宋"/>
          <w:b/>
          <w:sz w:val="24"/>
        </w:rPr>
      </w:pPr>
    </w:p>
    <w:p>
      <w:pPr>
        <w:numPr>
          <w:ilvl w:val="0"/>
          <w:numId w:val="27"/>
        </w:numPr>
        <w:tabs>
          <w:tab w:val="left" w:pos="0"/>
        </w:tabs>
        <w:spacing w:line="360" w:lineRule="auto"/>
        <w:rPr>
          <w:rFonts w:ascii="仿宋" w:hAnsi="仿宋" w:eastAsia="仿宋"/>
          <w:b/>
          <w:bCs/>
          <w:sz w:val="24"/>
        </w:rPr>
      </w:pPr>
      <w:r>
        <w:rPr>
          <w:rFonts w:hint="eastAsia" w:ascii="仿宋" w:hAnsi="仿宋" w:eastAsia="仿宋"/>
          <w:b/>
          <w:bCs/>
          <w:sz w:val="24"/>
        </w:rPr>
        <w:t>其他要求</w:t>
      </w:r>
    </w:p>
    <w:p>
      <w:pPr>
        <w:spacing w:line="360" w:lineRule="auto"/>
        <w:rPr>
          <w:rFonts w:ascii="仿宋" w:hAnsi="仿宋" w:eastAsia="仿宋"/>
          <w:b/>
          <w:sz w:val="24"/>
          <w:u w:val="single"/>
        </w:rPr>
      </w:pPr>
      <w:r>
        <w:rPr>
          <w:rFonts w:hint="eastAsia" w:ascii="仿宋" w:hAnsi="仿宋" w:eastAsia="仿宋"/>
          <w:b/>
          <w:sz w:val="24"/>
          <w:u w:val="single"/>
        </w:rPr>
        <w:t xml:space="preserve">                                                                         </w:t>
      </w:r>
    </w:p>
    <w:p>
      <w:pPr>
        <w:spacing w:line="360" w:lineRule="auto"/>
        <w:rPr>
          <w:rFonts w:ascii="仿宋" w:hAnsi="仿宋" w:eastAsia="仿宋"/>
          <w:b/>
          <w:sz w:val="24"/>
          <w:u w:val="single"/>
        </w:rPr>
      </w:pPr>
      <w:r>
        <w:rPr>
          <w:rFonts w:hint="eastAsia" w:ascii="仿宋" w:hAnsi="仿宋" w:eastAsia="仿宋"/>
          <w:b/>
          <w:sz w:val="24"/>
          <w:u w:val="single"/>
        </w:rPr>
        <w:t xml:space="preserve">                                                                       </w:t>
      </w:r>
    </w:p>
    <w:p>
      <w:pPr>
        <w:spacing w:line="360" w:lineRule="auto"/>
        <w:rPr>
          <w:rFonts w:ascii="仿宋" w:hAnsi="仿宋" w:eastAsia="仿宋"/>
          <w:b/>
          <w:sz w:val="24"/>
          <w:u w:val="single"/>
        </w:rPr>
      </w:pPr>
      <w:r>
        <w:rPr>
          <w:rFonts w:hint="eastAsia" w:ascii="仿宋" w:hAnsi="仿宋" w:eastAsia="仿宋"/>
          <w:b/>
          <w:sz w:val="24"/>
          <w:u w:val="single"/>
        </w:rPr>
        <w:t xml:space="preserve">                                                                        </w:t>
      </w:r>
    </w:p>
    <w:p>
      <w:pPr>
        <w:rPr>
          <w:rFonts w:ascii="仿宋" w:hAnsi="仿宋" w:eastAsia="仿宋"/>
          <w:b/>
          <w:sz w:val="24"/>
        </w:rPr>
      </w:pPr>
      <w:r>
        <w:rPr>
          <w:rFonts w:hint="eastAsia" w:ascii="仿宋" w:hAnsi="仿宋" w:eastAsia="仿宋"/>
          <w:b/>
          <w:sz w:val="24"/>
          <w:u w:val="single"/>
        </w:rPr>
        <w:t xml:space="preserve">                                                                         </w:t>
      </w:r>
      <w:r>
        <w:rPr>
          <w:rFonts w:hint="eastAsia" w:ascii="仿宋" w:hAnsi="仿宋" w:eastAsia="仿宋"/>
          <w:b/>
          <w:sz w:val="24"/>
        </w:rPr>
        <w:br w:type="page"/>
      </w:r>
      <w:r>
        <w:rPr>
          <w:rFonts w:hint="eastAsia" w:ascii="仿宋" w:hAnsi="仿宋" w:eastAsia="仿宋"/>
          <w:b/>
          <w:sz w:val="24"/>
        </w:rPr>
        <w:t>附件二：维保服务标准</w:t>
      </w:r>
    </w:p>
    <w:p>
      <w:pPr>
        <w:widowControl/>
        <w:numPr>
          <w:ilvl w:val="0"/>
          <w:numId w:val="28"/>
        </w:numPr>
        <w:jc w:val="left"/>
        <w:rPr>
          <w:rFonts w:ascii="仿宋" w:hAnsi="仿宋" w:eastAsia="仿宋"/>
          <w:b/>
          <w:sz w:val="24"/>
        </w:rPr>
      </w:pPr>
      <w:r>
        <w:rPr>
          <w:rFonts w:hint="eastAsia" w:ascii="仿宋" w:hAnsi="仿宋" w:eastAsia="仿宋"/>
          <w:b/>
          <w:sz w:val="24"/>
        </w:rPr>
        <w:t>乙方维保服务标准：</w:t>
      </w:r>
    </w:p>
    <w:p>
      <w:pPr>
        <w:spacing w:line="360" w:lineRule="auto"/>
        <w:rPr>
          <w:rFonts w:ascii="仿宋" w:hAnsi="仿宋" w:eastAsia="仿宋"/>
          <w:b/>
          <w:sz w:val="24"/>
          <w:u w:val="single"/>
        </w:rPr>
      </w:pPr>
      <w:r>
        <w:rPr>
          <w:rFonts w:hint="eastAsia" w:ascii="仿宋" w:hAnsi="仿宋" w:eastAsia="仿宋"/>
          <w:b/>
          <w:sz w:val="24"/>
          <w:u w:val="single"/>
        </w:rPr>
        <w:t xml:space="preserve">                                                                         </w:t>
      </w:r>
    </w:p>
    <w:p>
      <w:pPr>
        <w:spacing w:line="360" w:lineRule="auto"/>
        <w:rPr>
          <w:rFonts w:ascii="仿宋" w:hAnsi="仿宋" w:eastAsia="仿宋"/>
          <w:b/>
          <w:sz w:val="24"/>
          <w:u w:val="single"/>
        </w:rPr>
      </w:pPr>
      <w:r>
        <w:rPr>
          <w:rFonts w:hint="eastAsia" w:ascii="仿宋" w:hAnsi="仿宋" w:eastAsia="仿宋"/>
          <w:b/>
          <w:sz w:val="24"/>
          <w:u w:val="single"/>
        </w:rPr>
        <w:t xml:space="preserve">                                                                       </w:t>
      </w:r>
    </w:p>
    <w:p>
      <w:pPr>
        <w:spacing w:line="360" w:lineRule="auto"/>
        <w:rPr>
          <w:rFonts w:ascii="仿宋" w:hAnsi="仿宋" w:eastAsia="仿宋"/>
          <w:b/>
          <w:sz w:val="24"/>
          <w:u w:val="single"/>
        </w:rPr>
      </w:pPr>
      <w:r>
        <w:rPr>
          <w:rFonts w:hint="eastAsia" w:ascii="仿宋" w:hAnsi="仿宋" w:eastAsia="仿宋"/>
          <w:b/>
          <w:sz w:val="24"/>
          <w:u w:val="single"/>
        </w:rPr>
        <w:t xml:space="preserve">                                                                        </w:t>
      </w:r>
    </w:p>
    <w:p>
      <w:pPr>
        <w:widowControl/>
        <w:jc w:val="left"/>
        <w:rPr>
          <w:rFonts w:ascii="仿宋" w:hAnsi="仿宋" w:eastAsia="仿宋"/>
          <w:b/>
          <w:sz w:val="24"/>
          <w:u w:val="single"/>
        </w:rPr>
      </w:pPr>
      <w:r>
        <w:rPr>
          <w:rFonts w:hint="eastAsia" w:ascii="仿宋" w:hAnsi="仿宋" w:eastAsia="仿宋"/>
          <w:b/>
          <w:sz w:val="24"/>
          <w:u w:val="single"/>
        </w:rPr>
        <w:t xml:space="preserve">                                                                         </w:t>
      </w:r>
    </w:p>
    <w:p>
      <w:pPr>
        <w:spacing w:line="360" w:lineRule="auto"/>
        <w:rPr>
          <w:rFonts w:ascii="仿宋" w:hAnsi="仿宋" w:eastAsia="仿宋"/>
          <w:b/>
          <w:sz w:val="24"/>
          <w:u w:val="single"/>
        </w:rPr>
      </w:pPr>
      <w:r>
        <w:rPr>
          <w:rFonts w:hint="eastAsia" w:ascii="仿宋" w:hAnsi="仿宋" w:eastAsia="仿宋"/>
          <w:b/>
          <w:sz w:val="24"/>
          <w:u w:val="single"/>
        </w:rPr>
        <w:t xml:space="preserve">                                                                         </w:t>
      </w:r>
    </w:p>
    <w:p>
      <w:pPr>
        <w:spacing w:line="360" w:lineRule="auto"/>
        <w:rPr>
          <w:rFonts w:ascii="仿宋" w:hAnsi="仿宋" w:eastAsia="仿宋"/>
          <w:b/>
          <w:sz w:val="24"/>
          <w:u w:val="single"/>
        </w:rPr>
      </w:pPr>
      <w:r>
        <w:rPr>
          <w:rFonts w:hint="eastAsia" w:ascii="仿宋" w:hAnsi="仿宋" w:eastAsia="仿宋"/>
          <w:b/>
          <w:sz w:val="24"/>
          <w:u w:val="single"/>
        </w:rPr>
        <w:t xml:space="preserve">                                                                       </w:t>
      </w:r>
    </w:p>
    <w:p>
      <w:pPr>
        <w:spacing w:line="360" w:lineRule="auto"/>
        <w:rPr>
          <w:rFonts w:ascii="仿宋" w:hAnsi="仿宋" w:eastAsia="仿宋"/>
          <w:b/>
          <w:sz w:val="24"/>
          <w:u w:val="single"/>
        </w:rPr>
      </w:pPr>
      <w:r>
        <w:rPr>
          <w:rFonts w:hint="eastAsia" w:ascii="仿宋" w:hAnsi="仿宋" w:eastAsia="仿宋"/>
          <w:b/>
          <w:sz w:val="24"/>
          <w:u w:val="single"/>
        </w:rPr>
        <w:t xml:space="preserve">                                                                        </w:t>
      </w:r>
    </w:p>
    <w:p>
      <w:pPr>
        <w:widowControl/>
        <w:jc w:val="left"/>
        <w:rPr>
          <w:rFonts w:ascii="仿宋" w:hAnsi="仿宋" w:eastAsia="仿宋"/>
          <w:b/>
          <w:sz w:val="24"/>
          <w:u w:val="single"/>
        </w:rPr>
      </w:pPr>
      <w:r>
        <w:rPr>
          <w:rFonts w:hint="eastAsia" w:ascii="仿宋" w:hAnsi="仿宋" w:eastAsia="仿宋"/>
          <w:b/>
          <w:sz w:val="24"/>
          <w:u w:val="single"/>
        </w:rPr>
        <w:t xml:space="preserve">                                                                         </w:t>
      </w:r>
    </w:p>
    <w:p>
      <w:pPr>
        <w:widowControl/>
        <w:jc w:val="left"/>
        <w:rPr>
          <w:rFonts w:ascii="仿宋" w:hAnsi="仿宋" w:eastAsia="仿宋"/>
          <w:b/>
          <w:sz w:val="24"/>
        </w:rPr>
      </w:pPr>
    </w:p>
    <w:p>
      <w:pPr>
        <w:widowControl/>
        <w:numPr>
          <w:ilvl w:val="0"/>
          <w:numId w:val="28"/>
        </w:numPr>
        <w:jc w:val="left"/>
        <w:rPr>
          <w:rFonts w:ascii="仿宋" w:hAnsi="仿宋" w:eastAsia="仿宋"/>
          <w:b/>
          <w:sz w:val="24"/>
        </w:rPr>
      </w:pPr>
      <w:r>
        <w:rPr>
          <w:rFonts w:hint="eastAsia" w:ascii="仿宋" w:hAnsi="仿宋" w:eastAsia="仿宋"/>
          <w:b/>
          <w:sz w:val="24"/>
          <w:u w:val="single"/>
        </w:rPr>
        <w:t xml:space="preserve">         </w:t>
      </w:r>
      <w:r>
        <w:rPr>
          <w:rFonts w:hint="eastAsia" w:ascii="仿宋" w:hAnsi="仿宋" w:eastAsia="仿宋"/>
          <w:b/>
          <w:sz w:val="24"/>
        </w:rPr>
        <w:t>（</w:t>
      </w:r>
      <w:r>
        <w:rPr>
          <w:rFonts w:hint="eastAsia" w:ascii="仿宋" w:hAnsi="仿宋" w:eastAsia="仿宋" w:cs="仿宋"/>
          <w:b/>
          <w:sz w:val="24"/>
        </w:rPr>
        <w:t>①原厂；②</w:t>
      </w:r>
      <w:r>
        <w:rPr>
          <w:rFonts w:hint="eastAsia" w:ascii="仿宋" w:hAnsi="仿宋" w:eastAsia="仿宋"/>
          <w:b/>
          <w:sz w:val="24"/>
        </w:rPr>
        <w:t>第三方）维保服务标准：</w:t>
      </w:r>
    </w:p>
    <w:p>
      <w:pPr>
        <w:spacing w:line="360" w:lineRule="auto"/>
        <w:rPr>
          <w:rFonts w:ascii="仿宋" w:hAnsi="仿宋" w:eastAsia="仿宋"/>
          <w:b/>
          <w:sz w:val="24"/>
          <w:u w:val="single"/>
        </w:rPr>
      </w:pPr>
      <w:r>
        <w:rPr>
          <w:rFonts w:hint="eastAsia" w:ascii="仿宋" w:hAnsi="仿宋" w:eastAsia="仿宋"/>
          <w:b/>
          <w:sz w:val="24"/>
          <w:u w:val="single"/>
        </w:rPr>
        <w:t xml:space="preserve">                                                                         </w:t>
      </w:r>
    </w:p>
    <w:p>
      <w:pPr>
        <w:spacing w:line="360" w:lineRule="auto"/>
        <w:rPr>
          <w:rFonts w:ascii="仿宋" w:hAnsi="仿宋" w:eastAsia="仿宋"/>
          <w:b/>
          <w:sz w:val="24"/>
          <w:u w:val="single"/>
        </w:rPr>
      </w:pPr>
      <w:r>
        <w:rPr>
          <w:rFonts w:hint="eastAsia" w:ascii="仿宋" w:hAnsi="仿宋" w:eastAsia="仿宋"/>
          <w:b/>
          <w:sz w:val="24"/>
          <w:u w:val="single"/>
        </w:rPr>
        <w:t xml:space="preserve">                                                                       </w:t>
      </w:r>
    </w:p>
    <w:p>
      <w:pPr>
        <w:spacing w:line="360" w:lineRule="auto"/>
        <w:rPr>
          <w:rFonts w:ascii="仿宋" w:hAnsi="仿宋" w:eastAsia="仿宋"/>
          <w:b/>
          <w:sz w:val="24"/>
          <w:u w:val="single"/>
        </w:rPr>
      </w:pPr>
      <w:r>
        <w:rPr>
          <w:rFonts w:hint="eastAsia" w:ascii="仿宋" w:hAnsi="仿宋" w:eastAsia="仿宋"/>
          <w:b/>
          <w:sz w:val="24"/>
          <w:u w:val="single"/>
        </w:rPr>
        <w:t xml:space="preserve">                                                                        </w:t>
      </w:r>
    </w:p>
    <w:p>
      <w:pPr>
        <w:widowControl/>
        <w:jc w:val="left"/>
        <w:rPr>
          <w:rFonts w:ascii="仿宋" w:hAnsi="仿宋" w:eastAsia="仿宋"/>
          <w:b/>
          <w:sz w:val="24"/>
          <w:u w:val="single"/>
        </w:rPr>
      </w:pPr>
      <w:r>
        <w:rPr>
          <w:rFonts w:hint="eastAsia" w:ascii="仿宋" w:hAnsi="仿宋" w:eastAsia="仿宋"/>
          <w:b/>
          <w:sz w:val="24"/>
          <w:u w:val="single"/>
        </w:rPr>
        <w:t xml:space="preserve">                                                                         </w:t>
      </w:r>
    </w:p>
    <w:p>
      <w:pPr>
        <w:spacing w:line="360" w:lineRule="auto"/>
        <w:rPr>
          <w:rFonts w:ascii="仿宋" w:hAnsi="仿宋" w:eastAsia="仿宋"/>
          <w:b/>
          <w:sz w:val="24"/>
          <w:u w:val="single"/>
        </w:rPr>
      </w:pPr>
      <w:r>
        <w:rPr>
          <w:rFonts w:hint="eastAsia" w:ascii="仿宋" w:hAnsi="仿宋" w:eastAsia="仿宋"/>
          <w:b/>
          <w:sz w:val="24"/>
          <w:u w:val="single"/>
        </w:rPr>
        <w:t xml:space="preserve">                                                                         </w:t>
      </w:r>
    </w:p>
    <w:p>
      <w:pPr>
        <w:spacing w:line="360" w:lineRule="auto"/>
        <w:rPr>
          <w:rFonts w:ascii="仿宋" w:hAnsi="仿宋" w:eastAsia="仿宋"/>
          <w:b/>
          <w:sz w:val="24"/>
          <w:u w:val="single"/>
        </w:rPr>
      </w:pPr>
      <w:r>
        <w:rPr>
          <w:rFonts w:hint="eastAsia" w:ascii="仿宋" w:hAnsi="仿宋" w:eastAsia="仿宋"/>
          <w:b/>
          <w:sz w:val="24"/>
          <w:u w:val="single"/>
        </w:rPr>
        <w:t xml:space="preserve">                                                                       </w:t>
      </w:r>
    </w:p>
    <w:p>
      <w:pPr>
        <w:spacing w:line="360" w:lineRule="auto"/>
        <w:rPr>
          <w:rFonts w:ascii="仿宋" w:hAnsi="仿宋" w:eastAsia="仿宋"/>
          <w:b/>
          <w:sz w:val="24"/>
          <w:u w:val="single"/>
        </w:rPr>
      </w:pPr>
      <w:r>
        <w:rPr>
          <w:rFonts w:hint="eastAsia" w:ascii="仿宋" w:hAnsi="仿宋" w:eastAsia="仿宋"/>
          <w:b/>
          <w:sz w:val="24"/>
          <w:u w:val="single"/>
        </w:rPr>
        <w:t xml:space="preserve">                                                                        </w:t>
      </w:r>
    </w:p>
    <w:p>
      <w:pPr>
        <w:widowControl/>
        <w:jc w:val="left"/>
        <w:rPr>
          <w:rFonts w:hint="eastAsia" w:ascii="仿宋" w:hAnsi="仿宋" w:eastAsia="仿宋"/>
          <w:b/>
          <w:sz w:val="24"/>
          <w:u w:val="single"/>
        </w:rPr>
      </w:pPr>
      <w:r>
        <w:rPr>
          <w:rFonts w:hint="eastAsia" w:ascii="仿宋" w:hAnsi="仿宋" w:eastAsia="仿宋"/>
          <w:b/>
          <w:sz w:val="24"/>
          <w:u w:val="single"/>
        </w:rPr>
        <w:t xml:space="preserve">                                                                     </w:t>
      </w:r>
    </w:p>
    <w:p>
      <w:pPr>
        <w:widowControl/>
        <w:jc w:val="left"/>
        <w:rPr>
          <w:rFonts w:hint="eastAsia" w:ascii="仿宋" w:hAnsi="仿宋" w:eastAsia="仿宋"/>
          <w:b/>
          <w:sz w:val="24"/>
          <w:u w:val="single"/>
        </w:rPr>
      </w:pPr>
    </w:p>
    <w:p>
      <w:pPr>
        <w:widowControl/>
        <w:numPr>
          <w:ilvl w:val="0"/>
          <w:numId w:val="28"/>
        </w:numPr>
        <w:jc w:val="left"/>
        <w:rPr>
          <w:rFonts w:hint="eastAsia" w:ascii="仿宋" w:hAnsi="仿宋" w:eastAsia="仿宋"/>
          <w:b/>
          <w:sz w:val="24"/>
        </w:rPr>
      </w:pPr>
      <w:r>
        <w:rPr>
          <w:rFonts w:hint="eastAsia" w:ascii="仿宋" w:hAnsi="仿宋" w:eastAsia="仿宋"/>
          <w:b/>
          <w:sz w:val="24"/>
        </w:rPr>
        <w:t>项目服务小组人员及要求：</w:t>
      </w:r>
    </w:p>
    <w:p>
      <w:pPr>
        <w:spacing w:line="360" w:lineRule="auto"/>
        <w:rPr>
          <w:rFonts w:ascii="仿宋" w:hAnsi="仿宋" w:eastAsia="仿宋"/>
          <w:b/>
          <w:sz w:val="24"/>
          <w:u w:val="single"/>
        </w:rPr>
      </w:pPr>
      <w:r>
        <w:rPr>
          <w:rFonts w:hint="eastAsia" w:ascii="仿宋" w:hAnsi="仿宋" w:eastAsia="仿宋"/>
          <w:b/>
          <w:sz w:val="24"/>
          <w:u w:val="single"/>
        </w:rPr>
        <w:t xml:space="preserve">                                                                         </w:t>
      </w:r>
    </w:p>
    <w:p>
      <w:pPr>
        <w:spacing w:line="360" w:lineRule="auto"/>
        <w:rPr>
          <w:rFonts w:ascii="仿宋" w:hAnsi="仿宋" w:eastAsia="仿宋"/>
          <w:b/>
          <w:sz w:val="24"/>
          <w:u w:val="single"/>
        </w:rPr>
      </w:pPr>
      <w:r>
        <w:rPr>
          <w:rFonts w:hint="eastAsia" w:ascii="仿宋" w:hAnsi="仿宋" w:eastAsia="仿宋"/>
          <w:b/>
          <w:sz w:val="24"/>
          <w:u w:val="single"/>
        </w:rPr>
        <w:t xml:space="preserve">                                                                       </w:t>
      </w:r>
    </w:p>
    <w:p>
      <w:pPr>
        <w:spacing w:line="360" w:lineRule="auto"/>
        <w:rPr>
          <w:rFonts w:ascii="仿宋" w:hAnsi="仿宋" w:eastAsia="仿宋"/>
          <w:b/>
          <w:sz w:val="24"/>
          <w:u w:val="single"/>
        </w:rPr>
      </w:pPr>
      <w:r>
        <w:rPr>
          <w:rFonts w:hint="eastAsia" w:ascii="仿宋" w:hAnsi="仿宋" w:eastAsia="仿宋"/>
          <w:b/>
          <w:sz w:val="24"/>
          <w:u w:val="single"/>
        </w:rPr>
        <w:t xml:space="preserve">                                                                        </w:t>
      </w:r>
    </w:p>
    <w:p>
      <w:pPr>
        <w:widowControl/>
        <w:jc w:val="left"/>
        <w:rPr>
          <w:rFonts w:ascii="仿宋" w:hAnsi="仿宋" w:eastAsia="仿宋"/>
          <w:b/>
          <w:sz w:val="24"/>
          <w:u w:val="single"/>
        </w:rPr>
      </w:pPr>
      <w:r>
        <w:rPr>
          <w:rFonts w:hint="eastAsia" w:ascii="仿宋" w:hAnsi="仿宋" w:eastAsia="仿宋"/>
          <w:b/>
          <w:sz w:val="24"/>
          <w:u w:val="single"/>
        </w:rPr>
        <w:t xml:space="preserve">                                                                         </w:t>
      </w:r>
    </w:p>
    <w:p>
      <w:pPr>
        <w:spacing w:line="360" w:lineRule="auto"/>
        <w:rPr>
          <w:rFonts w:ascii="仿宋" w:hAnsi="仿宋" w:eastAsia="仿宋"/>
          <w:b/>
          <w:sz w:val="24"/>
          <w:u w:val="single"/>
        </w:rPr>
      </w:pPr>
      <w:r>
        <w:rPr>
          <w:rFonts w:hint="eastAsia" w:ascii="仿宋" w:hAnsi="仿宋" w:eastAsia="仿宋"/>
          <w:b/>
          <w:sz w:val="24"/>
          <w:u w:val="single"/>
        </w:rPr>
        <w:t xml:space="preserve">                                                                         </w:t>
      </w:r>
    </w:p>
    <w:p>
      <w:pPr>
        <w:spacing w:line="360" w:lineRule="auto"/>
        <w:rPr>
          <w:rFonts w:ascii="仿宋" w:hAnsi="仿宋" w:eastAsia="仿宋"/>
          <w:b/>
          <w:sz w:val="24"/>
          <w:u w:val="single"/>
        </w:rPr>
      </w:pPr>
      <w:r>
        <w:rPr>
          <w:rFonts w:hint="eastAsia" w:ascii="仿宋" w:hAnsi="仿宋" w:eastAsia="仿宋"/>
          <w:b/>
          <w:sz w:val="24"/>
          <w:u w:val="single"/>
        </w:rPr>
        <w:t xml:space="preserve">                                                                       </w:t>
      </w:r>
    </w:p>
    <w:p>
      <w:pPr>
        <w:spacing w:line="360" w:lineRule="auto"/>
        <w:rPr>
          <w:rFonts w:ascii="仿宋" w:hAnsi="仿宋" w:eastAsia="仿宋"/>
          <w:b/>
          <w:sz w:val="24"/>
          <w:u w:val="single"/>
        </w:rPr>
      </w:pPr>
      <w:r>
        <w:rPr>
          <w:rFonts w:hint="eastAsia" w:ascii="仿宋" w:hAnsi="仿宋" w:eastAsia="仿宋"/>
          <w:b/>
          <w:sz w:val="24"/>
          <w:u w:val="single"/>
        </w:rPr>
        <w:t xml:space="preserve">                                                                        </w:t>
      </w:r>
    </w:p>
    <w:p>
      <w:pPr>
        <w:widowControl/>
        <w:jc w:val="left"/>
        <w:rPr>
          <w:rFonts w:hint="eastAsia" w:ascii="仿宋" w:hAnsi="仿宋" w:eastAsia="仿宋"/>
          <w:b/>
          <w:sz w:val="24"/>
          <w:u w:val="single"/>
        </w:rPr>
      </w:pPr>
      <w:r>
        <w:rPr>
          <w:rFonts w:hint="eastAsia" w:ascii="仿宋" w:hAnsi="仿宋" w:eastAsia="仿宋"/>
          <w:b/>
          <w:sz w:val="24"/>
          <w:u w:val="single"/>
        </w:rPr>
        <w:t xml:space="preserve">                                                                     </w:t>
      </w:r>
    </w:p>
    <w:p>
      <w:pPr>
        <w:widowControl/>
        <w:jc w:val="left"/>
        <w:rPr>
          <w:rFonts w:hint="eastAsia" w:ascii="仿宋" w:hAnsi="仿宋" w:eastAsia="仿宋"/>
          <w:b/>
          <w:sz w:val="24"/>
          <w:u w:val="single"/>
        </w:rPr>
      </w:pPr>
    </w:p>
    <w:p>
      <w:pPr>
        <w:widowControl/>
        <w:jc w:val="left"/>
        <w:rPr>
          <w:rFonts w:ascii="仿宋" w:hAnsi="仿宋" w:eastAsia="仿宋"/>
          <w:b/>
          <w:sz w:val="24"/>
        </w:rPr>
      </w:pPr>
    </w:p>
    <w:p>
      <w:pPr>
        <w:widowControl/>
        <w:jc w:val="left"/>
        <w:rPr>
          <w:rFonts w:ascii="仿宋" w:hAnsi="仿宋" w:eastAsia="仿宋"/>
          <w:b/>
          <w:sz w:val="24"/>
        </w:rPr>
      </w:pPr>
    </w:p>
    <w:p>
      <w:pPr>
        <w:widowControl/>
        <w:jc w:val="left"/>
        <w:rPr>
          <w:rFonts w:ascii="仿宋" w:hAnsi="仿宋" w:eastAsia="仿宋"/>
          <w:b/>
          <w:sz w:val="24"/>
        </w:rPr>
      </w:pPr>
    </w:p>
    <w:p>
      <w:pPr>
        <w:widowControl/>
        <w:jc w:val="left"/>
        <w:rPr>
          <w:rFonts w:ascii="仿宋" w:hAnsi="仿宋" w:eastAsia="仿宋"/>
          <w:b/>
          <w:sz w:val="24"/>
        </w:rPr>
      </w:pPr>
    </w:p>
    <w:p>
      <w:pPr>
        <w:rPr>
          <w:rFonts w:ascii="仿宋" w:hAnsi="仿宋" w:eastAsia="仿宋"/>
          <w:b/>
          <w:sz w:val="24"/>
        </w:rPr>
      </w:pPr>
      <w:r>
        <w:rPr>
          <w:rFonts w:hint="eastAsia" w:ascii="仿宋" w:hAnsi="仿宋" w:eastAsia="仿宋"/>
          <w:b/>
          <w:sz w:val="24"/>
        </w:rPr>
        <w:t>附件三：保密协议</w:t>
      </w:r>
    </w:p>
    <w:p>
      <w:pPr>
        <w:widowControl/>
        <w:spacing w:before="100" w:beforeAutospacing="1" w:after="100" w:afterAutospacing="1" w:line="360" w:lineRule="auto"/>
        <w:jc w:val="center"/>
        <w:rPr>
          <w:rFonts w:ascii="仿宋" w:hAnsi="仿宋" w:eastAsia="仿宋"/>
          <w:b/>
          <w:kern w:val="0"/>
          <w:sz w:val="32"/>
          <w:szCs w:val="32"/>
        </w:rPr>
      </w:pPr>
      <w:r>
        <w:rPr>
          <w:rFonts w:hint="eastAsia" w:ascii="仿宋" w:hAnsi="仿宋" w:eastAsia="仿宋"/>
          <w:b/>
          <w:kern w:val="0"/>
          <w:sz w:val="32"/>
          <w:szCs w:val="32"/>
        </w:rPr>
        <w:t>保 密 协 议</w:t>
      </w:r>
    </w:p>
    <w:p>
      <w:pPr>
        <w:pStyle w:val="82"/>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甲方：</w:t>
      </w:r>
      <w:r>
        <w:rPr>
          <w:rFonts w:hint="eastAsia" w:ascii="仿宋" w:hAnsi="仿宋" w:eastAsia="仿宋"/>
          <w:color w:val="auto"/>
          <w:sz w:val="24"/>
        </w:rPr>
        <w:t>中国银行保险信息技术管理有限公司</w:t>
      </w:r>
    </w:p>
    <w:p>
      <w:pPr>
        <w:pStyle w:val="82"/>
        <w:spacing w:line="360" w:lineRule="auto"/>
        <w:ind w:firstLine="480" w:firstLineChars="200"/>
        <w:rPr>
          <w:rFonts w:ascii="仿宋" w:hAnsi="仿宋" w:eastAsia="仿宋"/>
          <w:color w:val="auto"/>
          <w:sz w:val="24"/>
          <w:szCs w:val="24"/>
          <w:u w:val="single"/>
        </w:rPr>
      </w:pPr>
      <w:r>
        <w:rPr>
          <w:rFonts w:hint="eastAsia" w:ascii="仿宋" w:hAnsi="仿宋" w:eastAsia="仿宋"/>
          <w:color w:val="auto"/>
          <w:sz w:val="24"/>
          <w:szCs w:val="24"/>
        </w:rPr>
        <w:t>乙方：</w:t>
      </w:r>
      <w:r>
        <w:rPr>
          <w:rFonts w:hint="eastAsia" w:ascii="仿宋" w:hAnsi="仿宋" w:eastAsia="仿宋"/>
          <w:color w:val="auto"/>
          <w:sz w:val="24"/>
          <w:szCs w:val="24"/>
          <w:u w:val="single"/>
        </w:rPr>
        <w:t xml:space="preserve">                                </w:t>
      </w:r>
    </w:p>
    <w:p>
      <w:pPr>
        <w:pStyle w:val="82"/>
        <w:spacing w:line="360" w:lineRule="auto"/>
        <w:ind w:firstLine="480" w:firstLineChars="200"/>
        <w:rPr>
          <w:rFonts w:ascii="仿宋" w:hAnsi="仿宋" w:eastAsia="仿宋"/>
          <w:color w:val="auto"/>
          <w:sz w:val="24"/>
          <w:szCs w:val="24"/>
        </w:rPr>
      </w:pPr>
    </w:p>
    <w:p>
      <w:pPr>
        <w:pStyle w:val="82"/>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甲乙双方将就</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项目</w:t>
      </w:r>
      <w:r>
        <w:rPr>
          <w:rFonts w:ascii="仿宋" w:hAnsi="仿宋" w:eastAsia="仿宋"/>
          <w:color w:val="000000"/>
          <w:sz w:val="24"/>
          <w:szCs w:val="24"/>
        </w:rPr>
        <w:t>（以下简称“本项目”）</w:t>
      </w:r>
      <w:r>
        <w:rPr>
          <w:rFonts w:hint="eastAsia" w:ascii="仿宋" w:hAnsi="仿宋" w:eastAsia="仿宋"/>
          <w:color w:val="auto"/>
          <w:sz w:val="24"/>
          <w:szCs w:val="24"/>
        </w:rPr>
        <w:t>开展合作，为推动项目开展，甲方可能向乙方披露或允许乙方获取甲方部分保密信息。为使乙方</w:t>
      </w:r>
      <w:r>
        <w:rPr>
          <w:rFonts w:ascii="仿宋" w:hAnsi="仿宋" w:eastAsia="仿宋"/>
          <w:color w:val="auto"/>
          <w:sz w:val="24"/>
          <w:szCs w:val="24"/>
        </w:rPr>
        <w:t>对甲方的保密信息予以有效保护，</w:t>
      </w:r>
      <w:r>
        <w:rPr>
          <w:rFonts w:hint="eastAsia" w:ascii="仿宋" w:hAnsi="仿宋" w:eastAsia="仿宋"/>
          <w:color w:val="000000"/>
          <w:sz w:val="24"/>
          <w:szCs w:val="24"/>
        </w:rPr>
        <w:t>经双方协商一致，共同拟订协议如下</w:t>
      </w:r>
      <w:r>
        <w:rPr>
          <w:rFonts w:ascii="仿宋" w:hAnsi="仿宋" w:eastAsia="仿宋"/>
          <w:color w:val="auto"/>
          <w:sz w:val="24"/>
          <w:szCs w:val="24"/>
        </w:rPr>
        <w:t>：</w:t>
      </w:r>
    </w:p>
    <w:p>
      <w:pPr>
        <w:pStyle w:val="82"/>
        <w:spacing w:line="360" w:lineRule="auto"/>
        <w:ind w:firstLine="480" w:firstLineChars="200"/>
        <w:rPr>
          <w:rFonts w:ascii="仿宋" w:hAnsi="仿宋" w:eastAsia="仿宋"/>
          <w:color w:val="auto"/>
          <w:sz w:val="24"/>
          <w:szCs w:val="24"/>
        </w:rPr>
      </w:pPr>
    </w:p>
    <w:p>
      <w:pPr>
        <w:pStyle w:val="82"/>
        <w:numPr>
          <w:ilvl w:val="0"/>
          <w:numId w:val="29"/>
        </w:numPr>
        <w:snapToGrid w:val="0"/>
        <w:spacing w:line="360" w:lineRule="auto"/>
        <w:ind w:firstLine="482" w:firstLineChars="200"/>
        <w:rPr>
          <w:rFonts w:ascii="仿宋" w:hAnsi="仿宋" w:eastAsia="仿宋"/>
          <w:b/>
          <w:color w:val="000000"/>
          <w:sz w:val="24"/>
          <w:szCs w:val="24"/>
        </w:rPr>
      </w:pPr>
      <w:r>
        <w:rPr>
          <w:rFonts w:hint="eastAsia" w:ascii="仿宋" w:hAnsi="仿宋" w:eastAsia="仿宋"/>
          <w:b/>
          <w:color w:val="000000"/>
          <w:sz w:val="24"/>
          <w:szCs w:val="24"/>
        </w:rPr>
        <w:t>保密信息</w:t>
      </w:r>
    </w:p>
    <w:p>
      <w:pPr>
        <w:pStyle w:val="82"/>
        <w:numPr>
          <w:ilvl w:val="0"/>
          <w:numId w:val="30"/>
        </w:numPr>
        <w:snapToGrid w:val="0"/>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保密信息：本协议所称保密信息，是指</w:t>
      </w:r>
      <w:r>
        <w:rPr>
          <w:rFonts w:ascii="仿宋" w:hAnsi="仿宋" w:eastAsia="仿宋"/>
          <w:color w:val="000000"/>
          <w:sz w:val="24"/>
          <w:szCs w:val="24"/>
        </w:rPr>
        <w:t>在本协议签订</w:t>
      </w:r>
      <w:r>
        <w:rPr>
          <w:rFonts w:hint="eastAsia" w:ascii="仿宋" w:hAnsi="仿宋" w:eastAsia="仿宋"/>
          <w:color w:val="000000"/>
          <w:sz w:val="24"/>
          <w:szCs w:val="24"/>
        </w:rPr>
        <w:t>之前或之后，为准备或实施本项目需要，甲方向乙方提供的，或乙方以其他方式获得的，由甲方所有或持有且未依法公开的公司信息、</w:t>
      </w:r>
      <w:r>
        <w:rPr>
          <w:rFonts w:ascii="仿宋" w:hAnsi="仿宋" w:eastAsia="仿宋"/>
          <w:color w:val="000000"/>
          <w:sz w:val="24"/>
          <w:szCs w:val="24"/>
        </w:rPr>
        <w:t>技术信息、客户信息、</w:t>
      </w:r>
      <w:r>
        <w:rPr>
          <w:rFonts w:hint="eastAsia" w:ascii="仿宋" w:hAnsi="仿宋" w:eastAsia="仿宋"/>
          <w:color w:val="000000"/>
          <w:sz w:val="24"/>
          <w:szCs w:val="24"/>
        </w:rPr>
        <w:t>数据信息、</w:t>
      </w:r>
      <w:r>
        <w:rPr>
          <w:rFonts w:ascii="仿宋" w:hAnsi="仿宋" w:eastAsia="仿宋"/>
          <w:color w:val="000000"/>
          <w:sz w:val="24"/>
          <w:szCs w:val="24"/>
        </w:rPr>
        <w:t>财务信息</w:t>
      </w:r>
      <w:r>
        <w:rPr>
          <w:rFonts w:hint="eastAsia" w:ascii="仿宋" w:hAnsi="仿宋" w:eastAsia="仿宋"/>
          <w:color w:val="000000"/>
          <w:sz w:val="24"/>
          <w:szCs w:val="24"/>
        </w:rPr>
        <w:t>、</w:t>
      </w:r>
      <w:r>
        <w:rPr>
          <w:rFonts w:ascii="仿宋" w:hAnsi="仿宋" w:eastAsia="仿宋"/>
          <w:color w:val="000000"/>
          <w:sz w:val="24"/>
          <w:szCs w:val="24"/>
        </w:rPr>
        <w:t>经营信息</w:t>
      </w:r>
      <w:r>
        <w:rPr>
          <w:rFonts w:hint="eastAsia" w:ascii="仿宋" w:hAnsi="仿宋" w:eastAsia="仿宋"/>
          <w:color w:val="000000"/>
          <w:sz w:val="24"/>
          <w:szCs w:val="24"/>
        </w:rPr>
        <w:t>及合作信息</w:t>
      </w:r>
      <w:r>
        <w:rPr>
          <w:rFonts w:ascii="仿宋" w:hAnsi="仿宋" w:eastAsia="仿宋"/>
          <w:color w:val="000000"/>
          <w:sz w:val="24"/>
          <w:szCs w:val="24"/>
        </w:rPr>
        <w:t>等</w:t>
      </w:r>
      <w:r>
        <w:rPr>
          <w:rFonts w:hint="eastAsia" w:ascii="仿宋" w:hAnsi="仿宋" w:eastAsia="仿宋"/>
          <w:color w:val="000000"/>
          <w:sz w:val="24"/>
          <w:szCs w:val="24"/>
        </w:rPr>
        <w:t>。</w:t>
      </w:r>
      <w:r>
        <w:rPr>
          <w:rFonts w:ascii="仿宋" w:hAnsi="仿宋" w:eastAsia="仿宋"/>
          <w:color w:val="000000"/>
          <w:sz w:val="24"/>
          <w:szCs w:val="24"/>
        </w:rPr>
        <w:t>这些信息包括但不限于</w:t>
      </w:r>
      <w:r>
        <w:rPr>
          <w:rFonts w:hint="eastAsia" w:ascii="仿宋" w:hAnsi="仿宋" w:eastAsia="仿宋"/>
          <w:color w:val="000000"/>
          <w:sz w:val="24"/>
          <w:szCs w:val="24"/>
        </w:rPr>
        <w:t>如下内容</w:t>
      </w:r>
      <w:r>
        <w:rPr>
          <w:rFonts w:ascii="仿宋" w:hAnsi="仿宋" w:eastAsia="仿宋"/>
          <w:color w:val="000000"/>
          <w:sz w:val="24"/>
          <w:szCs w:val="24"/>
        </w:rPr>
        <w:t>：</w:t>
      </w:r>
    </w:p>
    <w:p>
      <w:pPr>
        <w:pStyle w:val="82"/>
        <w:numPr>
          <w:ilvl w:val="0"/>
          <w:numId w:val="31"/>
        </w:num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公司信息：包括但不限于公司规章制度、操作规范、业务流程、公司人员信息等。</w:t>
      </w:r>
    </w:p>
    <w:p>
      <w:pPr>
        <w:pStyle w:val="82"/>
        <w:numPr>
          <w:ilvl w:val="0"/>
          <w:numId w:val="31"/>
        </w:num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技术信息：包括但不限于</w:t>
      </w:r>
      <w:r>
        <w:rPr>
          <w:rFonts w:ascii="仿宋" w:hAnsi="仿宋" w:eastAsia="仿宋"/>
          <w:color w:val="000000"/>
          <w:sz w:val="24"/>
          <w:szCs w:val="24"/>
        </w:rPr>
        <w:t>技术方案、</w:t>
      </w:r>
      <w:r>
        <w:rPr>
          <w:rFonts w:hint="eastAsia" w:ascii="仿宋" w:hAnsi="仿宋" w:eastAsia="仿宋"/>
          <w:color w:val="000000"/>
          <w:sz w:val="24"/>
          <w:szCs w:val="24"/>
        </w:rPr>
        <w:t>设计方案、</w:t>
      </w:r>
      <w:r>
        <w:rPr>
          <w:rFonts w:ascii="仿宋" w:hAnsi="仿宋" w:eastAsia="仿宋"/>
          <w:color w:val="000000"/>
          <w:sz w:val="24"/>
          <w:szCs w:val="24"/>
        </w:rPr>
        <w:t>工程设计、设计图纸、产品配方、制作工艺、制作方法、计算机</w:t>
      </w:r>
      <w:r>
        <w:rPr>
          <w:rFonts w:hint="eastAsia" w:ascii="仿宋" w:hAnsi="仿宋" w:eastAsia="仿宋"/>
          <w:color w:val="000000"/>
          <w:sz w:val="24"/>
          <w:szCs w:val="24"/>
        </w:rPr>
        <w:t>程序及源代码</w:t>
      </w:r>
      <w:r>
        <w:rPr>
          <w:rFonts w:ascii="仿宋" w:hAnsi="仿宋" w:eastAsia="仿宋"/>
          <w:color w:val="000000"/>
          <w:sz w:val="24"/>
          <w:szCs w:val="24"/>
        </w:rPr>
        <w:t>、数据库、</w:t>
      </w:r>
      <w:r>
        <w:rPr>
          <w:rFonts w:hint="eastAsia" w:ascii="仿宋" w:hAnsi="仿宋" w:eastAsia="仿宋"/>
          <w:color w:val="000000"/>
          <w:sz w:val="24"/>
          <w:szCs w:val="24"/>
        </w:rPr>
        <w:t>系统口令、安全机制、应急方案、</w:t>
      </w:r>
      <w:r>
        <w:rPr>
          <w:rFonts w:ascii="仿宋" w:hAnsi="仿宋" w:eastAsia="仿宋"/>
          <w:color w:val="000000"/>
          <w:sz w:val="24"/>
          <w:szCs w:val="24"/>
        </w:rPr>
        <w:t>应用试验、试验方式和试验记录、试验结果、研究开发记录、技术指标、技术报告、检测报告、图纸、样品、样机、模型、模具、操作手册、技术文档</w:t>
      </w:r>
      <w:r>
        <w:rPr>
          <w:rFonts w:hint="eastAsia" w:ascii="仿宋" w:hAnsi="仿宋" w:eastAsia="仿宋"/>
          <w:color w:val="000000"/>
          <w:sz w:val="24"/>
          <w:szCs w:val="24"/>
        </w:rPr>
        <w:t>、</w:t>
      </w:r>
      <w:r>
        <w:rPr>
          <w:rFonts w:ascii="仿宋" w:hAnsi="仿宋" w:eastAsia="仿宋"/>
          <w:color w:val="000000"/>
          <w:sz w:val="24"/>
          <w:szCs w:val="24"/>
        </w:rPr>
        <w:t>相关的函电</w:t>
      </w:r>
      <w:r>
        <w:rPr>
          <w:rFonts w:hint="eastAsia" w:ascii="仿宋" w:hAnsi="仿宋" w:eastAsia="仿宋"/>
          <w:color w:val="000000"/>
          <w:sz w:val="24"/>
          <w:szCs w:val="24"/>
        </w:rPr>
        <w:t>以及其他不公开的知识产权或专有技术等</w:t>
      </w:r>
      <w:r>
        <w:rPr>
          <w:rFonts w:ascii="仿宋" w:hAnsi="仿宋" w:eastAsia="仿宋"/>
          <w:color w:val="000000"/>
          <w:sz w:val="24"/>
          <w:szCs w:val="24"/>
        </w:rPr>
        <w:t>。</w:t>
      </w:r>
    </w:p>
    <w:p>
      <w:pPr>
        <w:pStyle w:val="82"/>
        <w:numPr>
          <w:ilvl w:val="0"/>
          <w:numId w:val="31"/>
        </w:num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客户信息：包括但不限于客户名单、客户来源信息、客户联系方式、客户经济信息、客户需求信息、客户消费记录、客户服务记录、客户分析结果等。</w:t>
      </w:r>
    </w:p>
    <w:p>
      <w:pPr>
        <w:pStyle w:val="82"/>
        <w:numPr>
          <w:ilvl w:val="0"/>
          <w:numId w:val="31"/>
        </w:num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数据信息：包括但不限于</w:t>
      </w:r>
      <w:r>
        <w:rPr>
          <w:rFonts w:ascii="仿宋" w:hAnsi="仿宋" w:eastAsia="仿宋"/>
          <w:color w:val="000000"/>
          <w:sz w:val="24"/>
          <w:szCs w:val="24"/>
        </w:rPr>
        <w:t>生产数据、实验数据</w:t>
      </w:r>
      <w:r>
        <w:rPr>
          <w:rFonts w:hint="eastAsia" w:ascii="仿宋" w:hAnsi="仿宋" w:eastAsia="仿宋"/>
          <w:color w:val="000000"/>
          <w:sz w:val="24"/>
          <w:szCs w:val="24"/>
        </w:rPr>
        <w:t>、关键数据、业务数据、数据模型、传输字段信息、加密方式等原始数据或经加工数据。</w:t>
      </w:r>
    </w:p>
    <w:p>
      <w:pPr>
        <w:pStyle w:val="82"/>
        <w:numPr>
          <w:ilvl w:val="0"/>
          <w:numId w:val="31"/>
        </w:num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财务信息：包括但不限于财务账目、财务数据、财务报表、费用预算、利润情况等。</w:t>
      </w:r>
    </w:p>
    <w:p>
      <w:pPr>
        <w:pStyle w:val="82"/>
        <w:numPr>
          <w:ilvl w:val="0"/>
          <w:numId w:val="31"/>
        </w:num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经营信息：包括但不限于产销策略、竞争策略、价格策略、营销计划、市场调研、市场推广、产品分析、采购资料、进货渠道、新业务构想、招投标中的标底、标书内容、未来商业运作模式、投资计划等。</w:t>
      </w:r>
    </w:p>
    <w:p>
      <w:pPr>
        <w:pStyle w:val="82"/>
        <w:numPr>
          <w:ilvl w:val="0"/>
          <w:numId w:val="31"/>
        </w:num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合作信息：包括但不限于双方就本项目进行合作的任何情况，或甲方与其他方进行合作的任何情况，以及因任何合作所产生的</w:t>
      </w:r>
      <w:r>
        <w:rPr>
          <w:rFonts w:ascii="仿宋" w:hAnsi="仿宋" w:eastAsia="仿宋"/>
          <w:color w:val="000000"/>
          <w:sz w:val="24"/>
          <w:szCs w:val="24"/>
        </w:rPr>
        <w:t>任何商业、营销、技术、运营数据或其他性质的资料</w:t>
      </w:r>
      <w:r>
        <w:rPr>
          <w:rFonts w:hint="eastAsia" w:ascii="仿宋" w:hAnsi="仿宋" w:eastAsia="仿宋"/>
          <w:color w:val="000000"/>
          <w:sz w:val="24"/>
          <w:szCs w:val="24"/>
        </w:rPr>
        <w:t>。</w:t>
      </w:r>
    </w:p>
    <w:p>
      <w:pPr>
        <w:pStyle w:val="82"/>
        <w:numPr>
          <w:ilvl w:val="0"/>
          <w:numId w:val="30"/>
        </w:num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无论上述信息以何种形式为载体呈现（包括但不限于书面、照片或电子等有形形式及口头等视听形式等），也不论甲方是否预先声明该信息为“保密信息”，乙方收到或获取的上述信息均为保密信息。</w:t>
      </w:r>
    </w:p>
    <w:p>
      <w:pPr>
        <w:pStyle w:val="82"/>
        <w:numPr>
          <w:ilvl w:val="0"/>
          <w:numId w:val="30"/>
        </w:num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如乙方收到的信息不在上述保密信息范围内，但甲方表明（包括但不限于书面、口头等形式）该信息为保密信息的，该信息应认定为保密信息。</w:t>
      </w:r>
    </w:p>
    <w:p>
      <w:pPr>
        <w:pStyle w:val="82"/>
        <w:numPr>
          <w:ilvl w:val="0"/>
          <w:numId w:val="29"/>
        </w:numPr>
        <w:snapToGrid w:val="0"/>
        <w:spacing w:line="360" w:lineRule="auto"/>
        <w:ind w:firstLine="482" w:firstLineChars="200"/>
        <w:rPr>
          <w:rFonts w:hint="eastAsia" w:ascii="仿宋" w:hAnsi="仿宋" w:eastAsia="仿宋"/>
          <w:b/>
          <w:color w:val="000000"/>
          <w:sz w:val="24"/>
          <w:szCs w:val="24"/>
        </w:rPr>
      </w:pPr>
      <w:r>
        <w:rPr>
          <w:rFonts w:hint="eastAsia" w:ascii="仿宋" w:hAnsi="仿宋" w:eastAsia="仿宋"/>
          <w:b/>
          <w:color w:val="000000"/>
          <w:sz w:val="24"/>
          <w:szCs w:val="24"/>
        </w:rPr>
        <w:t>保密义务</w:t>
      </w:r>
    </w:p>
    <w:p>
      <w:pPr>
        <w:pStyle w:val="82"/>
        <w:numPr>
          <w:ilvl w:val="0"/>
          <w:numId w:val="32"/>
        </w:num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乙方应</w:t>
      </w:r>
      <w:r>
        <w:rPr>
          <w:rFonts w:ascii="仿宋" w:hAnsi="仿宋" w:eastAsia="仿宋"/>
          <w:color w:val="000000"/>
          <w:sz w:val="24"/>
          <w:szCs w:val="24"/>
        </w:rPr>
        <w:t>对</w:t>
      </w:r>
      <w:r>
        <w:rPr>
          <w:rFonts w:hint="eastAsia" w:ascii="仿宋" w:hAnsi="仿宋" w:eastAsia="仿宋"/>
          <w:color w:val="000000"/>
          <w:sz w:val="24"/>
          <w:szCs w:val="24"/>
        </w:rPr>
        <w:t>甲方披露的</w:t>
      </w:r>
      <w:r>
        <w:rPr>
          <w:rFonts w:ascii="仿宋" w:hAnsi="仿宋" w:eastAsia="仿宋"/>
          <w:color w:val="000000"/>
          <w:sz w:val="24"/>
          <w:szCs w:val="24"/>
        </w:rPr>
        <w:t>保密信息予以</w:t>
      </w:r>
      <w:r>
        <w:rPr>
          <w:rFonts w:hint="eastAsia" w:ascii="仿宋" w:hAnsi="仿宋" w:eastAsia="仿宋"/>
          <w:color w:val="000000"/>
          <w:sz w:val="24"/>
          <w:szCs w:val="24"/>
        </w:rPr>
        <w:t>严格</w:t>
      </w:r>
      <w:r>
        <w:rPr>
          <w:rFonts w:ascii="仿宋" w:hAnsi="仿宋" w:eastAsia="仿宋"/>
          <w:color w:val="000000"/>
          <w:sz w:val="24"/>
          <w:szCs w:val="24"/>
        </w:rPr>
        <w:t>保密，并保证该保密信息仅用于</w:t>
      </w:r>
      <w:r>
        <w:rPr>
          <w:rFonts w:hint="eastAsia" w:ascii="仿宋" w:hAnsi="仿宋" w:eastAsia="仿宋"/>
          <w:color w:val="000000"/>
          <w:sz w:val="24"/>
          <w:szCs w:val="24"/>
        </w:rPr>
        <w:t>实施</w:t>
      </w:r>
      <w:r>
        <w:rPr>
          <w:rFonts w:ascii="仿宋" w:hAnsi="仿宋" w:eastAsia="仿宋"/>
          <w:color w:val="000000"/>
          <w:sz w:val="24"/>
          <w:szCs w:val="24"/>
        </w:rPr>
        <w:t>本项目有关的目的</w:t>
      </w:r>
      <w:r>
        <w:rPr>
          <w:rFonts w:hint="eastAsia" w:ascii="仿宋" w:hAnsi="仿宋" w:eastAsia="仿宋"/>
          <w:color w:val="000000"/>
          <w:sz w:val="24"/>
          <w:szCs w:val="24"/>
        </w:rPr>
        <w:t>和范围</w:t>
      </w:r>
      <w:r>
        <w:rPr>
          <w:rFonts w:ascii="仿宋" w:hAnsi="仿宋" w:eastAsia="仿宋"/>
          <w:color w:val="000000"/>
          <w:sz w:val="24"/>
          <w:szCs w:val="24"/>
        </w:rPr>
        <w:t>。</w:t>
      </w:r>
      <w:r>
        <w:rPr>
          <w:rFonts w:hint="eastAsia" w:ascii="仿宋" w:hAnsi="仿宋" w:eastAsia="仿宋"/>
          <w:color w:val="000000"/>
          <w:sz w:val="24"/>
          <w:szCs w:val="24"/>
        </w:rPr>
        <w:t>未经甲方事先书面同意，乙方不得超出实施本项目以外的其他任何目的和范围，擅自直接或间接使用保密信息及保密信息载体。</w:t>
      </w:r>
    </w:p>
    <w:p>
      <w:pPr>
        <w:pStyle w:val="82"/>
        <w:numPr>
          <w:ilvl w:val="0"/>
          <w:numId w:val="32"/>
        </w:numPr>
        <w:snapToGrid w:val="0"/>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甲方保密信息无论以何种形式或载体呈现，乙方都应尽严格保密义务以维持上述信息的保密性。乙方对甲方保密信息的保护程度应不低于其对属于自己的保密信息的保护程度，且无论如何，该等注意义务都不应低于合理的限度，以防止任何对保密信息的非授权使用、披露、公开或泄露。</w:t>
      </w:r>
    </w:p>
    <w:p>
      <w:pPr>
        <w:pStyle w:val="82"/>
        <w:numPr>
          <w:ilvl w:val="0"/>
          <w:numId w:val="32"/>
        </w:num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乙方应仅在为履行本协议义务或实现本项目合作目的所必须的范围内允许其董事、监事、管理人员、员工以及乙方所聘请的律师、审计师等专业顾问（以下简称“乙方人员”）知悉甲方保密信息，同时乙方应保证已与上述乙方人员签订了程度不低于本协议的保密协议，且已充分告知乙方人员该等信息为甲方的保密信息以及本协议规定的保密义务，且如乙方人员发生违反保密义务的情形，视为乙方违反了相应的保密义务。</w:t>
      </w:r>
    </w:p>
    <w:p>
      <w:pPr>
        <w:pStyle w:val="82"/>
        <w:numPr>
          <w:ilvl w:val="0"/>
          <w:numId w:val="32"/>
        </w:numPr>
        <w:snapToGrid w:val="0"/>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除经甲方事先书面同意外，乙方不得将甲方的保密信息公布、披露给除本协议约定的乙方人员以外的任何第三方，或许可该第三方直接或间接使用甲方的保密信息及保密信息载体。</w:t>
      </w:r>
    </w:p>
    <w:p>
      <w:pPr>
        <w:pStyle w:val="82"/>
        <w:numPr>
          <w:ilvl w:val="0"/>
          <w:numId w:val="32"/>
        </w:numPr>
        <w:snapToGrid w:val="0"/>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乙方为实现本项目目的的必要范围内，可以复印、复制甲方所提供的保密信息，但副本的数量不得超过实现本合作之目的的必要限度。同时，应当对复印件、复制品采用与原件相同或相应的保密水平。</w:t>
      </w:r>
    </w:p>
    <w:p>
      <w:pPr>
        <w:pStyle w:val="82"/>
        <w:numPr>
          <w:ilvl w:val="0"/>
          <w:numId w:val="32"/>
        </w:numPr>
        <w:snapToGrid w:val="0"/>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乙方使用甲方保密信息的方式和程度仅限于完成本协议所述项目之目的，未经甲方书面同意，在任何情况下都不得综合、分离、修改任何保密信息或保密信息载体；或对载有保密信息的样品、工具、设备、软件等进行反向工程。</w:t>
      </w:r>
    </w:p>
    <w:p>
      <w:pPr>
        <w:pStyle w:val="82"/>
        <w:numPr>
          <w:ilvl w:val="0"/>
          <w:numId w:val="32"/>
        </w:numPr>
        <w:snapToGrid w:val="0"/>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如果已经</w:t>
      </w:r>
      <w:r>
        <w:rPr>
          <w:rFonts w:hint="eastAsia"/>
          <w:sz w:val="23"/>
          <w:szCs w:val="23"/>
        </w:rPr>
        <w:t>发生或可能发生违反上述保密义务的行为，乙方应立即通知甲方，并立即采取合理的、必要的补救措施。</w:t>
      </w:r>
    </w:p>
    <w:p>
      <w:pPr>
        <w:pStyle w:val="82"/>
        <w:numPr>
          <w:ilvl w:val="0"/>
          <w:numId w:val="32"/>
        </w:numPr>
        <w:snapToGrid w:val="0"/>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为保障保密信息安全，甲方有权对乙方采取的安全防护措施进行定期检查或对保密信息泄露事件（或类似事件）进行调查，乙方应予以协助与配合。</w:t>
      </w:r>
    </w:p>
    <w:p>
      <w:pPr>
        <w:pStyle w:val="82"/>
        <w:numPr>
          <w:ilvl w:val="0"/>
          <w:numId w:val="29"/>
        </w:numPr>
        <w:snapToGrid w:val="0"/>
        <w:spacing w:line="360" w:lineRule="auto"/>
        <w:ind w:firstLine="482" w:firstLineChars="200"/>
        <w:rPr>
          <w:rFonts w:hint="eastAsia" w:ascii="仿宋" w:hAnsi="仿宋" w:eastAsia="仿宋"/>
          <w:b/>
          <w:color w:val="000000"/>
          <w:sz w:val="24"/>
          <w:szCs w:val="24"/>
        </w:rPr>
      </w:pPr>
      <w:r>
        <w:rPr>
          <w:rFonts w:hint="eastAsia" w:ascii="仿宋" w:hAnsi="仿宋" w:eastAsia="仿宋"/>
          <w:b/>
          <w:color w:val="000000"/>
          <w:sz w:val="24"/>
          <w:szCs w:val="24"/>
        </w:rPr>
        <w:t xml:space="preserve">例外情形 </w:t>
      </w:r>
    </w:p>
    <w:p>
      <w:pPr>
        <w:pStyle w:val="82"/>
        <w:numPr>
          <w:ilvl w:val="0"/>
          <w:numId w:val="33"/>
        </w:numPr>
        <w:snapToGrid w:val="0"/>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如果乙方能够证明存在下列事项，则可以不适用上述保密义务之约定(但只限于下列事项的范围内)：</w:t>
      </w:r>
    </w:p>
    <w:p>
      <w:pPr>
        <w:pStyle w:val="82"/>
        <w:numPr>
          <w:ilvl w:val="0"/>
          <w:numId w:val="34"/>
        </w:num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相关保密信息已进入公众领域，且这不是乙方违法或违约的结果（但不影响乙方对于相关保密信息进入公众领域之前对该等保密信息应当承担的本协议项下的保密义务）；</w:t>
      </w:r>
    </w:p>
    <w:p>
      <w:pPr>
        <w:pStyle w:val="82"/>
        <w:numPr>
          <w:ilvl w:val="0"/>
          <w:numId w:val="34"/>
        </w:num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在甲方向乙方披露之前，相关保密信息由乙方合法知悉、拥有或控制，且乙方对此不承担任何保密义务；</w:t>
      </w:r>
    </w:p>
    <w:p>
      <w:pPr>
        <w:pStyle w:val="82"/>
        <w:numPr>
          <w:ilvl w:val="0"/>
          <w:numId w:val="34"/>
        </w:num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在甲方向乙方披露之前，由乙方在未使用或参考甲方所披露的保密信息的前提下，独立开发完成的保密信息。</w:t>
      </w:r>
    </w:p>
    <w:p>
      <w:pPr>
        <w:pStyle w:val="82"/>
        <w:numPr>
          <w:ilvl w:val="0"/>
          <w:numId w:val="33"/>
        </w:numPr>
        <w:tabs>
          <w:tab w:val="clear" w:pos="312"/>
        </w:tabs>
        <w:snapToGrid w:val="0"/>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如果乙方能够证明，其披露行为是根据有管辖权的法律、法规、政府监管机构、司法机构及政府的命令、或仲裁机关的要求所作，乙方该披露行为可不受上述约定的限制。乙方应当至少提前24小时通知甲方，并且应当尽最大努力减少披露该保密信息的范围，采取一切可能之保密措施（包括但不限于告知相关被披露方相关信息属于甲方的保密信息）。</w:t>
      </w:r>
    </w:p>
    <w:p>
      <w:pPr>
        <w:pStyle w:val="82"/>
        <w:numPr>
          <w:ilvl w:val="0"/>
          <w:numId w:val="29"/>
        </w:numPr>
        <w:snapToGrid w:val="0"/>
        <w:spacing w:line="360" w:lineRule="auto"/>
        <w:ind w:firstLine="482" w:firstLineChars="200"/>
        <w:rPr>
          <w:rFonts w:ascii="仿宋" w:hAnsi="仿宋" w:eastAsia="仿宋"/>
          <w:b/>
          <w:color w:val="000000"/>
          <w:sz w:val="24"/>
          <w:szCs w:val="24"/>
        </w:rPr>
      </w:pPr>
      <w:r>
        <w:rPr>
          <w:rFonts w:hint="eastAsia" w:ascii="仿宋" w:hAnsi="仿宋" w:eastAsia="仿宋"/>
          <w:b/>
          <w:color w:val="000000"/>
          <w:sz w:val="24"/>
          <w:szCs w:val="24"/>
        </w:rPr>
        <w:t>保密信息的权利</w:t>
      </w:r>
    </w:p>
    <w:p>
      <w:pPr>
        <w:pStyle w:val="82"/>
        <w:snapToGrid w:val="0"/>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甲方拥有所披露的保密信息的所有权利包括但不限于所有权和使用权等，除本协议另有明确约定或经甲方书面同意外，乙方不享有甲方保密信息的任何权利。</w:t>
      </w:r>
    </w:p>
    <w:p>
      <w:pPr>
        <w:pStyle w:val="82"/>
        <w:numPr>
          <w:ilvl w:val="0"/>
          <w:numId w:val="29"/>
        </w:numPr>
        <w:snapToGrid w:val="0"/>
        <w:spacing w:line="360" w:lineRule="auto"/>
        <w:ind w:firstLine="482" w:firstLineChars="200"/>
        <w:rPr>
          <w:rFonts w:ascii="仿宋" w:hAnsi="仿宋" w:eastAsia="仿宋"/>
          <w:b/>
          <w:color w:val="000000"/>
          <w:sz w:val="24"/>
          <w:szCs w:val="24"/>
        </w:rPr>
      </w:pPr>
      <w:r>
        <w:rPr>
          <w:rFonts w:hint="eastAsia" w:ascii="仿宋" w:hAnsi="仿宋" w:eastAsia="仿宋"/>
          <w:b/>
          <w:color w:val="000000"/>
          <w:sz w:val="24"/>
          <w:szCs w:val="24"/>
        </w:rPr>
        <w:t>保密信息返还</w:t>
      </w:r>
    </w:p>
    <w:p>
      <w:pPr>
        <w:tabs>
          <w:tab w:val="left" w:pos="851"/>
        </w:tabs>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本项目结束或甲方提出要求，乙方应立即将所有与甲方保密信息相关的资料和文件归还或销毁，包括但不限于与保密信息有关的原件、复印件、电子文件以及可能包含该保密信息的记录、报告、摘要、备注、备忘录等。如果上述资料属于不能归还的形式、或已经复制或转录到其他资料或载体中的，甲方有权要求乙方出具确认书，保证已将保密信息全数返还或销毁，乙方不得拒绝。</w:t>
      </w:r>
    </w:p>
    <w:p>
      <w:pPr>
        <w:pStyle w:val="82"/>
        <w:numPr>
          <w:ilvl w:val="0"/>
          <w:numId w:val="29"/>
        </w:numPr>
        <w:snapToGrid w:val="0"/>
        <w:spacing w:line="360" w:lineRule="auto"/>
        <w:ind w:firstLine="482" w:firstLineChars="200"/>
        <w:rPr>
          <w:rFonts w:hint="eastAsia" w:ascii="仿宋" w:hAnsi="仿宋" w:eastAsia="仿宋"/>
          <w:b/>
          <w:color w:val="000000"/>
          <w:sz w:val="24"/>
          <w:szCs w:val="24"/>
        </w:rPr>
      </w:pPr>
      <w:r>
        <w:rPr>
          <w:rFonts w:hint="eastAsia" w:ascii="仿宋" w:hAnsi="仿宋" w:eastAsia="仿宋"/>
          <w:b/>
          <w:color w:val="000000"/>
          <w:sz w:val="24"/>
          <w:szCs w:val="24"/>
        </w:rPr>
        <w:t>保密期限</w:t>
      </w:r>
    </w:p>
    <w:p>
      <w:pPr>
        <w:pStyle w:val="82"/>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如本协议签署前，甲乙双方已实际参与本项目相关事宜的洽谈或者甲方已向乙方披露了全部或部分保密信息的，则本协议所指的保密义务追溯至乙方实际知悉保密信息之日起。在本协议项下乙方承担的保密义务以及对使用保密信息的限制规定于项目完成之后继续有效，直至相关保密信息依法成为公开信息或经甲方书面认可该等保密信息不再需要保密时终止。</w:t>
      </w:r>
    </w:p>
    <w:p>
      <w:pPr>
        <w:pStyle w:val="82"/>
        <w:numPr>
          <w:ilvl w:val="0"/>
          <w:numId w:val="29"/>
        </w:numPr>
        <w:snapToGrid w:val="0"/>
        <w:spacing w:line="360" w:lineRule="auto"/>
        <w:ind w:firstLine="482" w:firstLineChars="200"/>
        <w:rPr>
          <w:rFonts w:hint="eastAsia" w:ascii="仿宋" w:hAnsi="仿宋" w:eastAsia="仿宋"/>
          <w:b/>
          <w:color w:val="000000"/>
          <w:sz w:val="24"/>
          <w:szCs w:val="24"/>
        </w:rPr>
      </w:pPr>
      <w:r>
        <w:rPr>
          <w:rFonts w:hint="eastAsia" w:ascii="仿宋" w:hAnsi="仿宋" w:eastAsia="仿宋"/>
          <w:b/>
          <w:color w:val="000000"/>
          <w:sz w:val="24"/>
          <w:szCs w:val="24"/>
        </w:rPr>
        <w:t>违约责任</w:t>
      </w:r>
    </w:p>
    <w:p>
      <w:pPr>
        <w:pStyle w:val="82"/>
        <w:numPr>
          <w:ilvl w:val="0"/>
          <w:numId w:val="35"/>
        </w:numPr>
        <w:snapToGrid w:val="0"/>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如果乙方未按照本协议约定履行保密义务，</w:t>
      </w:r>
      <w:r>
        <w:rPr>
          <w:rFonts w:hint="eastAsia" w:ascii="仿宋" w:hAnsi="仿宋" w:eastAsia="仿宋"/>
          <w:color w:val="000000"/>
          <w:sz w:val="24"/>
          <w:szCs w:val="24"/>
        </w:rPr>
        <w:t>无论是否</w:t>
      </w:r>
      <w:r>
        <w:rPr>
          <w:rFonts w:ascii="仿宋" w:hAnsi="仿宋" w:eastAsia="仿宋"/>
          <w:color w:val="000000"/>
          <w:sz w:val="24"/>
          <w:szCs w:val="24"/>
        </w:rPr>
        <w:t>给甲方造成损失或严重后果，</w:t>
      </w:r>
      <w:r>
        <w:rPr>
          <w:rFonts w:hint="eastAsia" w:ascii="仿宋" w:hAnsi="仿宋" w:eastAsia="仿宋"/>
          <w:color w:val="000000"/>
          <w:sz w:val="24"/>
          <w:szCs w:val="24"/>
        </w:rPr>
        <w:t>均</w:t>
      </w:r>
      <w:r>
        <w:rPr>
          <w:rFonts w:ascii="仿宋" w:hAnsi="仿宋" w:eastAsia="仿宋"/>
          <w:color w:val="000000"/>
          <w:sz w:val="24"/>
          <w:szCs w:val="24"/>
        </w:rPr>
        <w:t>应当承担违约责任，</w:t>
      </w:r>
      <w:r>
        <w:rPr>
          <w:rFonts w:hint="eastAsia" w:ascii="仿宋" w:hAnsi="仿宋" w:eastAsia="仿宋"/>
          <w:color w:val="000000"/>
          <w:sz w:val="24"/>
          <w:szCs w:val="24"/>
        </w:rPr>
        <w:t>甲方有权按照</w:t>
      </w:r>
      <w:r>
        <w:rPr>
          <w:rFonts w:ascii="仿宋" w:hAnsi="仿宋" w:eastAsia="仿宋"/>
          <w:color w:val="000000"/>
          <w:sz w:val="24"/>
          <w:szCs w:val="24"/>
        </w:rPr>
        <w:t>双方就本项目签署</w:t>
      </w:r>
      <w:r>
        <w:rPr>
          <w:rFonts w:hint="eastAsia" w:ascii="仿宋" w:hAnsi="仿宋" w:eastAsia="仿宋"/>
          <w:color w:val="000000"/>
          <w:sz w:val="24"/>
          <w:szCs w:val="24"/>
        </w:rPr>
        <w:t>的</w:t>
      </w:r>
      <w:r>
        <w:rPr>
          <w:rFonts w:ascii="仿宋" w:hAnsi="仿宋" w:eastAsia="仿宋"/>
          <w:color w:val="000000"/>
          <w:sz w:val="24"/>
          <w:szCs w:val="24"/>
        </w:rPr>
        <w:t>相关合同所约定的费用总额</w:t>
      </w:r>
      <w:r>
        <w:rPr>
          <w:rFonts w:hint="eastAsia" w:ascii="仿宋" w:hAnsi="仿宋" w:eastAsia="仿宋"/>
          <w:color w:val="000000"/>
          <w:sz w:val="24"/>
          <w:szCs w:val="24"/>
        </w:rPr>
        <w:t>或实际已产生费用总额</w:t>
      </w:r>
      <w:r>
        <w:rPr>
          <w:rFonts w:ascii="仿宋" w:hAnsi="仿宋" w:eastAsia="仿宋"/>
          <w:color w:val="000000"/>
          <w:sz w:val="24"/>
          <w:szCs w:val="24"/>
        </w:rPr>
        <w:t>的30%</w:t>
      </w:r>
      <w:r>
        <w:rPr>
          <w:rFonts w:hint="eastAsia" w:ascii="仿宋" w:hAnsi="仿宋" w:eastAsia="仿宋"/>
          <w:color w:val="000000"/>
          <w:sz w:val="24"/>
          <w:szCs w:val="24"/>
        </w:rPr>
        <w:t>要求乙方</w:t>
      </w:r>
      <w:r>
        <w:rPr>
          <w:rFonts w:ascii="仿宋" w:hAnsi="仿宋" w:eastAsia="仿宋"/>
          <w:color w:val="000000"/>
          <w:sz w:val="24"/>
          <w:szCs w:val="24"/>
        </w:rPr>
        <w:t>支付违约金；</w:t>
      </w:r>
    </w:p>
    <w:p>
      <w:pPr>
        <w:pStyle w:val="82"/>
        <w:numPr>
          <w:ilvl w:val="0"/>
          <w:numId w:val="35"/>
        </w:numPr>
        <w:snapToGrid w:val="0"/>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乙方未按照本协议约定履行保密义务，除须依照本条第1款承担违约责任外，还应</w:t>
      </w:r>
      <w:r>
        <w:rPr>
          <w:rFonts w:hint="eastAsia" w:ascii="仿宋" w:hAnsi="仿宋" w:eastAsia="仿宋"/>
          <w:color w:val="000000"/>
          <w:sz w:val="24"/>
          <w:szCs w:val="24"/>
          <w:lang w:val="en-GB"/>
        </w:rPr>
        <w:t>立即停止违约行为，</w:t>
      </w:r>
      <w:r>
        <w:rPr>
          <w:rFonts w:hint="eastAsia" w:ascii="仿宋" w:hAnsi="仿宋" w:eastAsia="仿宋"/>
          <w:color w:val="000000"/>
          <w:sz w:val="24"/>
          <w:szCs w:val="24"/>
        </w:rPr>
        <w:t>并赔偿甲方的全部损失，包括但不限于</w:t>
      </w:r>
      <w:r>
        <w:rPr>
          <w:rFonts w:hint="eastAsia" w:ascii="仿宋" w:hAnsi="仿宋" w:eastAsia="仿宋"/>
          <w:color w:val="000000"/>
          <w:sz w:val="24"/>
          <w:szCs w:val="24"/>
          <w:lang w:val="en-GB"/>
        </w:rPr>
        <w:t>直接损失、</w:t>
      </w:r>
      <w:r>
        <w:rPr>
          <w:rFonts w:hint="eastAsia" w:ascii="仿宋" w:hAnsi="仿宋" w:eastAsia="仿宋"/>
          <w:color w:val="000000"/>
          <w:sz w:val="24"/>
          <w:szCs w:val="24"/>
        </w:rPr>
        <w:t>间接损失（包括但不限于</w:t>
      </w:r>
      <w:r>
        <w:rPr>
          <w:rFonts w:hint="eastAsia" w:ascii="仿宋" w:hAnsi="仿宋" w:eastAsia="仿宋"/>
          <w:color w:val="000000"/>
          <w:sz w:val="24"/>
          <w:szCs w:val="24"/>
          <w:lang w:val="en-GB"/>
        </w:rPr>
        <w:t>丧失商业机会的损失、丧失相关权利的损失</w:t>
      </w:r>
      <w:r>
        <w:rPr>
          <w:rFonts w:hint="eastAsia" w:ascii="仿宋" w:hAnsi="仿宋" w:eastAsia="仿宋"/>
          <w:color w:val="000000"/>
          <w:sz w:val="24"/>
          <w:szCs w:val="24"/>
        </w:rPr>
        <w:t>等）、主张权利</w:t>
      </w:r>
      <w:r>
        <w:rPr>
          <w:rFonts w:ascii="仿宋" w:hAnsi="仿宋" w:eastAsia="仿宋"/>
          <w:color w:val="000000"/>
          <w:sz w:val="24"/>
          <w:szCs w:val="24"/>
        </w:rPr>
        <w:t>而支付的合理费用</w:t>
      </w:r>
      <w:r>
        <w:rPr>
          <w:rFonts w:hint="eastAsia" w:ascii="仿宋" w:hAnsi="仿宋" w:eastAsia="仿宋"/>
          <w:color w:val="000000"/>
          <w:sz w:val="24"/>
          <w:szCs w:val="24"/>
        </w:rPr>
        <w:t>等（包括但不限于</w:t>
      </w:r>
      <w:r>
        <w:rPr>
          <w:rFonts w:ascii="仿宋" w:hAnsi="仿宋" w:eastAsia="仿宋"/>
          <w:color w:val="000000"/>
          <w:sz w:val="24"/>
          <w:szCs w:val="24"/>
        </w:rPr>
        <w:t>委托第三方调查费、律师费、保全费、评估费、诉讼费、强制执行费等</w:t>
      </w:r>
      <w:r>
        <w:rPr>
          <w:rFonts w:hint="eastAsia" w:ascii="仿宋" w:hAnsi="仿宋" w:eastAsia="仿宋"/>
          <w:color w:val="000000"/>
          <w:sz w:val="24"/>
          <w:szCs w:val="24"/>
        </w:rPr>
        <w:t>）。</w:t>
      </w:r>
    </w:p>
    <w:p>
      <w:pPr>
        <w:pStyle w:val="82"/>
        <w:numPr>
          <w:ilvl w:val="0"/>
          <w:numId w:val="29"/>
        </w:numPr>
        <w:snapToGrid w:val="0"/>
        <w:spacing w:line="360" w:lineRule="auto"/>
        <w:ind w:firstLine="482" w:firstLineChars="200"/>
        <w:rPr>
          <w:rFonts w:ascii="仿宋" w:hAnsi="仿宋" w:eastAsia="仿宋"/>
          <w:b/>
          <w:color w:val="000000"/>
          <w:sz w:val="24"/>
          <w:szCs w:val="24"/>
        </w:rPr>
      </w:pPr>
      <w:r>
        <w:rPr>
          <w:rFonts w:hint="eastAsia" w:ascii="仿宋" w:hAnsi="仿宋" w:eastAsia="仿宋"/>
          <w:b/>
          <w:color w:val="000000"/>
          <w:sz w:val="24"/>
          <w:szCs w:val="24"/>
        </w:rPr>
        <w:t>其他</w:t>
      </w:r>
    </w:p>
    <w:p>
      <w:pPr>
        <w:pStyle w:val="82"/>
        <w:numPr>
          <w:ilvl w:val="0"/>
          <w:numId w:val="36"/>
        </w:num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甲方对其披露信息的完整性、准确性、可执行性等不作任何承诺或保证。</w:t>
      </w:r>
    </w:p>
    <w:p>
      <w:pPr>
        <w:pStyle w:val="82"/>
        <w:numPr>
          <w:ilvl w:val="0"/>
          <w:numId w:val="36"/>
        </w:numPr>
        <w:snapToGrid w:val="0"/>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本协议未尽事宜，依照有关法律、法规执行，法律、法规未作规定的，甲乙双方可以达成书面补充协议。本协议的附件和补充协议均为本协议不可分割的组成部分，与本协议具有同等的法律效力。</w:t>
      </w:r>
    </w:p>
    <w:p>
      <w:pPr>
        <w:pStyle w:val="82"/>
        <w:numPr>
          <w:ilvl w:val="0"/>
          <w:numId w:val="36"/>
        </w:num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未经甲方书面同意</w:t>
      </w:r>
      <w:r>
        <w:rPr>
          <w:rFonts w:ascii="仿宋" w:hAnsi="仿宋" w:eastAsia="仿宋"/>
          <w:color w:val="000000"/>
          <w:sz w:val="24"/>
          <w:szCs w:val="24"/>
        </w:rPr>
        <w:t>，乙方不得将其在本协议项下任何权利或义务转让给第三方。</w:t>
      </w:r>
    </w:p>
    <w:p>
      <w:pPr>
        <w:pStyle w:val="82"/>
        <w:numPr>
          <w:ilvl w:val="0"/>
          <w:numId w:val="36"/>
        </w:numPr>
        <w:snapToGrid w:val="0"/>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本协议项下任何条款不合法或无效</w:t>
      </w:r>
      <w:r>
        <w:rPr>
          <w:rFonts w:hint="eastAsia" w:ascii="仿宋" w:hAnsi="仿宋" w:eastAsia="仿宋"/>
          <w:color w:val="000000"/>
          <w:sz w:val="24"/>
          <w:szCs w:val="24"/>
        </w:rPr>
        <w:t>的</w:t>
      </w:r>
      <w:r>
        <w:rPr>
          <w:rFonts w:ascii="仿宋" w:hAnsi="仿宋" w:eastAsia="仿宋"/>
          <w:color w:val="000000"/>
          <w:sz w:val="24"/>
          <w:szCs w:val="24"/>
        </w:rPr>
        <w:t>，不影响其他条款的效力。</w:t>
      </w:r>
    </w:p>
    <w:p>
      <w:pPr>
        <w:pStyle w:val="82"/>
        <w:snapToGrid w:val="0"/>
        <w:spacing w:line="360" w:lineRule="auto"/>
        <w:ind w:firstLine="482" w:firstLineChars="200"/>
        <w:rPr>
          <w:rFonts w:hint="eastAsia" w:ascii="仿宋" w:hAnsi="仿宋" w:eastAsia="仿宋"/>
          <w:b/>
          <w:color w:val="000000"/>
          <w:sz w:val="24"/>
          <w:szCs w:val="24"/>
        </w:rPr>
      </w:pPr>
      <w:r>
        <w:rPr>
          <w:rFonts w:hint="eastAsia" w:ascii="仿宋" w:hAnsi="仿宋" w:eastAsia="仿宋"/>
          <w:b/>
          <w:color w:val="000000"/>
          <w:sz w:val="24"/>
          <w:szCs w:val="24"/>
        </w:rPr>
        <w:t>(以下无正文)</w:t>
      </w:r>
    </w:p>
    <w:p>
      <w:pPr>
        <w:snapToGrid w:val="0"/>
        <w:spacing w:line="360" w:lineRule="auto"/>
        <w:ind w:firstLine="482" w:firstLineChars="200"/>
        <w:rPr>
          <w:rFonts w:hint="eastAsia" w:ascii="仿宋" w:hAnsi="仿宋" w:eastAsia="仿宋"/>
          <w:b/>
          <w:color w:val="000000"/>
          <w:sz w:val="24"/>
          <w:szCs w:val="24"/>
        </w:rPr>
      </w:pPr>
      <w:r>
        <w:rPr>
          <w:rFonts w:hint="eastAsia" w:ascii="仿宋" w:hAnsi="仿宋" w:eastAsia="仿宋"/>
          <w:b/>
          <w:color w:val="000000"/>
          <w:sz w:val="24"/>
          <w:szCs w:val="24"/>
        </w:rPr>
        <w:br w:type="page"/>
      </w:r>
    </w:p>
    <w:p>
      <w:pPr>
        <w:pStyle w:val="82"/>
        <w:snapToGrid w:val="0"/>
        <w:spacing w:line="360" w:lineRule="auto"/>
        <w:ind w:firstLine="482" w:firstLineChars="200"/>
        <w:rPr>
          <w:rFonts w:hint="eastAsia" w:ascii="仿宋" w:hAnsi="仿宋" w:eastAsia="仿宋"/>
          <w:b/>
          <w:color w:val="000000"/>
          <w:sz w:val="24"/>
          <w:szCs w:val="24"/>
        </w:rPr>
      </w:pPr>
      <w:r>
        <w:rPr>
          <w:rFonts w:hint="eastAsia" w:ascii="仿宋" w:hAnsi="仿宋" w:eastAsia="仿宋"/>
          <w:b/>
          <w:color w:val="000000"/>
          <w:sz w:val="24"/>
          <w:szCs w:val="24"/>
        </w:rPr>
        <w:t>（签署页）</w:t>
      </w:r>
    </w:p>
    <w:p>
      <w:pPr>
        <w:pStyle w:val="82"/>
        <w:snapToGrid w:val="0"/>
        <w:spacing w:line="360" w:lineRule="auto"/>
        <w:rPr>
          <w:rFonts w:ascii="仿宋" w:hAnsi="仿宋" w:eastAsia="仿宋"/>
          <w:bCs/>
          <w:color w:val="000000"/>
          <w:sz w:val="24"/>
          <w:szCs w:val="24"/>
        </w:rPr>
      </w:pPr>
    </w:p>
    <w:p>
      <w:pPr>
        <w:pStyle w:val="82"/>
        <w:snapToGrid w:val="0"/>
        <w:spacing w:line="360" w:lineRule="auto"/>
        <w:rPr>
          <w:rFonts w:hint="eastAsia" w:ascii="仿宋" w:hAnsi="仿宋" w:eastAsia="仿宋"/>
          <w:b/>
          <w:bCs/>
          <w:color w:val="000000"/>
          <w:sz w:val="30"/>
          <w:szCs w:val="30"/>
        </w:rPr>
      </w:pPr>
      <w:bookmarkStart w:id="430" w:name="_Hlk18342469"/>
    </w:p>
    <w:bookmarkEnd w:id="430"/>
    <w:tbl>
      <w:tblPr>
        <w:tblStyle w:val="40"/>
        <w:tblpPr w:leftFromText="180" w:rightFromText="180" w:vertAnchor="text" w:horzAnchor="page" w:tblpX="1800" w:tblpY="459"/>
        <w:tblOverlap w:val="never"/>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noWrap w:val="0"/>
            <w:vAlign w:val="top"/>
          </w:tcPr>
          <w:p>
            <w:pPr>
              <w:pStyle w:val="82"/>
              <w:widowControl w:val="0"/>
              <w:tabs>
                <w:tab w:val="left" w:pos="303"/>
              </w:tabs>
              <w:spacing w:line="360" w:lineRule="auto"/>
              <w:rPr>
                <w:rFonts w:hint="eastAsia" w:ascii="仿宋" w:hAnsi="仿宋" w:eastAsia="仿宋"/>
                <w:color w:val="auto"/>
                <w:sz w:val="24"/>
                <w:szCs w:val="24"/>
                <w:u w:val="single"/>
              </w:rPr>
            </w:pPr>
            <w:r>
              <w:rPr>
                <w:rFonts w:hint="eastAsia" w:ascii="仿宋" w:hAnsi="仿宋" w:eastAsia="仿宋"/>
                <w:color w:val="auto"/>
                <w:sz w:val="24"/>
              </w:rPr>
              <w:t>甲    方（盖章）：</w:t>
            </w:r>
            <w:r>
              <w:rPr>
                <w:rFonts w:hint="eastAsia" w:ascii="仿宋" w:hAnsi="仿宋" w:eastAsia="仿宋"/>
                <w:sz w:val="24"/>
                <w:szCs w:val="24"/>
              </w:rPr>
              <w:t>中国银行保险信息技术管理有限公司</w:t>
            </w:r>
          </w:p>
        </w:tc>
        <w:tc>
          <w:tcPr>
            <w:tcW w:w="4261" w:type="dxa"/>
            <w:noWrap w:val="0"/>
            <w:vAlign w:val="top"/>
          </w:tcPr>
          <w:p>
            <w:pPr>
              <w:spacing w:line="360" w:lineRule="auto"/>
              <w:rPr>
                <w:rFonts w:ascii="仿宋" w:hAnsi="仿宋" w:eastAsia="仿宋"/>
                <w:sz w:val="24"/>
              </w:rPr>
            </w:pPr>
            <w:r>
              <w:rPr>
                <w:rFonts w:hint="eastAsia" w:ascii="仿宋" w:hAnsi="仿宋" w:eastAsia="仿宋"/>
                <w:sz w:val="24"/>
              </w:rPr>
              <w:t>乙    方（盖章）：</w:t>
            </w:r>
          </w:p>
          <w:p>
            <w:pPr>
              <w:pStyle w:val="82"/>
              <w:widowControl w:val="0"/>
              <w:tabs>
                <w:tab w:val="left" w:pos="303"/>
              </w:tabs>
              <w:spacing w:line="360" w:lineRule="auto"/>
              <w:rPr>
                <w:rFonts w:ascii="仿宋" w:hAnsi="仿宋" w:eastAsia="仿宋"/>
                <w:color w:val="auto"/>
                <w:sz w:val="24"/>
                <w:szCs w:val="24"/>
              </w:rPr>
            </w:pPr>
          </w:p>
        </w:tc>
      </w:tr>
      <w:tr>
        <w:tblPrEx>
          <w:tblCellMar>
            <w:top w:w="0" w:type="dxa"/>
            <w:left w:w="108" w:type="dxa"/>
            <w:bottom w:w="0" w:type="dxa"/>
            <w:right w:w="108" w:type="dxa"/>
          </w:tblCellMar>
        </w:tblPrEx>
        <w:tc>
          <w:tcPr>
            <w:tcW w:w="4261" w:type="dxa"/>
            <w:noWrap w:val="0"/>
            <w:vAlign w:val="top"/>
          </w:tcPr>
          <w:p>
            <w:pPr>
              <w:pStyle w:val="82"/>
              <w:widowControl w:val="0"/>
              <w:tabs>
                <w:tab w:val="left" w:pos="303"/>
              </w:tabs>
              <w:spacing w:line="360" w:lineRule="auto"/>
              <w:rPr>
                <w:rFonts w:hint="eastAsia" w:ascii="仿宋" w:hAnsi="仿宋" w:eastAsia="仿宋"/>
                <w:color w:val="auto"/>
                <w:sz w:val="24"/>
                <w:szCs w:val="24"/>
              </w:rPr>
            </w:pPr>
            <w:r>
              <w:rPr>
                <w:rFonts w:hint="eastAsia" w:ascii="仿宋" w:hAnsi="仿宋" w:eastAsia="仿宋"/>
                <w:color w:val="auto"/>
                <w:sz w:val="24"/>
              </w:rPr>
              <w:t>法定代表人或授权代表：</w:t>
            </w:r>
          </w:p>
          <w:p>
            <w:pPr>
              <w:pStyle w:val="82"/>
              <w:widowControl w:val="0"/>
              <w:tabs>
                <w:tab w:val="left" w:pos="303"/>
              </w:tabs>
              <w:spacing w:line="360" w:lineRule="auto"/>
              <w:rPr>
                <w:rFonts w:hint="eastAsia" w:ascii="仿宋" w:hAnsi="仿宋" w:eastAsia="仿宋"/>
                <w:color w:val="auto"/>
                <w:sz w:val="24"/>
                <w:szCs w:val="24"/>
              </w:rPr>
            </w:pPr>
          </w:p>
        </w:tc>
        <w:tc>
          <w:tcPr>
            <w:tcW w:w="4261" w:type="dxa"/>
            <w:noWrap w:val="0"/>
            <w:vAlign w:val="top"/>
          </w:tcPr>
          <w:p>
            <w:pPr>
              <w:pStyle w:val="82"/>
              <w:widowControl w:val="0"/>
              <w:tabs>
                <w:tab w:val="left" w:pos="303"/>
              </w:tabs>
              <w:spacing w:line="360" w:lineRule="auto"/>
              <w:rPr>
                <w:rFonts w:hint="eastAsia" w:ascii="仿宋" w:hAnsi="仿宋" w:eastAsia="仿宋"/>
                <w:color w:val="auto"/>
                <w:sz w:val="24"/>
                <w:szCs w:val="24"/>
              </w:rPr>
            </w:pPr>
            <w:r>
              <w:rPr>
                <w:rFonts w:hint="eastAsia" w:ascii="仿宋" w:hAnsi="仿宋" w:eastAsia="仿宋"/>
                <w:color w:val="auto"/>
                <w:sz w:val="24"/>
              </w:rPr>
              <w:t>法定代表人或授权代表：</w:t>
            </w:r>
          </w:p>
        </w:tc>
      </w:tr>
      <w:tr>
        <w:tblPrEx>
          <w:tblCellMar>
            <w:top w:w="0" w:type="dxa"/>
            <w:left w:w="108" w:type="dxa"/>
            <w:bottom w:w="0" w:type="dxa"/>
            <w:right w:w="108" w:type="dxa"/>
          </w:tblCellMar>
        </w:tblPrEx>
        <w:tc>
          <w:tcPr>
            <w:tcW w:w="4261" w:type="dxa"/>
            <w:noWrap w:val="0"/>
            <w:vAlign w:val="top"/>
          </w:tcPr>
          <w:p>
            <w:pPr>
              <w:pStyle w:val="82"/>
              <w:widowControl w:val="0"/>
              <w:tabs>
                <w:tab w:val="left" w:pos="303"/>
              </w:tabs>
              <w:spacing w:line="360" w:lineRule="auto"/>
              <w:rPr>
                <w:rFonts w:hint="eastAsia" w:ascii="仿宋" w:hAnsi="仿宋" w:eastAsia="仿宋"/>
                <w:color w:val="auto"/>
                <w:sz w:val="24"/>
                <w:szCs w:val="24"/>
              </w:rPr>
            </w:pPr>
            <w:r>
              <w:rPr>
                <w:rFonts w:hint="eastAsia" w:ascii="仿宋" w:hAnsi="仿宋" w:eastAsia="仿宋" w:cs="Times New Roman"/>
                <w:color w:val="auto"/>
                <w:sz w:val="24"/>
              </w:rPr>
              <w:t>日期：</w:t>
            </w:r>
            <w:r>
              <w:rPr>
                <w:rFonts w:ascii="仿宋" w:hAnsi="仿宋" w:eastAsia="仿宋" w:cs="Times New Roman"/>
                <w:color w:val="auto"/>
                <w:sz w:val="24"/>
              </w:rPr>
              <w:t xml:space="preserve">    年   月   日  </w:t>
            </w:r>
          </w:p>
        </w:tc>
        <w:tc>
          <w:tcPr>
            <w:tcW w:w="4261" w:type="dxa"/>
            <w:noWrap w:val="0"/>
            <w:vAlign w:val="top"/>
          </w:tcPr>
          <w:p>
            <w:pPr>
              <w:pStyle w:val="82"/>
              <w:widowControl w:val="0"/>
              <w:tabs>
                <w:tab w:val="left" w:pos="303"/>
              </w:tabs>
              <w:spacing w:line="360" w:lineRule="auto"/>
              <w:rPr>
                <w:rFonts w:hint="eastAsia" w:ascii="仿宋" w:hAnsi="仿宋" w:eastAsia="仿宋"/>
                <w:color w:val="auto"/>
                <w:sz w:val="24"/>
                <w:szCs w:val="24"/>
              </w:rPr>
            </w:pPr>
            <w:r>
              <w:rPr>
                <w:rFonts w:ascii="仿宋" w:hAnsi="仿宋" w:eastAsia="仿宋" w:cs="Times New Roman"/>
                <w:color w:val="auto"/>
                <w:sz w:val="24"/>
              </w:rPr>
              <w:t xml:space="preserve">日期：    </w:t>
            </w:r>
            <w:r>
              <w:rPr>
                <w:rFonts w:hint="eastAsia" w:ascii="仿宋" w:hAnsi="仿宋" w:eastAsia="仿宋" w:cs="Times New Roman"/>
                <w:color w:val="auto"/>
                <w:sz w:val="24"/>
              </w:rPr>
              <w:t xml:space="preserve"> </w:t>
            </w:r>
            <w:r>
              <w:rPr>
                <w:rFonts w:ascii="仿宋" w:hAnsi="仿宋" w:eastAsia="仿宋" w:cs="Times New Roman"/>
                <w:color w:val="auto"/>
                <w:sz w:val="24"/>
              </w:rPr>
              <w:t xml:space="preserve">年  </w:t>
            </w:r>
            <w:r>
              <w:rPr>
                <w:rFonts w:hint="eastAsia" w:ascii="仿宋" w:hAnsi="仿宋" w:eastAsia="仿宋" w:cs="Times New Roman"/>
                <w:color w:val="auto"/>
                <w:sz w:val="24"/>
              </w:rPr>
              <w:t xml:space="preserve">  </w:t>
            </w:r>
            <w:r>
              <w:rPr>
                <w:rFonts w:ascii="仿宋" w:hAnsi="仿宋" w:eastAsia="仿宋" w:cs="Times New Roman"/>
                <w:color w:val="auto"/>
                <w:sz w:val="24"/>
              </w:rPr>
              <w:t xml:space="preserve">月   </w:t>
            </w:r>
            <w:r>
              <w:rPr>
                <w:rFonts w:hint="eastAsia" w:ascii="仿宋" w:hAnsi="仿宋" w:eastAsia="仿宋" w:cs="Times New Roman"/>
                <w:color w:val="auto"/>
                <w:sz w:val="24"/>
              </w:rPr>
              <w:t xml:space="preserve"> </w:t>
            </w:r>
            <w:r>
              <w:rPr>
                <w:rFonts w:ascii="仿宋" w:hAnsi="仿宋" w:eastAsia="仿宋" w:cs="Times New Roman"/>
                <w:color w:val="auto"/>
                <w:sz w:val="24"/>
              </w:rPr>
              <w:t>日</w:t>
            </w:r>
          </w:p>
        </w:tc>
      </w:tr>
    </w:tbl>
    <w:p>
      <w:pPr>
        <w:pStyle w:val="82"/>
        <w:spacing w:line="360" w:lineRule="auto"/>
        <w:rPr>
          <w:rFonts w:ascii="仿宋" w:hAnsi="仿宋" w:eastAsia="仿宋"/>
          <w:color w:val="auto"/>
          <w:sz w:val="24"/>
          <w:szCs w:val="24"/>
        </w:rPr>
      </w:pPr>
    </w:p>
    <w:p>
      <w:pPr>
        <w:pStyle w:val="82"/>
        <w:spacing w:line="360" w:lineRule="auto"/>
        <w:ind w:firstLine="480" w:firstLineChars="200"/>
        <w:rPr>
          <w:rFonts w:ascii="仿宋" w:hAnsi="仿宋" w:eastAsia="仿宋"/>
          <w:color w:val="auto"/>
          <w:sz w:val="24"/>
          <w:szCs w:val="24"/>
        </w:rPr>
      </w:pPr>
    </w:p>
    <w:p>
      <w:pPr>
        <w:pStyle w:val="82"/>
        <w:spacing w:line="360" w:lineRule="auto"/>
        <w:ind w:firstLine="480" w:firstLineChars="200"/>
        <w:rPr>
          <w:rFonts w:ascii="仿宋" w:hAnsi="仿宋" w:eastAsia="仿宋"/>
          <w:color w:val="auto"/>
          <w:sz w:val="24"/>
          <w:szCs w:val="24"/>
        </w:rPr>
      </w:pPr>
    </w:p>
    <w:p>
      <w:pPr>
        <w:pStyle w:val="82"/>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           </w:t>
      </w:r>
      <w:r>
        <w:rPr>
          <w:rFonts w:ascii="仿宋" w:hAnsi="仿宋" w:eastAsia="仿宋"/>
          <w:color w:val="auto"/>
          <w:sz w:val="24"/>
          <w:szCs w:val="24"/>
        </w:rPr>
        <w:t xml:space="preserve">  </w:t>
      </w:r>
      <w:r>
        <w:rPr>
          <w:rFonts w:hint="eastAsia" w:ascii="仿宋" w:hAnsi="仿宋" w:eastAsia="仿宋"/>
          <w:color w:val="auto"/>
          <w:sz w:val="24"/>
          <w:szCs w:val="24"/>
        </w:rPr>
        <w:t xml:space="preserve">      </w:t>
      </w:r>
    </w:p>
    <w:p>
      <w:pPr>
        <w:pStyle w:val="82"/>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                        </w:t>
      </w:r>
    </w:p>
    <w:p>
      <w:pPr>
        <w:pStyle w:val="82"/>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                   </w:t>
      </w:r>
      <w:r>
        <w:rPr>
          <w:rFonts w:hint="eastAsia" w:ascii="仿宋" w:hAnsi="仿宋" w:eastAsia="仿宋"/>
          <w:color w:val="auto"/>
          <w:sz w:val="24"/>
          <w:szCs w:val="24"/>
        </w:rPr>
        <w:t xml:space="preserve">   </w:t>
      </w:r>
      <w:r>
        <w:rPr>
          <w:rFonts w:ascii="仿宋" w:hAnsi="仿宋" w:eastAsia="仿宋"/>
          <w:color w:val="auto"/>
          <w:sz w:val="24"/>
          <w:szCs w:val="24"/>
        </w:rPr>
        <w:t xml:space="preserve">                 </w:t>
      </w:r>
    </w:p>
    <w:p>
      <w:pPr>
        <w:widowControl/>
        <w:jc w:val="left"/>
        <w:rPr>
          <w:rFonts w:ascii="宋体" w:hAnsi="宋体" w:cs="宋体"/>
          <w:kern w:val="0"/>
          <w:sz w:val="30"/>
          <w:szCs w:val="30"/>
        </w:rPr>
      </w:pPr>
      <w:r>
        <w:rPr>
          <w:rFonts w:ascii="仿宋" w:hAnsi="仿宋" w:eastAsia="仿宋"/>
          <w:b/>
          <w:sz w:val="24"/>
        </w:rPr>
        <w:br w:type="page"/>
      </w:r>
      <w:r>
        <w:rPr>
          <w:rFonts w:hint="eastAsia" w:ascii="仿宋" w:hAnsi="仿宋" w:eastAsia="仿宋"/>
          <w:b/>
          <w:sz w:val="24"/>
        </w:rPr>
        <w:t>附件四 ：</w:t>
      </w:r>
      <w:r>
        <w:rPr>
          <w:rFonts w:ascii="仿宋" w:hAnsi="仿宋" w:eastAsia="仿宋"/>
          <w:b/>
          <w:sz w:val="24"/>
        </w:rPr>
        <w:t>离开项目数据清除声明</w:t>
      </w:r>
    </w:p>
    <w:p>
      <w:pPr>
        <w:widowControl/>
        <w:spacing w:before="100" w:beforeAutospacing="1" w:after="100" w:afterAutospacing="1" w:line="360" w:lineRule="auto"/>
        <w:jc w:val="center"/>
        <w:rPr>
          <w:rFonts w:ascii="仿宋" w:hAnsi="仿宋" w:eastAsia="仿宋"/>
          <w:b/>
          <w:kern w:val="0"/>
          <w:sz w:val="32"/>
          <w:szCs w:val="32"/>
        </w:rPr>
      </w:pPr>
      <w:r>
        <w:rPr>
          <w:rFonts w:hint="eastAsia" w:ascii="仿宋" w:hAnsi="仿宋" w:eastAsia="仿宋"/>
          <w:b/>
          <w:kern w:val="0"/>
          <w:sz w:val="32"/>
          <w:szCs w:val="32"/>
        </w:rPr>
        <w:t>离开项目数据清除声明</w:t>
      </w:r>
    </w:p>
    <w:p>
      <w:pPr>
        <w:widowControl/>
        <w:spacing w:before="100" w:beforeAutospacing="1" w:after="100" w:afterAutospacing="1" w:line="360" w:lineRule="auto"/>
        <w:jc w:val="left"/>
        <w:rPr>
          <w:rFonts w:ascii="仿宋" w:hAnsi="仿宋" w:eastAsia="仿宋"/>
          <w:b/>
          <w:kern w:val="0"/>
          <w:sz w:val="24"/>
        </w:rPr>
      </w:pPr>
      <w:r>
        <w:rPr>
          <w:rFonts w:ascii="仿宋" w:hAnsi="仿宋" w:eastAsia="仿宋"/>
          <w:b/>
          <w:kern w:val="0"/>
          <w:sz w:val="24"/>
        </w:rPr>
        <w:t>致：中国</w:t>
      </w:r>
      <w:r>
        <w:rPr>
          <w:rFonts w:hint="eastAsia" w:ascii="仿宋" w:hAnsi="仿宋" w:eastAsia="仿宋"/>
          <w:b/>
          <w:kern w:val="0"/>
          <w:sz w:val="24"/>
        </w:rPr>
        <w:t>银行</w:t>
      </w:r>
      <w:r>
        <w:rPr>
          <w:rFonts w:ascii="仿宋" w:hAnsi="仿宋" w:eastAsia="仿宋"/>
          <w:b/>
          <w:kern w:val="0"/>
          <w:sz w:val="24"/>
        </w:rPr>
        <w:t>保险信息技术管理有限公司</w:t>
      </w:r>
    </w:p>
    <w:p>
      <w:pPr>
        <w:spacing w:line="360" w:lineRule="auto"/>
        <w:ind w:firstLine="480" w:firstLineChars="200"/>
        <w:rPr>
          <w:rFonts w:ascii="仿宋" w:hAnsi="仿宋" w:eastAsia="仿宋"/>
          <w:sz w:val="24"/>
        </w:rPr>
      </w:pPr>
      <w:r>
        <w:rPr>
          <w:rFonts w:ascii="仿宋" w:hAnsi="仿宋" w:eastAsia="仿宋"/>
          <w:sz w:val="24"/>
        </w:rPr>
        <w:t>项目结束后，针对本项目数据</w:t>
      </w:r>
      <w:r>
        <w:rPr>
          <w:rFonts w:hint="eastAsia" w:ascii="仿宋" w:hAnsi="仿宋" w:eastAsia="仿宋"/>
          <w:sz w:val="24"/>
        </w:rPr>
        <w:t>清除</w:t>
      </w:r>
      <w:r>
        <w:rPr>
          <w:rFonts w:ascii="仿宋" w:hAnsi="仿宋" w:eastAsia="仿宋"/>
          <w:sz w:val="24"/>
        </w:rPr>
        <w:t>工作</w:t>
      </w:r>
      <w:r>
        <w:rPr>
          <w:rFonts w:hint="eastAsia" w:ascii="仿宋" w:hAnsi="仿宋" w:eastAsia="仿宋"/>
          <w:sz w:val="24"/>
          <w:u w:val="single"/>
        </w:rPr>
        <w:t xml:space="preserve">             </w:t>
      </w:r>
      <w:r>
        <w:rPr>
          <w:rFonts w:hint="eastAsia" w:ascii="仿宋" w:hAnsi="仿宋" w:eastAsia="仿宋"/>
          <w:sz w:val="24"/>
        </w:rPr>
        <w:t>（以下简称“我方”）</w:t>
      </w:r>
      <w:r>
        <w:rPr>
          <w:rFonts w:ascii="仿宋" w:hAnsi="仿宋" w:eastAsia="仿宋"/>
          <w:sz w:val="24"/>
        </w:rPr>
        <w:t>保证如下：</w:t>
      </w:r>
    </w:p>
    <w:p>
      <w:pPr>
        <w:spacing w:line="360" w:lineRule="auto"/>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项目团队经检查项目使用的PC/笔记本机的硬盘及其他存储介质的内容，确保已经彻底清除了所有与贵司相关的保密信息/个人信息/敏感个人信息等（BSI/PI/SPI）。</w:t>
      </w:r>
    </w:p>
    <w:p>
      <w:pPr>
        <w:spacing w:line="360" w:lineRule="auto"/>
        <w:ind w:firstLine="480" w:firstLineChars="200"/>
        <w:rPr>
          <w:rFonts w:ascii="仿宋" w:hAnsi="仿宋" w:eastAsia="仿宋"/>
          <w:sz w:val="24"/>
        </w:rPr>
      </w:pPr>
      <w:r>
        <w:rPr>
          <w:rFonts w:ascii="仿宋" w:hAnsi="仿宋" w:eastAsia="仿宋"/>
          <w:sz w:val="24"/>
        </w:rPr>
        <w:t>2.本次清除操作的方式是不可恢复的删除。</w:t>
      </w:r>
    </w:p>
    <w:p>
      <w:pPr>
        <w:spacing w:line="360" w:lineRule="auto"/>
        <w:ind w:firstLine="480" w:firstLineChars="200"/>
        <w:rPr>
          <w:rFonts w:ascii="仿宋" w:hAnsi="仿宋" w:eastAsia="仿宋"/>
          <w:sz w:val="24"/>
        </w:rPr>
      </w:pPr>
      <w:r>
        <w:rPr>
          <w:rFonts w:hint="eastAsia" w:ascii="仿宋" w:hAnsi="仿宋" w:eastAsia="仿宋"/>
          <w:sz w:val="24"/>
        </w:rPr>
        <w:t>3.我方</w:t>
      </w:r>
      <w:r>
        <w:rPr>
          <w:rFonts w:ascii="仿宋" w:hAnsi="仿宋" w:eastAsia="仿宋"/>
          <w:sz w:val="24"/>
        </w:rPr>
        <w:t>保证项目团队没有把任何相关数据拷贝到任何个人存储介质，从而具备数据恢复的可能性。</w:t>
      </w:r>
    </w:p>
    <w:p>
      <w:pPr>
        <w:spacing w:line="360" w:lineRule="auto"/>
        <w:ind w:firstLine="480" w:firstLineChars="200"/>
        <w:rPr>
          <w:rFonts w:ascii="仿宋" w:hAnsi="仿宋" w:eastAsia="仿宋"/>
          <w:sz w:val="24"/>
        </w:rPr>
      </w:pPr>
      <w:r>
        <w:rPr>
          <w:rFonts w:hint="eastAsia" w:ascii="仿宋" w:hAnsi="仿宋" w:eastAsia="仿宋"/>
          <w:sz w:val="24"/>
        </w:rPr>
        <w:t>4.我方</w:t>
      </w:r>
      <w:r>
        <w:rPr>
          <w:rFonts w:ascii="仿宋" w:hAnsi="仿宋" w:eastAsia="仿宋"/>
          <w:sz w:val="24"/>
        </w:rPr>
        <w:t>亦保证从其</w:t>
      </w:r>
      <w:r>
        <w:rPr>
          <w:rFonts w:hint="eastAsia" w:ascii="仿宋" w:hAnsi="仿宋" w:eastAsia="仿宋"/>
          <w:sz w:val="24"/>
        </w:rPr>
        <w:t>存储介质</w:t>
      </w:r>
      <w:r>
        <w:rPr>
          <w:rFonts w:ascii="仿宋" w:hAnsi="仿宋" w:eastAsia="仿宋"/>
          <w:sz w:val="24"/>
        </w:rPr>
        <w:t>上删除前，没有把这些数据提供给任何其他人或公司。</w:t>
      </w:r>
    </w:p>
    <w:p>
      <w:pPr>
        <w:spacing w:line="360" w:lineRule="auto"/>
        <w:ind w:firstLine="480" w:firstLineChars="200"/>
        <w:rPr>
          <w:rFonts w:ascii="仿宋" w:hAnsi="仿宋" w:eastAsia="仿宋"/>
          <w:sz w:val="24"/>
        </w:rPr>
      </w:pPr>
      <w:r>
        <w:rPr>
          <w:rFonts w:hint="eastAsia" w:ascii="仿宋" w:hAnsi="仿宋" w:eastAsia="仿宋"/>
          <w:sz w:val="24"/>
        </w:rPr>
        <w:t>5.如出现任何形式的数据清除遗漏或信息泄露，我方承诺将依据本合同及相关补充协议的约定承担违约责任及损害赔偿责任。</w:t>
      </w:r>
    </w:p>
    <w:p>
      <w:pPr>
        <w:widowControl/>
        <w:spacing w:before="100" w:beforeAutospacing="1" w:after="100" w:afterAutospacing="1" w:line="360" w:lineRule="auto"/>
        <w:jc w:val="right"/>
        <w:rPr>
          <w:rFonts w:ascii="仿宋" w:hAnsi="仿宋" w:eastAsia="仿宋"/>
          <w:b/>
          <w:bCs/>
          <w:kern w:val="0"/>
          <w:sz w:val="20"/>
          <w:szCs w:val="20"/>
        </w:rPr>
      </w:pPr>
    </w:p>
    <w:p>
      <w:pPr>
        <w:widowControl/>
        <w:spacing w:before="100" w:beforeAutospacing="1" w:after="100" w:afterAutospacing="1" w:line="360" w:lineRule="auto"/>
        <w:jc w:val="right"/>
        <w:rPr>
          <w:rFonts w:ascii="仿宋" w:hAnsi="仿宋" w:eastAsia="仿宋"/>
          <w:bCs/>
          <w:kern w:val="0"/>
          <w:sz w:val="20"/>
          <w:szCs w:val="20"/>
        </w:rPr>
      </w:pPr>
    </w:p>
    <w:p>
      <w:pPr>
        <w:widowControl/>
        <w:spacing w:line="360" w:lineRule="auto"/>
        <w:ind w:right="111" w:rightChars="53"/>
        <w:jc w:val="right"/>
        <w:rPr>
          <w:rFonts w:ascii="仿宋" w:hAnsi="仿宋" w:eastAsia="仿宋"/>
          <w:bCs/>
          <w:kern w:val="0"/>
          <w:sz w:val="24"/>
        </w:rPr>
      </w:pPr>
      <w:r>
        <w:rPr>
          <w:rFonts w:ascii="仿宋" w:hAnsi="仿宋" w:eastAsia="仿宋"/>
          <w:bCs/>
          <w:kern w:val="0"/>
          <w:sz w:val="24"/>
        </w:rPr>
        <w:t>乙方（盖章）：</w:t>
      </w:r>
    </w:p>
    <w:p>
      <w:pPr>
        <w:widowControl/>
        <w:spacing w:line="360" w:lineRule="auto"/>
        <w:ind w:right="111" w:rightChars="53"/>
        <w:jc w:val="right"/>
        <w:rPr>
          <w:rFonts w:ascii="仿宋" w:hAnsi="仿宋" w:eastAsia="仿宋"/>
          <w:bCs/>
          <w:kern w:val="0"/>
          <w:sz w:val="24"/>
        </w:rPr>
      </w:pPr>
    </w:p>
    <w:p>
      <w:pPr>
        <w:widowControl/>
        <w:spacing w:line="360" w:lineRule="auto"/>
        <w:ind w:right="111" w:rightChars="53"/>
        <w:jc w:val="right"/>
        <w:rPr>
          <w:rFonts w:ascii="仿宋" w:hAnsi="仿宋" w:eastAsia="仿宋" w:cs="宋体"/>
          <w:kern w:val="0"/>
          <w:sz w:val="24"/>
        </w:rPr>
      </w:pPr>
      <w:r>
        <w:rPr>
          <w:rFonts w:hint="eastAsia" w:ascii="仿宋" w:hAnsi="仿宋" w:eastAsia="仿宋"/>
          <w:bCs/>
          <w:kern w:val="0"/>
          <w:sz w:val="24"/>
        </w:rPr>
        <w:t>年   月   日</w:t>
      </w:r>
    </w:p>
    <w:p>
      <w:pPr>
        <w:widowControl/>
        <w:jc w:val="left"/>
        <w:rPr>
          <w:rFonts w:ascii="宋体" w:hAnsi="宋体" w:cs="宋体"/>
          <w:kern w:val="0"/>
          <w:sz w:val="30"/>
          <w:szCs w:val="30"/>
        </w:rPr>
      </w:pPr>
      <w:r>
        <w:rPr>
          <w:rFonts w:ascii="仿宋" w:hAnsi="仿宋" w:eastAsia="仿宋"/>
          <w:b/>
          <w:sz w:val="24"/>
        </w:rPr>
        <w:br w:type="page"/>
      </w:r>
      <w:r>
        <w:rPr>
          <w:rFonts w:hint="eastAsia" w:ascii="仿宋" w:hAnsi="仿宋" w:eastAsia="仿宋"/>
          <w:b/>
          <w:sz w:val="24"/>
        </w:rPr>
        <w:t>附件五 ：银行独立保函</w:t>
      </w:r>
    </w:p>
    <w:p>
      <w:pPr>
        <w:spacing w:line="360" w:lineRule="auto"/>
        <w:ind w:firstLine="643" w:firstLineChars="200"/>
        <w:jc w:val="center"/>
        <w:rPr>
          <w:rFonts w:ascii="仿宋" w:hAnsi="仿宋" w:eastAsia="仿宋" w:cs="Arial"/>
          <w:b/>
          <w:sz w:val="32"/>
          <w:szCs w:val="32"/>
        </w:rPr>
      </w:pPr>
      <w:r>
        <w:rPr>
          <w:rFonts w:ascii="仿宋" w:hAnsi="仿宋" w:eastAsia="仿宋" w:cs="Arial"/>
          <w:b/>
          <w:kern w:val="0"/>
          <w:sz w:val="32"/>
          <w:szCs w:val="32"/>
        </w:rPr>
        <w:t>银行独立</w:t>
      </w:r>
      <w:r>
        <w:rPr>
          <w:rFonts w:hint="eastAsia" w:ascii="仿宋" w:hAnsi="仿宋" w:eastAsia="仿宋" w:cs="Arial"/>
          <w:b/>
          <w:kern w:val="0"/>
          <w:sz w:val="32"/>
          <w:szCs w:val="32"/>
        </w:rPr>
        <w:t>履约</w:t>
      </w:r>
      <w:r>
        <w:rPr>
          <w:rFonts w:ascii="仿宋" w:hAnsi="仿宋" w:eastAsia="仿宋" w:cs="Arial"/>
          <w:b/>
          <w:kern w:val="0"/>
          <w:sz w:val="32"/>
          <w:szCs w:val="32"/>
        </w:rPr>
        <w:t>保函</w:t>
      </w:r>
    </w:p>
    <w:p>
      <w:pPr>
        <w:snapToGrid w:val="0"/>
        <w:spacing w:before="156" w:beforeLines="50" w:after="120" w:line="360" w:lineRule="auto"/>
        <w:ind w:left="5040" w:firstLine="440"/>
        <w:rPr>
          <w:rFonts w:ascii="仿宋" w:hAnsi="仿宋" w:eastAsia="仿宋" w:cs="仿宋"/>
          <w:sz w:val="24"/>
        </w:rPr>
      </w:pPr>
      <w:r>
        <w:rPr>
          <w:rFonts w:hint="eastAsia" w:ascii="仿宋" w:hAnsi="仿宋" w:eastAsia="仿宋" w:cs="仿宋"/>
          <w:sz w:val="24"/>
        </w:rPr>
        <w:t xml:space="preserve">编号：                     </w:t>
      </w:r>
    </w:p>
    <w:p>
      <w:pPr>
        <w:snapToGrid w:val="0"/>
        <w:spacing w:before="156" w:beforeLines="50" w:after="120" w:line="360" w:lineRule="auto"/>
        <w:rPr>
          <w:rFonts w:ascii="仿宋" w:hAnsi="仿宋" w:eastAsia="仿宋" w:cs="仿宋"/>
          <w:sz w:val="24"/>
        </w:rPr>
      </w:pPr>
      <w:r>
        <w:rPr>
          <w:rFonts w:hint="eastAsia" w:ascii="仿宋" w:hAnsi="仿宋" w:eastAsia="仿宋" w:cs="仿宋"/>
          <w:sz w:val="24"/>
        </w:rPr>
        <w:t>致受益人：</w:t>
      </w:r>
      <w:r>
        <w:rPr>
          <w:rFonts w:hint="eastAsia" w:ascii="仿宋" w:hAnsi="仿宋" w:eastAsia="仿宋"/>
          <w:sz w:val="24"/>
        </w:rPr>
        <w:t>中国银行保险信息技术管理有限公司</w:t>
      </w:r>
    </w:p>
    <w:p>
      <w:pPr>
        <w:snapToGrid w:val="0"/>
        <w:spacing w:before="156" w:beforeLines="50" w:after="120" w:line="360" w:lineRule="auto"/>
        <w:ind w:firstLine="440"/>
        <w:rPr>
          <w:rFonts w:ascii="仿宋" w:hAnsi="仿宋" w:eastAsia="仿宋" w:cs="仿宋"/>
          <w:sz w:val="24"/>
        </w:rPr>
      </w:pPr>
      <w:r>
        <w:rPr>
          <w:rFonts w:hint="eastAsia" w:ascii="仿宋" w:hAnsi="仿宋" w:eastAsia="仿宋" w:cs="仿宋"/>
          <w:sz w:val="24"/>
        </w:rPr>
        <w:t>鉴于申请人与你方签订编号为</w:t>
      </w:r>
      <w:r>
        <w:rPr>
          <w:rFonts w:hint="eastAsia" w:ascii="仿宋" w:hAnsi="仿宋" w:eastAsia="仿宋" w:cs="仿宋"/>
          <w:sz w:val="24"/>
          <w:u w:val="single"/>
        </w:rPr>
        <w:t xml:space="preserve">     </w:t>
      </w:r>
      <w:r>
        <w:rPr>
          <w:rFonts w:hint="eastAsia" w:ascii="仿宋" w:hAnsi="仿宋" w:eastAsia="仿宋" w:cs="仿宋"/>
          <w:sz w:val="24"/>
        </w:rPr>
        <w:t>名称为</w:t>
      </w:r>
      <w:r>
        <w:rPr>
          <w:rFonts w:hint="eastAsia" w:ascii="仿宋" w:hAnsi="仿宋" w:eastAsia="仿宋" w:cs="仿宋"/>
          <w:sz w:val="24"/>
          <w:u w:val="single"/>
        </w:rPr>
        <w:t xml:space="preserve">                </w:t>
      </w:r>
      <w:r>
        <w:rPr>
          <w:rFonts w:hint="eastAsia" w:ascii="仿宋" w:hAnsi="仿宋" w:eastAsia="仿宋" w:cs="仿宋"/>
          <w:sz w:val="24"/>
        </w:rPr>
        <w:t>的基础合同，本行根据申请人的申请，为担保申请人履行基础合同项下相应的合同债务，特此开立你方为受益人的不可撤销的独立保函，最高担保限额为人民币（大写）</w:t>
      </w:r>
      <w:r>
        <w:rPr>
          <w:rFonts w:hint="eastAsia" w:ascii="仿宋" w:hAnsi="仿宋" w:eastAsia="仿宋" w:cs="仿宋"/>
          <w:sz w:val="24"/>
          <w:u w:val="single"/>
        </w:rPr>
        <w:tab/>
      </w:r>
      <w:r>
        <w:rPr>
          <w:rFonts w:hint="eastAsia" w:ascii="仿宋" w:hAnsi="仿宋" w:eastAsia="仿宋" w:cs="仿宋"/>
          <w:sz w:val="24"/>
        </w:rPr>
        <w:t>元。</w:t>
      </w:r>
      <w:r>
        <w:rPr>
          <w:rFonts w:hint="eastAsia" w:ascii="仿宋" w:hAnsi="仿宋" w:eastAsia="仿宋"/>
          <w:kern w:val="15"/>
          <w:sz w:val="24"/>
        </w:rPr>
        <w:t>现我行就保函申请人履行基础合同约定的义务向你方提供以下保证：</w:t>
      </w:r>
    </w:p>
    <w:p>
      <w:pPr>
        <w:snapToGrid w:val="0"/>
        <w:spacing w:before="156" w:beforeLines="50" w:line="360" w:lineRule="auto"/>
        <w:ind w:firstLine="435"/>
        <w:rPr>
          <w:rFonts w:ascii="仿宋" w:hAnsi="仿宋" w:eastAsia="仿宋" w:cs="仿宋"/>
          <w:sz w:val="24"/>
        </w:rPr>
      </w:pPr>
      <w:r>
        <w:rPr>
          <w:rFonts w:hint="eastAsia" w:ascii="仿宋" w:hAnsi="仿宋" w:eastAsia="仿宋" w:cs="仿宋"/>
          <w:sz w:val="24"/>
        </w:rPr>
        <w:t>一、在保函有效期内，一经你方于本行下述营业地址送达本保函正本以及由你方法定代表人或授权代表签署并加盖你方公章的书面索赔通知，并在通知中做出下段所述声明，则本行将在收到上述索赔通知后7个银行工作日内，无须你方提供任何违约证据，即无条件向索赔通知中指定的你方名下账户支付你方在索赔通知中要求的人民币金额，但你方有效索赔的累计金额不得超过最高担保限额。</w:t>
      </w:r>
    </w:p>
    <w:p>
      <w:pPr>
        <w:snapToGrid w:val="0"/>
        <w:spacing w:before="156" w:beforeLines="50" w:line="360" w:lineRule="auto"/>
        <w:ind w:firstLine="435"/>
        <w:rPr>
          <w:rFonts w:ascii="仿宋" w:hAnsi="仿宋" w:eastAsia="仿宋" w:cs="仿宋"/>
          <w:sz w:val="24"/>
        </w:rPr>
      </w:pPr>
      <w:r>
        <w:rPr>
          <w:rFonts w:hint="eastAsia" w:ascii="仿宋" w:hAnsi="仿宋" w:eastAsia="仿宋" w:cs="仿宋"/>
          <w:sz w:val="24"/>
        </w:rPr>
        <w:t>二、你方应在索赔通知中声明：（1）申请人已发生基础合同项下的违约（简要描述主要违约事实）；（2）上述违约导致你方依照基础合同约定有权提出本保函下的索赔。</w:t>
      </w:r>
    </w:p>
    <w:p>
      <w:pPr>
        <w:snapToGrid w:val="0"/>
        <w:spacing w:before="156" w:beforeLines="50" w:line="360" w:lineRule="auto"/>
        <w:ind w:firstLine="435"/>
        <w:rPr>
          <w:rFonts w:ascii="仿宋" w:hAnsi="仿宋" w:eastAsia="仿宋" w:cs="仿宋"/>
          <w:sz w:val="24"/>
        </w:rPr>
      </w:pPr>
      <w:r>
        <w:rPr>
          <w:rFonts w:hint="eastAsia" w:ascii="仿宋" w:hAnsi="仿宋" w:eastAsia="仿宋" w:cs="仿宋"/>
          <w:sz w:val="24"/>
        </w:rPr>
        <w:t>本保函经本行授权代表签字并加盖本行保函专用章后，自开立之日起生效，至最晚到期日</w:t>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rPr>
        <w:t>日（如遇本行非营业日自动顺延）的本行营业时间结束之时或者最高担保限额已支付完毕之时（以两者中最先发生的为准）自动失效，该期间不因任何事项而中断。你方应于保函失效后7</w:t>
      </w:r>
      <w:r>
        <w:rPr>
          <w:rFonts w:hint="eastAsia" w:ascii="仿宋" w:hAnsi="仿宋" w:eastAsia="仿宋" w:cs="仿宋"/>
          <w:sz w:val="24"/>
          <w:lang w:val="en-US" w:eastAsia="zh-CN"/>
        </w:rPr>
        <w:t>个工作</w:t>
      </w:r>
      <w:r>
        <w:rPr>
          <w:rFonts w:hint="eastAsia" w:ascii="仿宋" w:hAnsi="仿宋" w:eastAsia="仿宋" w:cs="仿宋"/>
          <w:sz w:val="24"/>
        </w:rPr>
        <w:t>日内将保函正本退回本行注销，但无论保函正本是否被退回本行，在上述有效期届满时本保函即自动失效，对本行不再具有任何约束力。</w:t>
      </w:r>
    </w:p>
    <w:p>
      <w:pPr>
        <w:snapToGrid w:val="0"/>
        <w:spacing w:before="156" w:beforeLines="50" w:line="360" w:lineRule="auto"/>
        <w:ind w:firstLine="435"/>
        <w:rPr>
          <w:rFonts w:ascii="仿宋" w:hAnsi="仿宋" w:eastAsia="仿宋"/>
          <w:kern w:val="15"/>
          <w:sz w:val="24"/>
        </w:rPr>
      </w:pPr>
      <w:r>
        <w:rPr>
          <w:rFonts w:hint="eastAsia" w:ascii="仿宋" w:hAnsi="仿宋" w:eastAsia="仿宋"/>
          <w:kern w:val="15"/>
          <w:sz w:val="24"/>
        </w:rPr>
        <w:t>三、</w:t>
      </w:r>
      <w:r>
        <w:rPr>
          <w:rFonts w:hint="eastAsia" w:ascii="仿宋" w:hAnsi="仿宋" w:eastAsia="仿宋" w:cs="仿宋"/>
          <w:sz w:val="24"/>
        </w:rPr>
        <w:t>本保函项下的任何权益不得转让或也不得设定担保或信托。</w:t>
      </w:r>
    </w:p>
    <w:p>
      <w:pPr>
        <w:snapToGrid w:val="0"/>
        <w:spacing w:before="156" w:beforeLines="50" w:line="360" w:lineRule="auto"/>
        <w:ind w:firstLine="435"/>
        <w:rPr>
          <w:rFonts w:ascii="仿宋" w:hAnsi="仿宋" w:eastAsia="仿宋" w:cs="仿宋"/>
          <w:sz w:val="24"/>
        </w:rPr>
      </w:pPr>
      <w:r>
        <w:rPr>
          <w:rFonts w:hint="eastAsia" w:ascii="仿宋" w:hAnsi="仿宋" w:eastAsia="仿宋" w:cs="仿宋"/>
          <w:sz w:val="24"/>
        </w:rPr>
        <w:t>四、本保函的效力以及本行在本保函项下的责任是独立的，不受基础合同的影响，也不因基础合同的任何变更或终止而改变，也不取决于任何本保函未列明的条款或条件。</w:t>
      </w:r>
    </w:p>
    <w:p>
      <w:pPr>
        <w:pStyle w:val="82"/>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五</w:t>
      </w:r>
      <w:r>
        <w:rPr>
          <w:rFonts w:ascii="仿宋" w:hAnsi="仿宋" w:eastAsia="仿宋" w:cs="仿宋"/>
          <w:color w:val="auto"/>
          <w:sz w:val="24"/>
          <w:szCs w:val="24"/>
        </w:rPr>
        <w:t>、</w:t>
      </w:r>
      <w:r>
        <w:rPr>
          <w:rFonts w:hint="eastAsia" w:ascii="仿宋" w:hAnsi="仿宋" w:eastAsia="仿宋"/>
          <w:color w:val="auto"/>
          <w:sz w:val="24"/>
          <w:szCs w:val="24"/>
        </w:rPr>
        <w:t>索赔文件如以专人递送，于送达至本行指定营业地址时视为已送达；如以邮递方式发送，以邮件寄出日期为送达日期；如以传真发送，传真发出时即视为已送达。本行确认各项联系方式如下：</w:t>
      </w:r>
    </w:p>
    <w:p>
      <w:pPr>
        <w:pStyle w:val="82"/>
        <w:spacing w:line="360" w:lineRule="auto"/>
        <w:ind w:firstLine="480" w:firstLineChars="200"/>
        <w:rPr>
          <w:rFonts w:hint="eastAsia" w:ascii="仿宋" w:hAnsi="仿宋" w:eastAsia="仿宋"/>
          <w:color w:val="auto"/>
          <w:sz w:val="24"/>
          <w:szCs w:val="24"/>
          <w:u w:val="single"/>
        </w:rPr>
      </w:pPr>
      <w:r>
        <w:rPr>
          <w:rFonts w:hint="eastAsia" w:ascii="仿宋" w:hAnsi="仿宋" w:eastAsia="仿宋"/>
          <w:color w:val="auto"/>
          <w:sz w:val="24"/>
          <w:szCs w:val="24"/>
        </w:rPr>
        <w:t>营业地址：</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w:t>
      </w:r>
    </w:p>
    <w:p>
      <w:pPr>
        <w:pStyle w:val="82"/>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联系人及电话：</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w:t>
      </w:r>
    </w:p>
    <w:p>
      <w:pPr>
        <w:pStyle w:val="82"/>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传真号码：</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w:t>
      </w:r>
    </w:p>
    <w:p>
      <w:pPr>
        <w:tabs>
          <w:tab w:val="left" w:pos="1110"/>
        </w:tabs>
        <w:snapToGrid w:val="0"/>
        <w:spacing w:before="156" w:beforeLines="50" w:line="360" w:lineRule="auto"/>
        <w:ind w:firstLine="480" w:firstLineChars="200"/>
        <w:rPr>
          <w:rFonts w:ascii="仿宋" w:hAnsi="仿宋" w:eastAsia="仿宋" w:cs="仿宋"/>
          <w:sz w:val="24"/>
        </w:rPr>
      </w:pPr>
      <w:r>
        <w:rPr>
          <w:rFonts w:hint="eastAsia" w:ascii="仿宋" w:hAnsi="仿宋" w:eastAsia="仿宋" w:cs="仿宋"/>
          <w:sz w:val="24"/>
        </w:rPr>
        <w:t>六、本保函适用中华人民共和国法律、行政法规、最高人民法院的司法解释以及有关银行保函的国际惯例。有关本保函的一切争议应交由本行所在地的人民法院诉讼解决。</w:t>
      </w:r>
    </w:p>
    <w:p>
      <w:pPr>
        <w:snapToGrid w:val="0"/>
        <w:spacing w:before="156" w:beforeLines="50" w:line="360" w:lineRule="auto"/>
        <w:ind w:firstLine="480" w:firstLineChars="200"/>
        <w:rPr>
          <w:rFonts w:ascii="仿宋" w:hAnsi="仿宋" w:eastAsia="仿宋" w:cs="仿宋"/>
          <w:sz w:val="24"/>
        </w:rPr>
      </w:pPr>
      <w:r>
        <w:rPr>
          <w:rFonts w:hint="eastAsia" w:ascii="仿宋" w:hAnsi="仿宋" w:eastAsia="仿宋" w:cs="仿宋"/>
          <w:sz w:val="24"/>
        </w:rPr>
        <w:t>七、本保函正本一份，由受益人在保函有效期内持有并作为索赔依据；副本仅供存档参考，对本行不具有约束力。</w:t>
      </w:r>
    </w:p>
    <w:p>
      <w:pPr>
        <w:snapToGrid w:val="0"/>
        <w:spacing w:before="156" w:beforeLines="50" w:line="360" w:lineRule="auto"/>
        <w:ind w:left="435"/>
        <w:rPr>
          <w:rFonts w:ascii="仿宋" w:hAnsi="仿宋" w:eastAsia="仿宋" w:cs="仿宋"/>
          <w:sz w:val="24"/>
        </w:rPr>
      </w:pPr>
      <w:r>
        <w:rPr>
          <w:rFonts w:hint="eastAsia" w:ascii="仿宋" w:hAnsi="仿宋" w:eastAsia="仿宋" w:cs="仿宋"/>
          <w:sz w:val="24"/>
        </w:rPr>
        <w:t> </w:t>
      </w:r>
    </w:p>
    <w:p>
      <w:pPr>
        <w:snapToGrid w:val="0"/>
        <w:spacing w:before="156" w:beforeLines="50" w:line="360" w:lineRule="auto"/>
        <w:ind w:left="435"/>
        <w:rPr>
          <w:rFonts w:ascii="仿宋" w:hAnsi="仿宋" w:eastAsia="仿宋" w:cs="仿宋"/>
          <w:sz w:val="24"/>
        </w:rPr>
      </w:pPr>
      <w:r>
        <w:rPr>
          <w:rFonts w:hint="eastAsia" w:ascii="仿宋" w:hAnsi="仿宋" w:eastAsia="仿宋" w:cs="仿宋"/>
          <w:sz w:val="24"/>
        </w:rPr>
        <w:t> 保函开立银行(盖章)：</w:t>
      </w:r>
    </w:p>
    <w:p>
      <w:pPr>
        <w:snapToGrid w:val="0"/>
        <w:spacing w:before="156" w:beforeLines="50" w:line="360" w:lineRule="auto"/>
        <w:ind w:firstLine="435"/>
        <w:rPr>
          <w:rFonts w:ascii="仿宋" w:hAnsi="仿宋" w:eastAsia="仿宋" w:cs="仿宋"/>
          <w:sz w:val="24"/>
        </w:rPr>
      </w:pPr>
      <w:r>
        <w:rPr>
          <w:rFonts w:hint="eastAsia" w:ascii="仿宋" w:hAnsi="仿宋" w:eastAsia="仿宋" w:cs="仿宋"/>
          <w:sz w:val="24"/>
        </w:rPr>
        <w:t xml:space="preserve"> 授权代表（签字）：   </w:t>
      </w:r>
    </w:p>
    <w:p>
      <w:pPr>
        <w:snapToGrid w:val="0"/>
        <w:spacing w:before="156" w:beforeLines="50" w:after="120" w:line="360" w:lineRule="auto"/>
        <w:ind w:firstLine="3468" w:firstLineChars="1445"/>
        <w:rPr>
          <w:rFonts w:ascii="仿宋" w:hAnsi="仿宋" w:eastAsia="仿宋" w:cs="仿宋"/>
          <w:sz w:val="24"/>
        </w:rPr>
      </w:pPr>
    </w:p>
    <w:p>
      <w:pPr>
        <w:snapToGrid w:val="0"/>
        <w:spacing w:before="156" w:beforeLines="50" w:after="120" w:line="360" w:lineRule="auto"/>
        <w:ind w:firstLine="3468" w:firstLineChars="1445"/>
        <w:rPr>
          <w:rFonts w:ascii="仿宋" w:hAnsi="仿宋" w:eastAsia="仿宋" w:cs="仿宋"/>
          <w:sz w:val="24"/>
        </w:rPr>
      </w:pPr>
      <w:r>
        <w:rPr>
          <w:rFonts w:hint="eastAsia" w:ascii="仿宋" w:hAnsi="仿宋" w:eastAsia="仿宋" w:cs="仿宋"/>
          <w:sz w:val="24"/>
        </w:rPr>
        <w:t>保函开立日期：       年     月    日</w:t>
      </w:r>
    </w:p>
    <w:p>
      <w:pPr>
        <w:snapToGrid w:val="0"/>
        <w:spacing w:before="156" w:beforeLines="50" w:after="120" w:line="360" w:lineRule="auto"/>
        <w:ind w:firstLine="3468" w:firstLineChars="1445"/>
        <w:rPr>
          <w:rFonts w:ascii="仿宋" w:hAnsi="仿宋" w:eastAsia="仿宋" w:cs="仿宋"/>
          <w:sz w:val="24"/>
        </w:rPr>
      </w:pPr>
    </w:p>
    <w:p>
      <w:pPr>
        <w:snapToGrid w:val="0"/>
        <w:spacing w:line="360" w:lineRule="auto"/>
        <w:jc w:val="left"/>
        <w:rPr>
          <w:rFonts w:hint="eastAsia" w:ascii="仿宋" w:hAnsi="仿宋" w:eastAsia="仿宋" w:cs="仿宋"/>
          <w:b/>
          <w:bCs/>
          <w:kern w:val="15"/>
          <w:sz w:val="24"/>
        </w:rPr>
      </w:pPr>
      <w:r>
        <w:rPr>
          <w:rFonts w:hint="eastAsia" w:ascii="仿宋" w:hAnsi="仿宋" w:eastAsia="仿宋" w:cs="仿宋"/>
          <w:b/>
          <w:bCs/>
          <w:sz w:val="24"/>
        </w:rPr>
        <w:t>注：</w:t>
      </w:r>
      <w:r>
        <w:rPr>
          <w:rFonts w:hint="eastAsia" w:ascii="仿宋" w:hAnsi="仿宋" w:eastAsia="仿宋" w:cs="仿宋"/>
          <w:b/>
          <w:bCs/>
          <w:kern w:val="15"/>
          <w:sz w:val="24"/>
        </w:rPr>
        <w:t>本模板样式供乙方参考，建议乙方在开立保函时优先适用本模板，乙方也可根据实际向甲方提供银行出具的保函，但该保函至少包括如下内容：</w:t>
      </w:r>
    </w:p>
    <w:p>
      <w:pPr>
        <w:numPr>
          <w:ilvl w:val="0"/>
          <w:numId w:val="37"/>
        </w:numPr>
        <w:snapToGrid w:val="0"/>
        <w:spacing w:line="360" w:lineRule="auto"/>
        <w:jc w:val="left"/>
        <w:rPr>
          <w:rFonts w:hint="eastAsia" w:ascii="仿宋" w:hAnsi="仿宋" w:eastAsia="仿宋" w:cs="仿宋"/>
          <w:b/>
          <w:bCs/>
          <w:kern w:val="15"/>
          <w:sz w:val="24"/>
        </w:rPr>
      </w:pPr>
      <w:r>
        <w:rPr>
          <w:rFonts w:hint="eastAsia" w:ascii="仿宋" w:hAnsi="仿宋" w:eastAsia="仿宋" w:cs="仿宋"/>
          <w:b/>
          <w:bCs/>
          <w:kern w:val="15"/>
          <w:sz w:val="24"/>
        </w:rPr>
        <w:t>担保金额必须不少于合同正文中约定的担保金额；</w:t>
      </w:r>
    </w:p>
    <w:p>
      <w:pPr>
        <w:numPr>
          <w:ilvl w:val="0"/>
          <w:numId w:val="37"/>
        </w:numPr>
        <w:snapToGrid w:val="0"/>
        <w:spacing w:line="360" w:lineRule="auto"/>
        <w:jc w:val="left"/>
        <w:rPr>
          <w:rFonts w:hint="eastAsia" w:ascii="仿宋" w:hAnsi="仿宋" w:eastAsia="仿宋" w:cs="仿宋"/>
          <w:b/>
          <w:bCs/>
          <w:kern w:val="15"/>
          <w:sz w:val="24"/>
        </w:rPr>
      </w:pPr>
      <w:r>
        <w:rPr>
          <w:rFonts w:hint="eastAsia" w:ascii="仿宋" w:hAnsi="仿宋" w:eastAsia="仿宋" w:cs="仿宋"/>
          <w:b/>
          <w:bCs/>
          <w:kern w:val="15"/>
          <w:sz w:val="24"/>
        </w:rPr>
        <w:t>保函索赔方式必须为见索即付的无条件索赔方式；</w:t>
      </w:r>
    </w:p>
    <w:p>
      <w:pPr>
        <w:numPr>
          <w:ilvl w:val="0"/>
          <w:numId w:val="37"/>
        </w:numPr>
        <w:snapToGrid w:val="0"/>
        <w:spacing w:line="360" w:lineRule="auto"/>
        <w:jc w:val="left"/>
        <w:rPr>
          <w:rFonts w:hint="eastAsia" w:ascii="仿宋" w:hAnsi="仿宋" w:eastAsia="仿宋" w:cs="仿宋"/>
          <w:b/>
          <w:bCs/>
          <w:kern w:val="15"/>
          <w:sz w:val="24"/>
        </w:rPr>
      </w:pPr>
      <w:r>
        <w:rPr>
          <w:rFonts w:hint="eastAsia" w:ascii="仿宋" w:hAnsi="仿宋" w:eastAsia="仿宋" w:cs="仿宋"/>
          <w:b/>
          <w:bCs/>
          <w:kern w:val="15"/>
          <w:sz w:val="24"/>
        </w:rPr>
        <w:t>保函有效期的开始时间不得晚于维保服务开始之日或以提供银行独立保函为付款条件所对应款项的给付之日，截止时间不得早于维保服务最终验收合格之日；</w:t>
      </w:r>
    </w:p>
    <w:p>
      <w:pPr>
        <w:numPr>
          <w:ilvl w:val="0"/>
          <w:numId w:val="37"/>
        </w:numPr>
        <w:snapToGrid w:val="0"/>
        <w:spacing w:line="360" w:lineRule="auto"/>
        <w:jc w:val="left"/>
        <w:rPr>
          <w:rFonts w:hint="eastAsia" w:ascii="仿宋" w:hAnsi="仿宋" w:eastAsia="仿宋" w:cs="仿宋"/>
          <w:b/>
          <w:bCs/>
          <w:kern w:val="15"/>
          <w:sz w:val="24"/>
        </w:rPr>
      </w:pPr>
      <w:r>
        <w:rPr>
          <w:rFonts w:hint="eastAsia" w:ascii="仿宋" w:hAnsi="仿宋" w:eastAsia="仿宋" w:cs="仿宋"/>
          <w:b/>
          <w:bCs/>
          <w:kern w:val="15"/>
          <w:sz w:val="24"/>
        </w:rPr>
        <w:t>保函开立后，保函有效期内不可撤销。</w:t>
      </w:r>
    </w:p>
    <w:p>
      <w:pPr>
        <w:snapToGrid w:val="0"/>
        <w:spacing w:before="156" w:beforeLines="50" w:line="360" w:lineRule="auto"/>
        <w:jc w:val="left"/>
        <w:rPr>
          <w:rFonts w:ascii="仿宋" w:hAnsi="仿宋" w:eastAsia="仿宋"/>
          <w:b/>
          <w:sz w:val="24"/>
        </w:rPr>
      </w:pPr>
      <w:r>
        <w:rPr>
          <w:rFonts w:ascii="宋体" w:hAnsi="Courier New"/>
          <w:b/>
          <w:bCs/>
          <w:kern w:val="15"/>
          <w:szCs w:val="20"/>
        </w:rPr>
        <w:br w:type="page"/>
      </w:r>
      <w:r>
        <w:rPr>
          <w:rFonts w:hint="eastAsia" w:ascii="仿宋" w:hAnsi="仿宋" w:eastAsia="仿宋"/>
          <w:b/>
          <w:sz w:val="24"/>
        </w:rPr>
        <w:t>附件六：</w:t>
      </w:r>
      <w:r>
        <w:rPr>
          <w:rFonts w:hint="eastAsia" w:ascii="仿宋" w:hAnsi="仿宋" w:eastAsia="仿宋"/>
          <w:b/>
          <w:sz w:val="24"/>
          <w:u w:val="single"/>
        </w:rPr>
        <w:t xml:space="preserve">         </w:t>
      </w:r>
      <w:r>
        <w:rPr>
          <w:rFonts w:hint="eastAsia" w:ascii="仿宋" w:hAnsi="仿宋" w:eastAsia="仿宋"/>
          <w:b/>
          <w:sz w:val="24"/>
        </w:rPr>
        <w:t>（</w:t>
      </w:r>
      <w:r>
        <w:rPr>
          <w:rFonts w:ascii="仿宋" w:hAnsi="仿宋" w:eastAsia="仿宋" w:cs="Calibri"/>
          <w:b/>
          <w:sz w:val="24"/>
        </w:rPr>
        <w:t>①</w:t>
      </w:r>
      <w:r>
        <w:rPr>
          <w:rFonts w:hint="eastAsia" w:ascii="仿宋" w:hAnsi="仿宋" w:eastAsia="仿宋"/>
          <w:b/>
          <w:sz w:val="24"/>
        </w:rPr>
        <w:t>原厂；</w:t>
      </w:r>
      <w:r>
        <w:rPr>
          <w:rFonts w:ascii="仿宋" w:hAnsi="仿宋" w:eastAsia="仿宋" w:cs="Calibri"/>
          <w:b/>
          <w:sz w:val="24"/>
        </w:rPr>
        <w:t>②</w:t>
      </w:r>
      <w:r>
        <w:rPr>
          <w:rFonts w:hint="eastAsia" w:ascii="仿宋" w:hAnsi="仿宋" w:eastAsia="仿宋"/>
          <w:b/>
          <w:sz w:val="24"/>
        </w:rPr>
        <w:t>第三方）维保服务承诺函</w:t>
      </w:r>
    </w:p>
    <w:p>
      <w:pPr>
        <w:spacing w:line="360" w:lineRule="auto"/>
        <w:jc w:val="center"/>
        <w:rPr>
          <w:rFonts w:ascii="仿宋" w:hAnsi="仿宋" w:eastAsia="仿宋"/>
          <w:bCs/>
          <w:sz w:val="24"/>
        </w:rPr>
      </w:pPr>
      <w:r>
        <w:rPr>
          <w:rFonts w:hint="eastAsia" w:ascii="仿宋" w:hAnsi="仿宋" w:eastAsia="仿宋"/>
          <w:bCs/>
          <w:sz w:val="24"/>
        </w:rPr>
        <w:t xml:space="preserve">       </w:t>
      </w:r>
    </w:p>
    <w:p>
      <w:pPr>
        <w:spacing w:line="360" w:lineRule="auto"/>
        <w:ind w:firstLine="480" w:firstLineChars="200"/>
        <w:rPr>
          <w:rFonts w:hint="eastAsia" w:ascii="仿宋" w:hAnsi="仿宋" w:eastAsia="仿宋"/>
          <w:sz w:val="24"/>
        </w:rPr>
      </w:pPr>
      <w:r>
        <w:rPr>
          <w:rFonts w:hint="eastAsia" w:ascii="仿宋" w:hAnsi="仿宋" w:eastAsia="仿宋"/>
          <w:sz w:val="24"/>
        </w:rPr>
        <w:t>在</w:t>
      </w:r>
      <w:r>
        <w:rPr>
          <w:rFonts w:hint="eastAsia" w:ascii="仿宋" w:hAnsi="仿宋" w:eastAsia="仿宋"/>
          <w:sz w:val="24"/>
          <w:u w:val="single"/>
        </w:rPr>
        <w:t xml:space="preserve">      </w:t>
      </w:r>
      <w:r>
        <w:rPr>
          <w:rFonts w:hint="eastAsia" w:ascii="仿宋" w:hAnsi="仿宋" w:eastAsia="仿宋"/>
          <w:sz w:val="24"/>
        </w:rPr>
        <w:t>采购项目中我司</w:t>
      </w:r>
      <w:r>
        <w:rPr>
          <w:rFonts w:hint="eastAsia" w:ascii="仿宋" w:hAnsi="仿宋" w:eastAsia="仿宋"/>
          <w:sz w:val="24"/>
          <w:u w:val="single"/>
        </w:rPr>
        <w:t xml:space="preserve">      承诺自     起</w:t>
      </w:r>
      <w:r>
        <w:rPr>
          <w:rFonts w:hint="eastAsia" w:ascii="仿宋" w:hAnsi="仿宋" w:eastAsia="仿宋"/>
          <w:sz w:val="24"/>
        </w:rPr>
        <w:t>，将为甲方提供本合同约定的维保服务，具体服务内容、服务级别及相关服务承诺如下：</w:t>
      </w:r>
    </w:p>
    <w:p>
      <w:pPr>
        <w:numPr>
          <w:ilvl w:val="0"/>
          <w:numId w:val="38"/>
        </w:numPr>
        <w:spacing w:line="360" w:lineRule="auto"/>
        <w:ind w:firstLine="480"/>
        <w:rPr>
          <w:rFonts w:hint="eastAsia" w:ascii="仿宋" w:hAnsi="仿宋" w:eastAsia="仿宋"/>
          <w:sz w:val="24"/>
          <w:u w:val="single"/>
        </w:rPr>
      </w:pPr>
      <w:r>
        <w:rPr>
          <w:rFonts w:hint="eastAsia" w:ascii="仿宋" w:hAnsi="仿宋" w:eastAsia="仿宋"/>
          <w:sz w:val="24"/>
          <w:u w:val="single"/>
        </w:rPr>
        <w:t xml:space="preserve">                                       </w:t>
      </w:r>
      <w:r>
        <w:rPr>
          <w:rFonts w:hint="eastAsia" w:ascii="仿宋" w:hAnsi="仿宋" w:eastAsia="仿宋"/>
          <w:sz w:val="24"/>
        </w:rPr>
        <w:t>；</w:t>
      </w:r>
    </w:p>
    <w:p>
      <w:pPr>
        <w:numPr>
          <w:ilvl w:val="0"/>
          <w:numId w:val="38"/>
        </w:numPr>
        <w:spacing w:line="360" w:lineRule="auto"/>
        <w:ind w:firstLine="480"/>
        <w:rPr>
          <w:rFonts w:hint="eastAsia" w:ascii="仿宋" w:hAnsi="仿宋" w:eastAsia="仿宋"/>
          <w:sz w:val="24"/>
          <w:u w:val="single"/>
        </w:rPr>
      </w:pPr>
      <w:r>
        <w:rPr>
          <w:rFonts w:hint="eastAsia" w:ascii="仿宋" w:hAnsi="仿宋" w:eastAsia="仿宋"/>
          <w:sz w:val="24"/>
          <w:u w:val="single"/>
        </w:rPr>
        <w:t xml:space="preserve">                                       </w:t>
      </w:r>
      <w:r>
        <w:rPr>
          <w:rFonts w:hint="eastAsia" w:ascii="仿宋" w:hAnsi="仿宋" w:eastAsia="仿宋"/>
          <w:sz w:val="24"/>
        </w:rPr>
        <w:t>；</w:t>
      </w:r>
    </w:p>
    <w:p>
      <w:pPr>
        <w:numPr>
          <w:ilvl w:val="0"/>
          <w:numId w:val="38"/>
        </w:numPr>
        <w:spacing w:line="360" w:lineRule="auto"/>
        <w:ind w:firstLine="480"/>
        <w:rPr>
          <w:rFonts w:ascii="仿宋" w:hAnsi="仿宋" w:eastAsia="仿宋"/>
          <w:sz w:val="24"/>
          <w:u w:val="single"/>
        </w:rPr>
      </w:pPr>
      <w:r>
        <w:rPr>
          <w:rFonts w:hint="eastAsia" w:ascii="仿宋" w:hAnsi="仿宋" w:eastAsia="仿宋"/>
          <w:sz w:val="24"/>
          <w:u w:val="single"/>
        </w:rPr>
        <w:t xml:space="preserve">                                       </w:t>
      </w:r>
      <w:r>
        <w:rPr>
          <w:rFonts w:hint="eastAsia" w:ascii="仿宋" w:hAnsi="仿宋" w:eastAsia="仿宋"/>
          <w:sz w:val="24"/>
        </w:rPr>
        <w:t>；</w:t>
      </w:r>
    </w:p>
    <w:p>
      <w:pPr>
        <w:numPr>
          <w:ilvl w:val="0"/>
          <w:numId w:val="38"/>
        </w:numPr>
        <w:spacing w:line="360" w:lineRule="auto"/>
        <w:ind w:firstLine="480"/>
        <w:rPr>
          <w:rFonts w:ascii="仿宋" w:hAnsi="仿宋" w:eastAsia="仿宋"/>
          <w:sz w:val="24"/>
          <w:u w:val="single"/>
        </w:rPr>
      </w:pPr>
      <w:r>
        <w:rPr>
          <w:rFonts w:hint="eastAsia" w:ascii="仿宋" w:hAnsi="仿宋" w:eastAsia="仿宋"/>
          <w:sz w:val="24"/>
          <w:u w:val="single"/>
        </w:rPr>
        <w:t xml:space="preserve">                                       </w:t>
      </w:r>
      <w:r>
        <w:rPr>
          <w:rFonts w:hint="eastAsia" w:ascii="仿宋" w:hAnsi="仿宋" w:eastAsia="仿宋"/>
          <w:sz w:val="24"/>
        </w:rPr>
        <w:t>；</w:t>
      </w:r>
    </w:p>
    <w:p>
      <w:pPr>
        <w:numPr>
          <w:ilvl w:val="0"/>
          <w:numId w:val="38"/>
        </w:numPr>
        <w:spacing w:line="360" w:lineRule="auto"/>
        <w:ind w:firstLine="480"/>
        <w:rPr>
          <w:rFonts w:ascii="仿宋" w:hAnsi="仿宋" w:eastAsia="仿宋"/>
          <w:sz w:val="24"/>
          <w:u w:val="single"/>
        </w:rPr>
      </w:pPr>
      <w:r>
        <w:rPr>
          <w:rFonts w:hint="eastAsia"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 xml:space="preserve">                                               盖章：</w:t>
      </w:r>
    </w:p>
    <w:p>
      <w:pPr>
        <w:spacing w:line="360" w:lineRule="auto"/>
        <w:rPr>
          <w:rFonts w:ascii="仿宋" w:hAnsi="仿宋" w:eastAsia="仿宋"/>
          <w:sz w:val="24"/>
        </w:rPr>
      </w:pPr>
      <w:r>
        <w:rPr>
          <w:rFonts w:hint="eastAsia" w:ascii="仿宋" w:hAnsi="仿宋" w:eastAsia="仿宋"/>
          <w:sz w:val="24"/>
        </w:rPr>
        <w:t xml:space="preserve">                                               日期：</w:t>
      </w:r>
    </w:p>
    <w:p>
      <w:pPr>
        <w:spacing w:line="360" w:lineRule="auto"/>
        <w:rPr>
          <w:rFonts w:ascii="仿宋" w:hAnsi="仿宋" w:eastAsia="仿宋"/>
          <w:sz w:val="24"/>
        </w:rPr>
      </w:pPr>
      <w:r>
        <w:rPr>
          <w:rFonts w:hint="eastAsia" w:ascii="仿宋" w:hAnsi="仿宋" w:eastAsia="仿宋"/>
          <w:sz w:val="24"/>
        </w:rPr>
        <w:t>注：本模板样式供乙方参考，出具的维保服务承诺函应满足本附件要求。</w:t>
      </w:r>
    </w:p>
    <w:p>
      <w:pPr>
        <w:spacing w:line="360" w:lineRule="auto"/>
        <w:rPr>
          <w:rFonts w:hint="eastAsia" w:ascii="仿宋" w:hAnsi="仿宋" w:eastAsia="仿宋"/>
          <w:b/>
          <w:bCs/>
          <w:sz w:val="24"/>
        </w:rPr>
      </w:pPr>
      <w:r>
        <w:rPr>
          <w:rFonts w:ascii="仿宋" w:hAnsi="仿宋" w:eastAsia="仿宋"/>
          <w:sz w:val="24"/>
        </w:rPr>
        <w:br w:type="page"/>
      </w:r>
      <w:r>
        <w:rPr>
          <w:rFonts w:hint="eastAsia" w:ascii="仿宋" w:hAnsi="仿宋" w:eastAsia="仿宋"/>
          <w:b/>
          <w:bCs/>
          <w:sz w:val="24"/>
        </w:rPr>
        <w:t>附件七：原厂授权文件（如有）</w:t>
      </w:r>
    </w:p>
    <w:p>
      <w:pPr>
        <w:spacing w:line="360" w:lineRule="auto"/>
        <w:rPr>
          <w:rFonts w:ascii="仿宋" w:hAnsi="仿宋" w:eastAsia="仿宋"/>
          <w:b/>
          <w:bCs/>
          <w:sz w:val="24"/>
        </w:rPr>
      </w:pPr>
    </w:p>
    <w:p/>
    <w:p>
      <w:pPr>
        <w:snapToGrid w:val="0"/>
        <w:spacing w:before="156" w:beforeLines="50" w:line="360" w:lineRule="auto"/>
        <w:jc w:val="left"/>
        <w:rPr>
          <w:rFonts w:ascii="宋体" w:hAnsi="Courier New"/>
          <w:b/>
          <w:bCs/>
          <w:kern w:val="15"/>
          <w:szCs w:val="20"/>
        </w:rPr>
      </w:pPr>
    </w:p>
    <w:p>
      <w:pPr>
        <w:spacing w:line="360" w:lineRule="auto"/>
        <w:ind w:firstLine="482" w:firstLineChars="200"/>
        <w:rPr>
          <w:rFonts w:ascii="仿宋" w:hAnsi="仿宋" w:eastAsia="仿宋"/>
          <w:b/>
          <w:sz w:val="24"/>
        </w:rPr>
      </w:pPr>
    </w:p>
    <w:p>
      <w:pPr>
        <w:shd w:val="clear"/>
        <w:jc w:val="center"/>
        <w:rPr>
          <w:rFonts w:hint="eastAsia" w:ascii="仿宋" w:hAnsi="仿宋" w:eastAsia="仿宋" w:cs="仿宋"/>
          <w:b/>
          <w:highlight w:val="none"/>
        </w:rPr>
      </w:pPr>
      <w:r>
        <w:rPr>
          <w:rFonts w:hint="eastAsia" w:ascii="仿宋" w:hAnsi="仿宋" w:eastAsia="仿宋" w:cs="仿宋"/>
          <w:b/>
          <w:highlight w:val="none"/>
        </w:rPr>
        <w:br w:type="page"/>
      </w:r>
      <w:bookmarkStart w:id="431" w:name="_Toc152045785"/>
      <w:bookmarkStart w:id="432" w:name="_Toc233102750"/>
      <w:bookmarkStart w:id="433" w:name="_Toc152042574"/>
      <w:bookmarkStart w:id="434" w:name="_Toc179632804"/>
      <w:bookmarkStart w:id="435" w:name="_Toc144974854"/>
      <w:bookmarkStart w:id="436" w:name="_Toc12761"/>
    </w:p>
    <w:p>
      <w:pPr>
        <w:pStyle w:val="2"/>
        <w:keepNext/>
        <w:keepLines/>
        <w:pageBreakBefore w:val="0"/>
        <w:widowControl/>
        <w:shd w:val="clear"/>
        <w:kinsoku/>
        <w:wordWrap/>
        <w:overflowPunct/>
        <w:topLinePunct w:val="0"/>
        <w:autoSpaceDE/>
        <w:autoSpaceDN/>
        <w:bidi w:val="0"/>
        <w:adjustRightInd/>
        <w:snapToGrid/>
        <w:spacing w:before="120" w:after="120" w:line="360" w:lineRule="auto"/>
        <w:jc w:val="center"/>
        <w:textAlignment w:val="auto"/>
        <w:rPr>
          <w:rFonts w:hint="eastAsia" w:ascii="仿宋" w:hAnsi="仿宋" w:eastAsia="仿宋" w:cs="仿宋"/>
          <w:bCs w:val="0"/>
          <w:sz w:val="36"/>
          <w:szCs w:val="36"/>
          <w:highlight w:val="none"/>
        </w:rPr>
      </w:pPr>
      <w:bookmarkStart w:id="437" w:name="_Toc5426"/>
      <w:r>
        <w:rPr>
          <w:rFonts w:hint="eastAsia" w:ascii="仿宋" w:hAnsi="仿宋" w:eastAsia="仿宋" w:cs="仿宋"/>
          <w:bCs w:val="0"/>
          <w:sz w:val="36"/>
          <w:szCs w:val="36"/>
          <w:highlight w:val="none"/>
        </w:rPr>
        <w:t>第五章</w:t>
      </w:r>
      <w:bookmarkEnd w:id="431"/>
      <w:bookmarkEnd w:id="432"/>
      <w:bookmarkEnd w:id="433"/>
      <w:bookmarkEnd w:id="434"/>
      <w:bookmarkEnd w:id="435"/>
      <w:bookmarkStart w:id="438" w:name="_Toc152042575"/>
      <w:bookmarkStart w:id="439" w:name="_Toc144974855"/>
      <w:bookmarkStart w:id="440" w:name="_Toc152045786"/>
      <w:r>
        <w:rPr>
          <w:rFonts w:hint="eastAsia" w:ascii="仿宋" w:hAnsi="仿宋" w:eastAsia="仿宋" w:cs="仿宋"/>
          <w:bCs w:val="0"/>
          <w:sz w:val="36"/>
          <w:szCs w:val="36"/>
          <w:highlight w:val="none"/>
          <w:lang w:val="en-US" w:eastAsia="zh-CN"/>
        </w:rPr>
        <w:t xml:space="preserve">  </w:t>
      </w:r>
      <w:r>
        <w:rPr>
          <w:rFonts w:hint="eastAsia" w:ascii="仿宋" w:hAnsi="仿宋" w:eastAsia="仿宋" w:cs="仿宋"/>
          <w:bCs w:val="0"/>
          <w:sz w:val="36"/>
          <w:szCs w:val="36"/>
          <w:highlight w:val="none"/>
        </w:rPr>
        <w:t>采购需求</w:t>
      </w:r>
      <w:bookmarkEnd w:id="436"/>
      <w:bookmarkEnd w:id="437"/>
    </w:p>
    <w:p>
      <w:pPr>
        <w:spacing w:line="360" w:lineRule="auto"/>
        <w:jc w:val="center"/>
        <w:rPr>
          <w:rFonts w:hint="eastAsia" w:ascii="仿宋" w:hAnsi="仿宋" w:eastAsia="仿宋" w:cs="仿宋"/>
          <w:b/>
          <w:bCs/>
          <w:sz w:val="36"/>
          <w:szCs w:val="36"/>
        </w:rPr>
      </w:pPr>
      <w:r>
        <w:rPr>
          <w:rFonts w:hint="eastAsia" w:ascii="仿宋" w:hAnsi="仿宋" w:eastAsia="仿宋" w:cs="仿宋"/>
          <w:b/>
          <w:bCs/>
          <w:color w:val="000000"/>
          <w:kern w:val="0"/>
          <w:sz w:val="22"/>
          <w:szCs w:val="22"/>
          <w:lang w:bidi="ar"/>
        </w:rPr>
        <w:t>*</w:t>
      </w:r>
      <w:r>
        <w:rPr>
          <w:rFonts w:hint="eastAsia" w:ascii="仿宋" w:hAnsi="仿宋" w:eastAsia="仿宋" w:cs="仿宋"/>
          <w:b/>
          <w:bCs/>
          <w:kern w:val="0"/>
          <w:sz w:val="22"/>
          <w:szCs w:val="22"/>
          <w:lang w:bidi="ar"/>
        </w:rPr>
        <w:t>为废标项，</w:t>
      </w:r>
      <w:r>
        <w:rPr>
          <w:rFonts w:hint="eastAsia" w:ascii="仿宋" w:hAnsi="仿宋" w:eastAsia="仿宋" w:cs="仿宋"/>
          <w:b/>
          <w:bCs/>
          <w:kern w:val="0"/>
          <w:sz w:val="22"/>
          <w:szCs w:val="22"/>
          <w:lang w:val="en-US" w:eastAsia="zh-CN" w:bidi="ar"/>
        </w:rPr>
        <w:t>不满足</w:t>
      </w:r>
      <w:r>
        <w:rPr>
          <w:rFonts w:hint="eastAsia" w:ascii="仿宋" w:hAnsi="仿宋" w:eastAsia="仿宋" w:cs="仿宋"/>
          <w:b/>
          <w:bCs/>
          <w:kern w:val="0"/>
          <w:sz w:val="22"/>
          <w:szCs w:val="22"/>
          <w:lang w:bidi="ar"/>
        </w:rPr>
        <w:t>将导致投标无效。</w:t>
      </w:r>
    </w:p>
    <w:p>
      <w:pPr>
        <w:pStyle w:val="55"/>
        <w:rPr>
          <w:rFonts w:hint="eastAsia" w:ascii="仿宋" w:hAnsi="仿宋" w:eastAsia="仿宋" w:cs="仿宋"/>
          <w:highlight w:val="none"/>
        </w:rPr>
      </w:pPr>
    </w:p>
    <w:p>
      <w:pPr>
        <w:shd w:val="clear" w:color="auto" w:fill="auto"/>
        <w:spacing w:line="360" w:lineRule="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一、采购内容</w:t>
      </w:r>
    </w:p>
    <w:p>
      <w:pPr>
        <w:shd w:val="clear" w:color="auto" w:fill="auto"/>
        <w:ind w:firstLine="560" w:firstLineChars="200"/>
        <w:rPr>
          <w:rFonts w:ascii="仿宋_GB2312" w:hAnsi="华文中宋" w:eastAsia="仿宋_GB2312"/>
          <w:sz w:val="28"/>
          <w:szCs w:val="28"/>
          <w:highlight w:val="none"/>
        </w:rPr>
      </w:pPr>
      <w:r>
        <w:rPr>
          <w:rFonts w:hint="eastAsia" w:ascii="仿宋_GB2312" w:hAnsi="华文中宋" w:eastAsia="仿宋_GB2312"/>
          <w:sz w:val="28"/>
          <w:szCs w:val="28"/>
          <w:highlight w:val="none"/>
        </w:rPr>
        <w:t>为保障公司各类信息系统持续平稳运行，拟为部署</w:t>
      </w:r>
      <w:r>
        <w:rPr>
          <w:rFonts w:hint="eastAsia" w:ascii="仿宋_GB2312" w:hAnsi="华文中宋" w:eastAsia="仿宋_GB2312"/>
          <w:sz w:val="28"/>
          <w:szCs w:val="28"/>
          <w:highlight w:val="none"/>
          <w:lang w:val="en-US" w:eastAsia="zh-CN"/>
        </w:rPr>
        <w:t>在各地机房</w:t>
      </w:r>
      <w:r>
        <w:rPr>
          <w:rFonts w:hint="eastAsia" w:ascii="仿宋_GB2312" w:hAnsi="华文中宋" w:eastAsia="仿宋_GB2312"/>
          <w:sz w:val="28"/>
          <w:szCs w:val="28"/>
          <w:highlight w:val="none"/>
        </w:rPr>
        <w:t>的</w:t>
      </w:r>
      <w:r>
        <w:rPr>
          <w:rFonts w:hint="eastAsia" w:ascii="仿宋_GB2312" w:hAnsi="华文中宋" w:eastAsia="仿宋_GB2312"/>
          <w:sz w:val="28"/>
          <w:szCs w:val="28"/>
          <w:highlight w:val="none"/>
          <w:lang w:val="en-US" w:eastAsia="zh-CN"/>
        </w:rPr>
        <w:t>614</w:t>
      </w:r>
      <w:r>
        <w:rPr>
          <w:rFonts w:hint="eastAsia" w:ascii="仿宋_GB2312" w:hAnsi="华文中宋" w:eastAsia="仿宋_GB2312"/>
          <w:sz w:val="28"/>
          <w:szCs w:val="28"/>
          <w:highlight w:val="none"/>
        </w:rPr>
        <w:t>台主机存储设备采购第三方维保服务，设备信息及服务级别等具体信息详见附件。</w:t>
      </w:r>
    </w:p>
    <w:p>
      <w:pPr>
        <w:shd w:val="clear" w:color="auto" w:fill="auto"/>
        <w:spacing w:line="360" w:lineRule="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二、服务要求</w:t>
      </w:r>
    </w:p>
    <w:p>
      <w:pPr>
        <w:numPr>
          <w:ilvl w:val="0"/>
          <w:numId w:val="0"/>
        </w:numPr>
        <w:shd w:val="clear" w:color="auto" w:fill="auto"/>
        <w:ind w:firstLine="560" w:firstLineChars="200"/>
        <w:rPr>
          <w:rFonts w:hint="eastAsia"/>
          <w:highlight w:val="none"/>
        </w:rPr>
      </w:pPr>
      <w:r>
        <w:rPr>
          <w:rFonts w:hint="eastAsia" w:ascii="仿宋_GB2312" w:hAnsi="华文中宋" w:eastAsia="仿宋_GB2312"/>
          <w:sz w:val="28"/>
          <w:szCs w:val="28"/>
          <w:highlight w:val="none"/>
          <w:lang w:val="en-US" w:eastAsia="zh-CN"/>
        </w:rPr>
        <w:t>*1.维保服务期间，投标人需对部署在各地机房的</w:t>
      </w:r>
      <w:r>
        <w:rPr>
          <w:rFonts w:hint="default" w:ascii="仿宋_GB2312" w:hAnsi="华文中宋" w:eastAsia="仿宋_GB2312"/>
          <w:sz w:val="28"/>
          <w:szCs w:val="28"/>
          <w:highlight w:val="none"/>
          <w:lang w:val="en-US" w:eastAsia="zh-CN"/>
        </w:rPr>
        <w:t>614</w:t>
      </w:r>
      <w:r>
        <w:rPr>
          <w:rFonts w:hint="eastAsia" w:ascii="仿宋_GB2312" w:hAnsi="华文中宋" w:eastAsia="仿宋_GB2312"/>
          <w:sz w:val="28"/>
          <w:szCs w:val="28"/>
          <w:highlight w:val="none"/>
          <w:lang w:val="en-US" w:eastAsia="zh-CN"/>
        </w:rPr>
        <w:t>台设备，</w:t>
      </w:r>
      <w:r>
        <w:rPr>
          <w:rFonts w:hint="eastAsia" w:ascii="仿宋" w:hAnsi="仿宋" w:eastAsia="仿宋" w:cs="仿宋"/>
          <w:sz w:val="28"/>
          <w:szCs w:val="28"/>
          <w:highlight w:val="none"/>
          <w:lang w:val="en-US" w:eastAsia="zh-CN"/>
        </w:rPr>
        <w:t>提供7*24*6小时硬件维保及备件备机更换服务，提供7*24小时技术热线服务。投标人需承诺接到招标人电话后15分钟内响应，需投标人到达现场的，在2小时以内到达现场，进行故障排查处理，6小时内提供问题诊断和处理方案，24小时内修复，4个自然日内提供正式分析报告。</w:t>
      </w:r>
    </w:p>
    <w:p>
      <w:pPr>
        <w:numPr>
          <w:ilvl w:val="0"/>
          <w:numId w:val="0"/>
        </w:numPr>
        <w:shd w:val="clear" w:color="auto" w:fill="auto"/>
        <w:ind w:firstLine="560" w:firstLineChars="200"/>
        <w:rPr>
          <w:rFonts w:hint="eastAsia" w:ascii="仿宋_GB2312" w:hAnsi="华文中宋" w:eastAsia="仿宋_GB2312"/>
          <w:sz w:val="28"/>
          <w:szCs w:val="28"/>
          <w:highlight w:val="none"/>
        </w:rPr>
      </w:pPr>
      <w:r>
        <w:rPr>
          <w:rFonts w:hint="eastAsia" w:ascii="仿宋_GB2312" w:hAnsi="华文中宋" w:eastAsia="仿宋_GB2312"/>
          <w:sz w:val="28"/>
          <w:szCs w:val="28"/>
          <w:highlight w:val="none"/>
          <w:lang w:val="en-US" w:eastAsia="zh-CN"/>
        </w:rPr>
        <w:t>*</w:t>
      </w:r>
      <w:r>
        <w:rPr>
          <w:rFonts w:hint="default" w:ascii="仿宋_GB2312" w:hAnsi="华文中宋" w:eastAsia="仿宋_GB2312"/>
          <w:sz w:val="28"/>
          <w:szCs w:val="28"/>
          <w:highlight w:val="none"/>
          <w:lang w:val="en-US" w:eastAsia="zh-CN"/>
        </w:rPr>
        <w:t>2</w:t>
      </w:r>
      <w:r>
        <w:rPr>
          <w:rFonts w:hint="eastAsia" w:ascii="仿宋_GB2312" w:hAnsi="华文中宋" w:eastAsia="仿宋_GB2312"/>
          <w:sz w:val="28"/>
          <w:szCs w:val="28"/>
          <w:highlight w:val="none"/>
        </w:rPr>
        <w:t>.维保服务期间，根据招标人需要，投标人需到现场或远程提供维保范围内设备操作系统版本（包括但不限于各类补丁包）、特征库、相关硬件微码升级及软件版本升级服务。</w:t>
      </w:r>
    </w:p>
    <w:p>
      <w:pPr>
        <w:numPr>
          <w:ilvl w:val="0"/>
          <w:numId w:val="0"/>
        </w:numPr>
        <w:shd w:val="clear" w:color="auto" w:fill="auto"/>
        <w:ind w:firstLine="560" w:firstLineChars="200"/>
        <w:rPr>
          <w:rFonts w:hint="eastAsia" w:ascii="仿宋_GB2312" w:hAnsi="华文中宋" w:eastAsia="仿宋_GB2312"/>
          <w:sz w:val="28"/>
          <w:szCs w:val="28"/>
          <w:highlight w:val="none"/>
        </w:rPr>
      </w:pPr>
      <w:r>
        <w:rPr>
          <w:rFonts w:hint="eastAsia" w:ascii="仿宋_GB2312" w:hAnsi="华文中宋" w:eastAsia="仿宋_GB2312"/>
          <w:sz w:val="28"/>
          <w:szCs w:val="28"/>
          <w:highlight w:val="none"/>
          <w:lang w:val="en-US" w:eastAsia="zh-CN"/>
        </w:rPr>
        <w:t>*</w:t>
      </w:r>
      <w:r>
        <w:rPr>
          <w:rFonts w:hint="default" w:ascii="仿宋_GB2312" w:hAnsi="华文中宋" w:eastAsia="仿宋_GB2312"/>
          <w:sz w:val="28"/>
          <w:szCs w:val="28"/>
          <w:highlight w:val="none"/>
          <w:lang w:val="en-US" w:eastAsia="zh-CN"/>
        </w:rPr>
        <w:t>3</w:t>
      </w:r>
      <w:r>
        <w:rPr>
          <w:rFonts w:hint="eastAsia" w:ascii="仿宋_GB2312" w:hAnsi="华文中宋" w:eastAsia="仿宋_GB2312"/>
          <w:sz w:val="28"/>
          <w:szCs w:val="28"/>
          <w:highlight w:val="none"/>
        </w:rPr>
        <w:t>.维保服务期间，投标人承诺至少每季度对维保范围内产品运行状况，进行一次全面深度巡检服务，并提交合格的深度巡检报告。</w:t>
      </w:r>
    </w:p>
    <w:p>
      <w:pPr>
        <w:numPr>
          <w:ilvl w:val="0"/>
          <w:numId w:val="0"/>
        </w:numPr>
        <w:shd w:val="clear" w:color="auto" w:fill="auto"/>
        <w:ind w:firstLine="560" w:firstLineChars="200"/>
        <w:rPr>
          <w:rFonts w:hint="eastAsia" w:ascii="仿宋_GB2312" w:hAnsi="华文中宋" w:eastAsia="仿宋_GB2312"/>
          <w:sz w:val="28"/>
          <w:szCs w:val="28"/>
          <w:highlight w:val="none"/>
        </w:rPr>
      </w:pPr>
      <w:r>
        <w:rPr>
          <w:rFonts w:hint="default" w:ascii="仿宋_GB2312" w:hAnsi="华文中宋" w:eastAsia="仿宋_GB2312"/>
          <w:sz w:val="28"/>
          <w:szCs w:val="28"/>
          <w:highlight w:val="none"/>
          <w:lang w:val="en-US" w:eastAsia="zh-CN"/>
        </w:rPr>
        <w:t>*4</w:t>
      </w:r>
      <w:r>
        <w:rPr>
          <w:rFonts w:hint="eastAsia" w:ascii="仿宋_GB2312" w:hAnsi="华文中宋" w:eastAsia="仿宋_GB2312"/>
          <w:sz w:val="28"/>
          <w:szCs w:val="28"/>
          <w:highlight w:val="none"/>
        </w:rPr>
        <w:t>.维保服务期间需提供磁盘不返还服务。当维保范围内设备确认磁盘驱动器发生故障需要更换时，把备件送达招标人现场，更换故障件后，更换下来的磁盘驱动器不再返还，归招标人所有。</w:t>
      </w:r>
    </w:p>
    <w:p>
      <w:pPr>
        <w:numPr>
          <w:ilvl w:val="0"/>
          <w:numId w:val="0"/>
        </w:numPr>
        <w:shd w:val="clear" w:color="auto" w:fill="auto"/>
        <w:ind w:firstLine="560" w:firstLineChars="200"/>
        <w:rPr>
          <w:rFonts w:hint="eastAsia" w:ascii="仿宋_GB2312" w:hAnsi="华文中宋" w:eastAsia="仿宋_GB2312"/>
          <w:sz w:val="28"/>
          <w:szCs w:val="28"/>
          <w:highlight w:val="none"/>
        </w:rPr>
      </w:pPr>
      <w:r>
        <w:rPr>
          <w:rFonts w:hint="default" w:ascii="仿宋_GB2312" w:hAnsi="华文中宋" w:eastAsia="仿宋_GB2312"/>
          <w:sz w:val="28"/>
          <w:szCs w:val="28"/>
          <w:highlight w:val="none"/>
          <w:lang w:val="en-US" w:eastAsia="zh-CN"/>
        </w:rPr>
        <w:t>*5</w:t>
      </w:r>
      <w:r>
        <w:rPr>
          <w:rFonts w:hint="eastAsia" w:ascii="仿宋_GB2312" w:hAnsi="华文中宋" w:eastAsia="仿宋_GB2312"/>
          <w:sz w:val="28"/>
          <w:szCs w:val="28"/>
          <w:highlight w:val="none"/>
        </w:rPr>
        <w:t>.维保服务期间需组建专业团队。投标人应指定固定的项目经理负责协调相关事宜，并提供一名熟悉本次维保项目所涉的服务器、存储的专业工程师，组建专业服务团队，提供</w:t>
      </w:r>
      <w:r>
        <w:rPr>
          <w:rFonts w:hint="eastAsia" w:ascii="仿宋_GB2312" w:hAnsi="华文中宋" w:eastAsia="仿宋_GB2312"/>
          <w:sz w:val="28"/>
          <w:szCs w:val="28"/>
          <w:highlight w:val="none"/>
          <w:lang w:eastAsia="zh-CN"/>
        </w:rPr>
        <w:t>截止至</w:t>
      </w:r>
      <w:r>
        <w:rPr>
          <w:rFonts w:hint="eastAsia" w:ascii="仿宋_GB2312" w:hAnsi="华文中宋" w:eastAsia="仿宋_GB2312"/>
          <w:sz w:val="28"/>
          <w:szCs w:val="28"/>
          <w:highlight w:val="none"/>
          <w:lang w:val="en-US" w:eastAsia="zh-CN"/>
        </w:rPr>
        <w:t>2023年12月31日的</w:t>
      </w:r>
      <w:r>
        <w:rPr>
          <w:rFonts w:hint="eastAsia" w:ascii="仿宋_GB2312" w:hAnsi="华文中宋" w:eastAsia="仿宋_GB2312"/>
          <w:sz w:val="28"/>
          <w:szCs w:val="28"/>
          <w:highlight w:val="none"/>
        </w:rPr>
        <w:t>7*24响应服务。</w:t>
      </w:r>
    </w:p>
    <w:p>
      <w:pPr>
        <w:numPr>
          <w:ilvl w:val="0"/>
          <w:numId w:val="0"/>
        </w:numPr>
        <w:shd w:val="clear" w:color="auto" w:fill="auto"/>
        <w:ind w:firstLine="560" w:firstLineChars="200"/>
        <w:rPr>
          <w:rFonts w:hint="eastAsia" w:ascii="仿宋_GB2312" w:hAnsi="华文中宋" w:eastAsia="仿宋_GB2312"/>
          <w:sz w:val="28"/>
          <w:szCs w:val="28"/>
          <w:highlight w:val="none"/>
        </w:rPr>
      </w:pPr>
      <w:r>
        <w:rPr>
          <w:rFonts w:hint="default" w:ascii="仿宋_GB2312" w:hAnsi="华文中宋" w:eastAsia="仿宋_GB2312"/>
          <w:sz w:val="28"/>
          <w:szCs w:val="28"/>
          <w:highlight w:val="none"/>
          <w:lang w:val="en-US" w:eastAsia="zh-CN"/>
        </w:rPr>
        <w:t>6</w:t>
      </w:r>
      <w:r>
        <w:rPr>
          <w:rFonts w:hint="eastAsia" w:ascii="仿宋_GB2312" w:hAnsi="华文中宋" w:eastAsia="仿宋_GB2312"/>
          <w:sz w:val="28"/>
          <w:szCs w:val="28"/>
          <w:highlight w:val="none"/>
        </w:rPr>
        <w:t>.维保服务期间提供增值服务。投标人可以根据自身情况提出与本维保项目有关的其它技术支持及解决方案，作为增值服务（比如延长维保服务期限、现场备品备件等）。所提供的增值服务必须切实有据，对于虚假和不能确定的服务、承诺将不予考虑。</w:t>
      </w:r>
    </w:p>
    <w:p>
      <w:pPr>
        <w:numPr>
          <w:ilvl w:val="0"/>
          <w:numId w:val="0"/>
        </w:numPr>
        <w:shd w:val="clear" w:color="auto" w:fill="auto"/>
        <w:ind w:firstLine="560" w:firstLineChars="200"/>
        <w:rPr>
          <w:rFonts w:hint="eastAsia" w:ascii="仿宋_GB2312" w:hAnsi="华文中宋" w:eastAsia="仿宋_GB2312"/>
          <w:sz w:val="28"/>
          <w:szCs w:val="28"/>
          <w:highlight w:val="none"/>
        </w:rPr>
      </w:pPr>
      <w:r>
        <w:rPr>
          <w:rFonts w:hint="default" w:ascii="仿宋_GB2312" w:hAnsi="华文中宋" w:eastAsia="仿宋_GB2312"/>
          <w:sz w:val="28"/>
          <w:szCs w:val="28"/>
          <w:highlight w:val="none"/>
          <w:lang w:val="en-US" w:eastAsia="zh-CN"/>
        </w:rPr>
        <w:t>*7</w:t>
      </w:r>
      <w:r>
        <w:rPr>
          <w:rFonts w:hint="eastAsia" w:ascii="仿宋_GB2312" w:hAnsi="华文中宋" w:eastAsia="仿宋_GB2312"/>
          <w:sz w:val="28"/>
          <w:szCs w:val="28"/>
          <w:highlight w:val="none"/>
        </w:rPr>
        <w:t>.维保服务期间提供备件库。投标人应按照实际维保需求列举所有有效的备件库名称、地址、联系人及其联系方式、存放的备件种类和数量、服务范围等。</w:t>
      </w:r>
    </w:p>
    <w:p>
      <w:pPr>
        <w:numPr>
          <w:ilvl w:val="0"/>
          <w:numId w:val="0"/>
        </w:numPr>
        <w:shd w:val="clear" w:color="auto" w:fill="auto"/>
        <w:ind w:firstLine="560" w:firstLineChars="200"/>
        <w:rPr>
          <w:rFonts w:hint="eastAsia" w:ascii="仿宋_GB2312" w:hAnsi="华文中宋" w:eastAsia="仿宋_GB2312"/>
          <w:sz w:val="28"/>
          <w:szCs w:val="28"/>
          <w:highlight w:val="none"/>
        </w:rPr>
      </w:pPr>
      <w:r>
        <w:rPr>
          <w:rFonts w:hint="eastAsia" w:ascii="仿宋_GB2312" w:hAnsi="华文中宋" w:eastAsia="仿宋_GB2312"/>
          <w:sz w:val="28"/>
          <w:szCs w:val="28"/>
          <w:highlight w:val="none"/>
          <w:lang w:val="en-US" w:eastAsia="zh-CN"/>
        </w:rPr>
        <w:t>*</w:t>
      </w:r>
      <w:r>
        <w:rPr>
          <w:rFonts w:hint="default" w:ascii="仿宋_GB2312" w:hAnsi="华文中宋" w:eastAsia="仿宋_GB2312"/>
          <w:sz w:val="28"/>
          <w:szCs w:val="28"/>
          <w:highlight w:val="none"/>
          <w:lang w:val="en-US" w:eastAsia="zh-CN"/>
        </w:rPr>
        <w:t>8</w:t>
      </w:r>
      <w:r>
        <w:rPr>
          <w:rFonts w:hint="eastAsia" w:ascii="仿宋_GB2312" w:hAnsi="华文中宋" w:eastAsia="仿宋_GB2312"/>
          <w:sz w:val="28"/>
          <w:szCs w:val="28"/>
          <w:highlight w:val="none"/>
        </w:rPr>
        <w:t>.维保服务期间，投标人应免费提供</w:t>
      </w:r>
      <w:r>
        <w:rPr>
          <w:rFonts w:hint="eastAsia" w:ascii="仿宋_GB2312" w:hAnsi="华文中宋" w:eastAsia="仿宋_GB2312"/>
          <w:sz w:val="28"/>
          <w:szCs w:val="28"/>
          <w:highlight w:val="none"/>
          <w:lang w:val="en-US" w:eastAsia="zh-CN"/>
        </w:rPr>
        <w:t>5</w:t>
      </w:r>
      <w:r>
        <w:rPr>
          <w:rFonts w:hint="eastAsia" w:ascii="仿宋_GB2312" w:hAnsi="华文中宋" w:eastAsia="仿宋_GB2312"/>
          <w:sz w:val="28"/>
          <w:szCs w:val="28"/>
          <w:highlight w:val="none"/>
        </w:rPr>
        <w:t>次市内</w:t>
      </w:r>
      <w:r>
        <w:rPr>
          <w:rFonts w:hint="eastAsia" w:ascii="仿宋_GB2312" w:hAnsi="华文中宋" w:eastAsia="仿宋_GB2312"/>
          <w:sz w:val="28"/>
          <w:szCs w:val="28"/>
          <w:highlight w:val="none"/>
          <w:lang w:eastAsia="zh-CN"/>
        </w:rPr>
        <w:t>（北京、南京、上海）</w:t>
      </w:r>
      <w:r>
        <w:rPr>
          <w:rFonts w:hint="eastAsia" w:ascii="仿宋_GB2312" w:hAnsi="华文中宋" w:eastAsia="仿宋_GB2312"/>
          <w:sz w:val="28"/>
          <w:szCs w:val="28"/>
          <w:highlight w:val="none"/>
        </w:rPr>
        <w:t>搬迁服务，异地之间5次以上搬迁服务（按照满载1个标准机柜42U为一次，包括搬迁相关的包装、保险、物流、上下架安装服务）。</w:t>
      </w:r>
    </w:p>
    <w:p>
      <w:pPr>
        <w:numPr>
          <w:ilvl w:val="0"/>
          <w:numId w:val="0"/>
        </w:numPr>
        <w:shd w:val="clear" w:color="auto" w:fill="auto"/>
        <w:ind w:firstLine="560" w:firstLineChars="200"/>
        <w:rPr>
          <w:rFonts w:hint="eastAsia" w:ascii="仿宋_GB2312" w:hAnsi="华文中宋" w:eastAsia="仿宋_GB2312"/>
          <w:sz w:val="28"/>
          <w:szCs w:val="28"/>
          <w:highlight w:val="none"/>
          <w:lang w:val="en-US" w:eastAsia="zh-CN"/>
        </w:rPr>
      </w:pPr>
      <w:r>
        <w:rPr>
          <w:rFonts w:hint="eastAsia" w:ascii="仿宋_GB2312" w:hAnsi="华文中宋" w:eastAsia="仿宋_GB2312"/>
          <w:sz w:val="28"/>
          <w:szCs w:val="28"/>
          <w:highlight w:val="none"/>
          <w:lang w:val="en-US" w:eastAsia="zh-CN"/>
        </w:rPr>
        <w:t>*</w:t>
      </w:r>
      <w:r>
        <w:rPr>
          <w:rFonts w:hint="default" w:ascii="仿宋_GB2312" w:hAnsi="华文中宋" w:eastAsia="仿宋_GB2312"/>
          <w:sz w:val="28"/>
          <w:szCs w:val="28"/>
          <w:highlight w:val="none"/>
          <w:lang w:val="en-US" w:eastAsia="zh-CN"/>
        </w:rPr>
        <w:t>9</w:t>
      </w:r>
      <w:r>
        <w:rPr>
          <w:rFonts w:hint="eastAsia" w:ascii="仿宋_GB2312" w:hAnsi="华文中宋" w:eastAsia="仿宋_GB2312"/>
          <w:sz w:val="28"/>
          <w:szCs w:val="28"/>
          <w:highlight w:val="none"/>
          <w:lang w:val="en-US" w:eastAsia="zh-CN"/>
        </w:rPr>
        <w:t>.维保服务期间，投</w:t>
      </w:r>
      <w:r>
        <w:rPr>
          <w:rFonts w:hint="eastAsia" w:ascii="仿宋" w:hAnsi="仿宋" w:eastAsia="仿宋" w:cs="仿宋"/>
          <w:sz w:val="28"/>
          <w:szCs w:val="28"/>
          <w:highlight w:val="none"/>
        </w:rPr>
        <w:t>标人须承诺可提供</w:t>
      </w:r>
      <w:r>
        <w:rPr>
          <w:rFonts w:hint="eastAsia" w:ascii="仿宋" w:hAnsi="仿宋" w:eastAsia="仿宋" w:cs="仿宋"/>
          <w:sz w:val="28"/>
          <w:szCs w:val="28"/>
          <w:highlight w:val="none"/>
          <w:lang w:val="en-US" w:eastAsia="zh-CN"/>
        </w:rPr>
        <w:t>北京、上海、南京、乌兰察布等地</w:t>
      </w:r>
      <w:r>
        <w:rPr>
          <w:rFonts w:hint="eastAsia" w:ascii="仿宋" w:hAnsi="仿宋" w:eastAsia="仿宋" w:cs="仿宋"/>
          <w:sz w:val="28"/>
          <w:szCs w:val="28"/>
          <w:highlight w:val="none"/>
        </w:rPr>
        <w:t>机房搬迁、专线割接、重大会议及节假日</w:t>
      </w:r>
      <w:r>
        <w:rPr>
          <w:rFonts w:hint="eastAsia" w:ascii="仿宋" w:hAnsi="仿宋" w:eastAsia="仿宋" w:cs="仿宋"/>
          <w:sz w:val="28"/>
          <w:szCs w:val="28"/>
          <w:highlight w:val="none"/>
          <w:lang w:eastAsia="zh-CN"/>
        </w:rPr>
        <w:t>等特殊时期</w:t>
      </w:r>
      <w:r>
        <w:rPr>
          <w:rFonts w:hint="eastAsia" w:ascii="仿宋" w:hAnsi="仿宋" w:eastAsia="仿宋" w:cs="仿宋"/>
          <w:sz w:val="28"/>
          <w:szCs w:val="28"/>
          <w:highlight w:val="none"/>
        </w:rPr>
        <w:t>现场技术支持及保障服务，如需要时可安排工程师至现场进行技术保障</w:t>
      </w:r>
      <w:r>
        <w:rPr>
          <w:rFonts w:hint="eastAsia" w:ascii="仿宋_GB2312" w:hAnsi="华文中宋" w:eastAsia="仿宋_GB2312"/>
          <w:sz w:val="28"/>
          <w:szCs w:val="28"/>
          <w:highlight w:val="none"/>
          <w:lang w:val="en-US" w:eastAsia="zh-CN"/>
        </w:rPr>
        <w:t>。</w:t>
      </w:r>
    </w:p>
    <w:p>
      <w:pPr>
        <w:ind w:firstLine="560" w:firstLineChars="200"/>
        <w:rPr>
          <w:sz w:val="28"/>
          <w:szCs w:val="28"/>
          <w:highlight w:val="none"/>
        </w:rPr>
      </w:pPr>
      <w:r>
        <w:rPr>
          <w:rFonts w:hint="eastAsia" w:ascii="仿宋" w:hAnsi="仿宋" w:eastAsia="仿宋" w:cs="仿宋"/>
          <w:sz w:val="28"/>
          <w:szCs w:val="28"/>
          <w:highlight w:val="none"/>
          <w:lang w:val="en-US" w:eastAsia="zh-CN"/>
        </w:rPr>
        <w:t>注：*为废标项，不满足将导致投标无效。</w:t>
      </w:r>
    </w:p>
    <w:p>
      <w:pPr>
        <w:shd w:val="clear" w:color="auto" w:fill="auto"/>
        <w:spacing w:line="360" w:lineRule="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 xml:space="preserve">三、其他要求 </w:t>
      </w:r>
    </w:p>
    <w:p>
      <w:pPr>
        <w:shd w:val="clear" w:color="auto" w:fill="auto"/>
        <w:spacing w:line="360" w:lineRule="auto"/>
        <w:ind w:firstLine="561" w:firstLineChars="200"/>
        <w:rPr>
          <w:rFonts w:ascii="仿宋_GB2312" w:hAnsi="华文中宋" w:eastAsia="仿宋_GB2312"/>
          <w:sz w:val="28"/>
          <w:szCs w:val="28"/>
          <w:highlight w:val="none"/>
        </w:rPr>
      </w:pPr>
      <w:r>
        <w:rPr>
          <w:rFonts w:hint="eastAsia" w:ascii="华文中宋" w:hAnsi="华文中宋" w:eastAsia="华文中宋"/>
          <w:b/>
          <w:sz w:val="28"/>
          <w:szCs w:val="28"/>
          <w:highlight w:val="none"/>
        </w:rPr>
        <w:t>1</w:t>
      </w:r>
      <w:r>
        <w:rPr>
          <w:rFonts w:ascii="华文中宋" w:hAnsi="华文中宋" w:eastAsia="华文中宋"/>
          <w:b/>
          <w:sz w:val="28"/>
          <w:szCs w:val="28"/>
          <w:highlight w:val="none"/>
        </w:rPr>
        <w:t>.</w:t>
      </w:r>
      <w:r>
        <w:rPr>
          <w:rFonts w:hint="eastAsia" w:ascii="华文中宋" w:hAnsi="华文中宋" w:eastAsia="华文中宋"/>
          <w:b/>
          <w:sz w:val="28"/>
          <w:szCs w:val="28"/>
          <w:highlight w:val="none"/>
        </w:rPr>
        <w:t>保密要求</w:t>
      </w:r>
    </w:p>
    <w:p>
      <w:pPr>
        <w:shd w:val="clear" w:color="auto" w:fill="auto"/>
        <w:ind w:firstLine="560" w:firstLineChars="200"/>
        <w:rPr>
          <w:rFonts w:ascii="仿宋_GB2312" w:hAnsi="华文中宋" w:eastAsia="仿宋_GB2312"/>
          <w:sz w:val="28"/>
          <w:szCs w:val="28"/>
          <w:highlight w:val="none"/>
        </w:rPr>
      </w:pPr>
      <w:r>
        <w:rPr>
          <w:rFonts w:hint="eastAsia" w:ascii="仿宋_GB2312" w:hAnsi="华文中宋" w:eastAsia="仿宋_GB2312"/>
          <w:sz w:val="28"/>
          <w:szCs w:val="28"/>
          <w:highlight w:val="none"/>
        </w:rPr>
        <w:t>以</w:t>
      </w:r>
      <w:r>
        <w:rPr>
          <w:rFonts w:ascii="仿宋_GB2312" w:hAnsi="华文中宋" w:eastAsia="仿宋_GB2312"/>
          <w:sz w:val="28"/>
          <w:szCs w:val="28"/>
          <w:highlight w:val="none"/>
        </w:rPr>
        <w:t>合同模板为准。</w:t>
      </w:r>
    </w:p>
    <w:p>
      <w:pPr>
        <w:shd w:val="clear" w:color="auto" w:fill="auto"/>
        <w:spacing w:line="360" w:lineRule="auto"/>
        <w:ind w:firstLine="561" w:firstLineChars="200"/>
        <w:rPr>
          <w:rFonts w:ascii="华文中宋" w:hAnsi="华文中宋" w:eastAsia="华文中宋"/>
          <w:b/>
          <w:sz w:val="28"/>
          <w:szCs w:val="28"/>
          <w:highlight w:val="none"/>
        </w:rPr>
      </w:pPr>
      <w:r>
        <w:rPr>
          <w:rFonts w:hint="eastAsia" w:ascii="华文中宋" w:hAnsi="华文中宋" w:eastAsia="华文中宋"/>
          <w:b/>
          <w:sz w:val="28"/>
          <w:szCs w:val="28"/>
          <w:highlight w:val="none"/>
        </w:rPr>
        <w:t>2．履约</w:t>
      </w:r>
      <w:r>
        <w:rPr>
          <w:rFonts w:ascii="华文中宋" w:hAnsi="华文中宋" w:eastAsia="华文中宋"/>
          <w:b/>
          <w:sz w:val="28"/>
          <w:szCs w:val="28"/>
          <w:highlight w:val="none"/>
        </w:rPr>
        <w:t>时间、地点</w:t>
      </w:r>
    </w:p>
    <w:p>
      <w:pPr>
        <w:shd w:val="clear" w:color="auto" w:fill="auto"/>
        <w:ind w:firstLine="560" w:firstLineChars="200"/>
        <w:rPr>
          <w:rFonts w:ascii="仿宋_GB2312" w:hAnsi="华文中宋" w:eastAsia="仿宋_GB2312"/>
          <w:sz w:val="28"/>
          <w:szCs w:val="28"/>
          <w:highlight w:val="none"/>
        </w:rPr>
      </w:pPr>
      <w:r>
        <w:rPr>
          <w:rFonts w:hint="eastAsia" w:ascii="仿宋_GB2312" w:hAnsi="华文中宋" w:eastAsia="仿宋_GB2312"/>
          <w:sz w:val="28"/>
          <w:szCs w:val="28"/>
          <w:highlight w:val="none"/>
        </w:rPr>
        <w:t>时间</w:t>
      </w:r>
      <w:r>
        <w:rPr>
          <w:rFonts w:ascii="仿宋_GB2312" w:hAnsi="华文中宋" w:eastAsia="仿宋_GB2312"/>
          <w:sz w:val="28"/>
          <w:szCs w:val="28"/>
          <w:highlight w:val="none"/>
        </w:rPr>
        <w:t>：</w:t>
      </w:r>
      <w:r>
        <w:rPr>
          <w:rFonts w:hint="eastAsia" w:ascii="仿宋_GB2312" w:hAnsi="华文中宋" w:eastAsia="仿宋_GB2312"/>
          <w:sz w:val="28"/>
          <w:szCs w:val="28"/>
          <w:highlight w:val="none"/>
          <w:lang w:val="en-US" w:eastAsia="zh-CN"/>
        </w:rPr>
        <w:t>见设备清单。</w:t>
      </w:r>
    </w:p>
    <w:p>
      <w:pPr>
        <w:shd w:val="clear" w:color="auto" w:fill="auto"/>
        <w:ind w:firstLine="560" w:firstLineChars="200"/>
        <w:rPr>
          <w:rFonts w:ascii="仿宋_GB2312" w:hAnsi="华文中宋" w:eastAsia="仿宋_GB2312"/>
          <w:sz w:val="28"/>
          <w:szCs w:val="28"/>
          <w:highlight w:val="none"/>
        </w:rPr>
      </w:pPr>
      <w:r>
        <w:rPr>
          <w:rFonts w:hint="eastAsia" w:ascii="仿宋_GB2312" w:hAnsi="华文中宋" w:eastAsia="仿宋_GB2312"/>
          <w:sz w:val="28"/>
          <w:szCs w:val="28"/>
          <w:highlight w:val="none"/>
        </w:rPr>
        <w:t>地点</w:t>
      </w:r>
      <w:r>
        <w:rPr>
          <w:rFonts w:ascii="仿宋_GB2312" w:hAnsi="华文中宋" w:eastAsia="仿宋_GB2312"/>
          <w:sz w:val="28"/>
          <w:szCs w:val="28"/>
          <w:highlight w:val="none"/>
        </w:rPr>
        <w:t>：</w:t>
      </w:r>
      <w:r>
        <w:rPr>
          <w:rFonts w:hint="eastAsia" w:ascii="仿宋_GB2312" w:hAnsi="华文中宋" w:eastAsia="仿宋_GB2312"/>
          <w:sz w:val="28"/>
          <w:szCs w:val="28"/>
          <w:highlight w:val="none"/>
        </w:rPr>
        <w:t>招标人指定</w:t>
      </w:r>
      <w:r>
        <w:rPr>
          <w:rFonts w:ascii="仿宋_GB2312" w:hAnsi="华文中宋" w:eastAsia="仿宋_GB2312"/>
          <w:sz w:val="28"/>
          <w:szCs w:val="28"/>
          <w:highlight w:val="none"/>
        </w:rPr>
        <w:t>。</w:t>
      </w:r>
    </w:p>
    <w:p>
      <w:pPr>
        <w:shd w:val="clear" w:color="auto" w:fill="auto"/>
        <w:spacing w:line="360" w:lineRule="auto"/>
        <w:ind w:firstLine="561" w:firstLineChars="200"/>
        <w:rPr>
          <w:rFonts w:ascii="华文中宋" w:hAnsi="华文中宋" w:eastAsia="华文中宋"/>
          <w:b/>
          <w:sz w:val="28"/>
          <w:szCs w:val="28"/>
          <w:highlight w:val="none"/>
        </w:rPr>
      </w:pPr>
      <w:r>
        <w:rPr>
          <w:rFonts w:hint="eastAsia" w:ascii="华文中宋" w:hAnsi="华文中宋" w:eastAsia="华文中宋"/>
          <w:b/>
          <w:sz w:val="28"/>
          <w:szCs w:val="28"/>
          <w:highlight w:val="none"/>
        </w:rPr>
        <w:t>3.</w:t>
      </w:r>
      <w:r>
        <w:rPr>
          <w:rFonts w:ascii="华文中宋" w:hAnsi="华文中宋" w:eastAsia="华文中宋"/>
          <w:b/>
          <w:sz w:val="28"/>
          <w:szCs w:val="28"/>
          <w:highlight w:val="none"/>
        </w:rPr>
        <w:t xml:space="preserve"> </w:t>
      </w:r>
      <w:r>
        <w:rPr>
          <w:rFonts w:hint="eastAsia" w:ascii="华文中宋" w:hAnsi="华文中宋" w:eastAsia="华文中宋"/>
          <w:b/>
          <w:sz w:val="28"/>
          <w:szCs w:val="28"/>
          <w:highlight w:val="none"/>
        </w:rPr>
        <w:t>投标人</w:t>
      </w:r>
      <w:r>
        <w:rPr>
          <w:rFonts w:ascii="华文中宋" w:hAnsi="华文中宋" w:eastAsia="华文中宋"/>
          <w:b/>
          <w:sz w:val="28"/>
          <w:szCs w:val="28"/>
          <w:highlight w:val="none"/>
        </w:rPr>
        <w:t>服务承诺函</w:t>
      </w:r>
      <w:r>
        <w:rPr>
          <w:rFonts w:hint="eastAsia" w:ascii="华文中宋" w:hAnsi="华文中宋" w:eastAsia="华文中宋"/>
          <w:b/>
          <w:sz w:val="28"/>
          <w:szCs w:val="28"/>
          <w:highlight w:val="none"/>
        </w:rPr>
        <w:t>主要内容</w:t>
      </w:r>
    </w:p>
    <w:p>
      <w:pPr>
        <w:shd w:val="clear" w:color="auto" w:fill="auto"/>
        <w:ind w:firstLine="560" w:firstLineChars="200"/>
        <w:rPr>
          <w:rFonts w:ascii="仿宋" w:hAnsi="仿宋" w:eastAsia="仿宋" w:cs="仿宋"/>
          <w:sz w:val="28"/>
          <w:szCs w:val="28"/>
          <w:highlight w:val="none"/>
        </w:rPr>
      </w:pPr>
      <w:r>
        <w:rPr>
          <w:rFonts w:hint="eastAsia" w:ascii="仿宋_GB2312" w:hAnsi="华文中宋" w:eastAsia="仿宋_GB2312"/>
          <w:sz w:val="28"/>
          <w:szCs w:val="28"/>
          <w:highlight w:val="none"/>
        </w:rPr>
        <w:t>详见服务要求</w:t>
      </w:r>
      <w:r>
        <w:rPr>
          <w:rFonts w:ascii="仿宋_GB2312" w:hAnsi="华文中宋" w:eastAsia="仿宋_GB2312"/>
          <w:sz w:val="28"/>
          <w:szCs w:val="28"/>
          <w:highlight w:val="none"/>
        </w:rPr>
        <w:t>。</w:t>
      </w:r>
    </w:p>
    <w:p>
      <w:pPr>
        <w:shd w:val="clear" w:color="auto" w:fill="auto"/>
        <w:spacing w:line="360" w:lineRule="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四、设备清单</w:t>
      </w:r>
    </w:p>
    <w:p>
      <w:pPr>
        <w:shd w:val="clear" w:color="auto" w:fill="auto"/>
        <w:ind w:firstLine="560" w:firstLineChars="200"/>
        <w:rPr>
          <w:rFonts w:hint="eastAsia" w:ascii="仿宋_GB2312" w:hAnsi="华文中宋" w:eastAsia="仿宋_GB2312"/>
          <w:sz w:val="28"/>
          <w:szCs w:val="28"/>
          <w:highlight w:val="none"/>
          <w:lang w:val="en-US" w:eastAsia="zh-CN"/>
        </w:rPr>
      </w:pPr>
      <w:r>
        <w:rPr>
          <w:rFonts w:hint="eastAsia" w:ascii="仿宋_GB2312" w:hAnsi="华文中宋" w:eastAsia="仿宋_GB2312"/>
          <w:sz w:val="28"/>
          <w:szCs w:val="28"/>
          <w:highlight w:val="none"/>
        </w:rPr>
        <w:t>202</w:t>
      </w:r>
      <w:r>
        <w:rPr>
          <w:rFonts w:hint="eastAsia" w:ascii="仿宋_GB2312" w:hAnsi="华文中宋" w:eastAsia="仿宋_GB2312"/>
          <w:sz w:val="28"/>
          <w:szCs w:val="28"/>
          <w:highlight w:val="none"/>
          <w:lang w:val="en-US" w:eastAsia="zh-CN"/>
        </w:rPr>
        <w:t>3</w:t>
      </w:r>
      <w:r>
        <w:rPr>
          <w:rFonts w:hint="eastAsia" w:ascii="仿宋_GB2312" w:hAnsi="华文中宋" w:eastAsia="仿宋_GB2312"/>
          <w:sz w:val="28"/>
          <w:szCs w:val="28"/>
          <w:highlight w:val="none"/>
        </w:rPr>
        <w:t>年度</w:t>
      </w:r>
      <w:r>
        <w:rPr>
          <w:rFonts w:hint="eastAsia" w:ascii="仿宋_GB2312" w:hAnsi="华文中宋" w:eastAsia="仿宋_GB2312"/>
          <w:sz w:val="28"/>
          <w:szCs w:val="28"/>
          <w:highlight w:val="none"/>
          <w:lang w:val="en-US" w:eastAsia="zh-CN"/>
        </w:rPr>
        <w:t>主机存储</w:t>
      </w:r>
      <w:r>
        <w:rPr>
          <w:rFonts w:hint="eastAsia" w:ascii="仿宋_GB2312" w:hAnsi="华文中宋" w:eastAsia="仿宋_GB2312"/>
          <w:sz w:val="28"/>
          <w:szCs w:val="28"/>
          <w:highlight w:val="none"/>
        </w:rPr>
        <w:t>设备第三方维保清单</w:t>
      </w:r>
      <w:r>
        <w:rPr>
          <w:rFonts w:hint="eastAsia" w:ascii="仿宋_GB2312" w:hAnsi="华文中宋" w:eastAsia="仿宋_GB2312"/>
          <w:sz w:val="28"/>
          <w:szCs w:val="28"/>
          <w:highlight w:val="none"/>
          <w:lang w:eastAsia="zh-CN"/>
        </w:rPr>
        <w:t>，</w:t>
      </w:r>
      <w:r>
        <w:rPr>
          <w:rFonts w:hint="eastAsia" w:ascii="仿宋_GB2312" w:hAnsi="华文中宋" w:eastAsia="仿宋_GB2312"/>
          <w:sz w:val="28"/>
          <w:szCs w:val="28"/>
          <w:highlight w:val="none"/>
          <w:lang w:val="en-US" w:eastAsia="zh-CN"/>
        </w:rPr>
        <w:t>所有设备的维保信息见下表。</w:t>
      </w:r>
    </w:p>
    <w:tbl>
      <w:tblPr>
        <w:tblStyle w:val="40"/>
        <w:tblW w:w="92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680"/>
        <w:gridCol w:w="1065"/>
        <w:gridCol w:w="1630"/>
        <w:gridCol w:w="1350"/>
        <w:gridCol w:w="750"/>
        <w:gridCol w:w="90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序号</w:t>
            </w:r>
          </w:p>
        </w:tc>
        <w:tc>
          <w:tcPr>
            <w:tcW w:w="68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厂商</w:t>
            </w:r>
          </w:p>
        </w:tc>
        <w:tc>
          <w:tcPr>
            <w:tcW w:w="106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设备类型</w:t>
            </w:r>
          </w:p>
        </w:tc>
        <w:tc>
          <w:tcPr>
            <w:tcW w:w="1630" w:type="dxa"/>
            <w:tcBorders>
              <w:top w:val="single" w:color="000000" w:sz="4" w:space="0"/>
              <w:left w:val="single" w:color="000000" w:sz="4" w:space="0"/>
              <w:bottom w:val="single" w:color="000000" w:sz="4" w:space="0"/>
              <w:right w:val="single" w:color="000000" w:sz="4" w:space="0"/>
            </w:tcBorders>
            <w:shd w:val="clear" w:color="auto" w:fill="FFC000"/>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设备名称</w:t>
            </w:r>
          </w:p>
        </w:tc>
        <w:tc>
          <w:tcPr>
            <w:tcW w:w="135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服务器SN号</w:t>
            </w:r>
          </w:p>
        </w:tc>
        <w:tc>
          <w:tcPr>
            <w:tcW w:w="75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FFC000"/>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维保服务开始时间</w:t>
            </w:r>
          </w:p>
        </w:tc>
        <w:tc>
          <w:tcPr>
            <w:tcW w:w="1080" w:type="dxa"/>
            <w:tcBorders>
              <w:top w:val="single" w:color="000000" w:sz="4" w:space="0"/>
              <w:left w:val="single" w:color="000000" w:sz="4" w:space="0"/>
              <w:bottom w:val="single" w:color="000000" w:sz="4" w:space="0"/>
              <w:right w:val="single" w:color="000000" w:sz="4" w:space="0"/>
            </w:tcBorders>
            <w:shd w:val="clear" w:color="auto" w:fill="FFC000"/>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维保服务终止时间</w:t>
            </w:r>
          </w:p>
        </w:tc>
        <w:tc>
          <w:tcPr>
            <w:tcW w:w="108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部署点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EMC</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存储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EMC_XtremIO_500</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CKM00152503500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EMC</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光纤交换机</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Connectrx DS-6510B</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BRCBRW1948K06X</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EMC</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光纤交换机</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Connectrx DS-6510B</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BRCBRW1948K06Y</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EMC</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光纤交换机</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Connectrx DS-6510B</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BRCBRW1948K06Z</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EMC</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光纤交换机</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Connectrx DS-6510B</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BRCBRW1948K08B</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EMC</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光纤交换机</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Connectrx DS-6520B</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BRCCHQ1922L01P</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1900/1/5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EMC</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光纤交换机</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Connectrx DS-6520B</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BRCCHQ1922L020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2102311HAA10G5000029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浪潮</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TS860 G3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216560397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浪潮</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TS860 G3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216560396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2102310YJW10GC000384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2102311JWL10GC000104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2102310YJW10GC000405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2102310YJW10GC000403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2102310YJW10GC000400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2102310YJW10GC000397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2102310YJW10GC000399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2102310YJW10GC000390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2102310YJW10GC000402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2102310YJW10GC000389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2102310YJW10GC000388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2102310YJW10GC000401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2102310YJW10GC000391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2102310YJW10GC000394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2102310YJW10GC000406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2102311JWL10GC000116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2102310YJV10GC000674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2102310YJV10GC000673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2102310YJV10GC000677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2102310YJV10GC000671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2102310YJW10GC000393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2102310YJV10GC000672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2102310YJV10GC000678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2102310YJV10GC000675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2102310YJV10GC000676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2102310YJW10GC000424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2102310YJW10GC000421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2102310YJW10GC000409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2102310YJW10GC000425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2102310YJW10GC000420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2102310YJW10GC000419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2102310YJW10GC000428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2102310YJW10GC000418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2102310YJW10GC000417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2102310YJW10GC000416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2102310YJW10GC000423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2102310YJW10GC000415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2102310YJW10GC000422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2102311JWL10GC000105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2102311JWL10GC000072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2102311JWL10GC000067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2102311JWL10GC000113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2102311JWL10GC000110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2102311JWL10GC000108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2102311JWL10GC000112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2102311JWL10GC000107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2102311JWL10GC000074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2102311JWL10GC000114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2102311JWL10GC000111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2102311JWL10GC000075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2102311JWL10GC000115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2102311JWL10GC000066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2102311JWL10GC000073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2102311JWL10GC000109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2102311JWL10GC000106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2102311JWL10GC000068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2102311JWL10GC000094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2102311JWL10GC000102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2102311JWL10GC000069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2102311JWL10GC000095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2102311JWL10GC000097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2102311JWL10GC000100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2102311JWL10GC000071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2102311JWL10GC000101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2102311JWL10GC000070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2102311JWL10GC000099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2102311JWL10GC000098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2102311JWL10GC000103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2102311JWL10GC000096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2102310YJW10H3000115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2102310YJW10H3000113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DL380 Gen9</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6CU726XF68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DL380 Gen9</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6CU726XF93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DL380 Gen9</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6CU726XFCB</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DL380 Gen9</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6CU726XFDR</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DL380 Gen9</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6CU726XF76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DL380 Gen9</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6CU726XFE7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DL380 Gen9</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6CU726XFEN</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DL380 Gen9</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6CU726XFCT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DL380 Gen9</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6CU726XF5S</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DL380 Gen9</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6CU726XF8L</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DL380 Gen9</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6CU726XFAY</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DL380 Gen9</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6CU726XFAF</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DL380 Gen9</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6CU726XFD9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DL380 Gen9</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6CU726XF9J</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中兴</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R8500 G3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219138512206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中兴</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R8500 G3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219138512204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中兴</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R8500 G3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219138512205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中兴</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R5300 G3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219139257976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中兴</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R5300 G3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219139257973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中兴</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R5300 G3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219139257972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中兴</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R5300 G3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219139257974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中兴</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R5300 G3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219139257971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中国银保监会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中兴</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R5300 G3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219139257975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中国银保监会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X3850 X5</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06Z3929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DL380 Gen6</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CNG019T2NW</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X3850 X5</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06Z3912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X3650 M4</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06VAEF7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2102310YJW10GC000404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2102310YJW10GC000387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2102310YJW10GC000386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2102310YJW10GC000385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2102311GYX10FB000064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2102311GYX10FB000067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2102311GYX10FB000058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2102311GYX10FB000059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2102311GYX10FB000066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2102311AJA10F2000368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2102311GYX10FB000060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2102311AJA10F2000359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日立</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存储</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G1000</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51329(CBXAC00051329)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2102310YJWCNJ7000020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2102310YJW10J1001774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2102310YJW10J1001790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2102310YJW10J1001791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2102310YJW10J1001792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2102310YJW10J1001793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2102310YJW10J1001794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2102310YJW10J1001795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2102310YJW10J1001803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2102310YJW10J1001806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2102310YJW10J1001808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2102310YJWCNJ7000001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2102310YJWCNJ7000002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2102310YJWCNJ7000015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2102310YJWCNJ7000016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2102310YJWCNJ7000017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2102310YJWCNJ7000021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2102310YJWCNJ7000022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2102310YJWCNJ7000023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2102310YJWCNJ7000026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2102310YJWCNJ7000159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2102310YJWCNJ7000161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2102310YJWCNJ7000164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2102310YJWCNJ7000165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2102310YJWCNJ7000166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2102310YJWCNJ7000175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2102310YJWCNJ7000178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2102310YJWN0J9000042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2102310YJWN0J9000043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2102310YJWN0J9000044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2102310YJWN0J9000045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2102310YJWN0J9000046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6CU828DG1D</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2102310YJW10J1001801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2102310YJW10J1001811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2102310YJWCNJ7000152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2102310YJWCNJ7000153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2102310YJWCNJ7000156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2102310YJWCNJ7000157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2102310YJWCNJ7000160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2102310YJWCNJ7000162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2102310YJWCNJ7000163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2102310YJWCNJ7000170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2102310YJWCNJ7000172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2102310YJWCNJ7000173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2102310YJWCNJ7000177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2102311HDBN0J5000001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2102311HDBN0J5000002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2102311HDBN0J5000003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2102311HDBN0J5000004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2102311HDBN0J5000005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2102311HDBN0J5000006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2102311HDBN0J5000007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2102311HDBN0J5000008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2102311HDBN0J5000009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2102311HDBN0J5000010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2102311HDBN0J5000011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2102311HDBN0J5000012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2102312ALE10J3000042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2023/6/10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联想 </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SR650</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J300HHLW</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2023/12/25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2102310YJW10J1001777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2102310YJW10J1001804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2102310YJW10J1001813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2102310YJWCNJ7000003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2102310YJWCNJ7000007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2102310YJWCNJ7000009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2102310YJWCNJ7000154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2102310YJWCNJ7000167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2102310YJWCNJ7000169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2102310YJWCNJ7000171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2102310YJWCNJ7000174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2102310YJWCNJ7000179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2102310YJWCNJ7000180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华为 </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2102312ALE10J3000034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2023/6/10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浪潮 </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TS860 G3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218443097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2023/9/1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华为 </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2102312ALE10J3000035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2023/6/10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华为 </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2102312ALE10J3000038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2023/5/11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2102310YJW10J1001782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2102310YJW10J1001783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2102310YJW10J1001784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2102310YJW10J1001786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2102310YJW10J1001798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2102310YJW10J1001799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2102310YJW10J1001802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2102310YJW10J1001805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2102310YJW10J1001807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2102310YJW10J1001810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2102310YJW10J1001812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2102310YJWCNJ7000155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2102310YJWCNJ7000158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2102310YJWCNJ7000168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6CU828DG0W</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6CU828DG8M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6CU828DG9N</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6CU828DGBP</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浪潮</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TS860 G3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218443094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2023/9/1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2102310YJW10J1001775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2102310YJW10J1001780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2102310YJW10J1001781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2102310YJW10J1001785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2102310YJW10J1001787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2102310YJW10J1001788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2102310YJW10J1001796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2102310YJW10J1001797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2102310YJW10J1001800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2102310YJW10J1001809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2102310YJWCNJ7000004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2102310YJWCNJ7000005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2102310YJWCNJ7000008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2102310YJWCNJ7000012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2102310YJWCNJ7000013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2102310YJWCNJ7000014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2102310YJWCNJ7000018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2102310YJWCNJ7000019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2102310YJWCNJ7000024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2102310YJWCNJ7000025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2102310YJWCNJ7000027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2102310YJWCNJ7000028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2102310YJWCNJ7000029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2102310YJWCNJ7000030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2102312ALE10J3000043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2023/6/10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2102312ALE10J3000047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2023/6/10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6CU828DFZB</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6CU828DFZV</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6CU828DG0C</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6CU828DG2F</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6CU828DG2Y</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6CU828DG3G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6CU828DG3Z</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6CU828DG61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6CU828DG94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DL580 Gen10</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CN7843013Y</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2023/12/16</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DL580 Gen10</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CN7843013Z</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2023/12/16</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DL580 Gen10</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CN78430140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2023/12/16</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DL580 Gen10</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CN78430141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2023/12/16</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DL580 Gen10</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CN78430142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2023/12/16</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DL580 Gen10</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CN78430143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2023/12/16</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DL580 Gen10</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CN78430144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2023/12/16</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联想 </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SR850</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J300G657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联想 </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SR850</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J300G656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联想 </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SR850</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J300G655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联想 </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SR850</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J300G658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联想 </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SR850</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J300G65B</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联想 </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SR850</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J300G654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联想 </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SR850</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J300G659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联想 </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SR850</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J300G65A</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联想 </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SR850</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J300G65C</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联想 </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SR850</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J300G653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2102310YJW10J1001776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2102310YJW10J1001778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2102310YJW10J1001779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2102310YJW10J1001789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2102312ALE10J3000033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2023/5/11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2102312ALE10J3000036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2023/5/11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2102312ALE10J3000037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2023/5/11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2102312ALE10J3000039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2023/5/11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2102312ALE10J3000040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2023/5/11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2102312ALE10J3000041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2023/5/11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2102312ALE10J3000044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2023/5/11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2102312ALE10J3000045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2023/6/10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2102312ALE10J3000046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2023/6/10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2102312ALE10J3000032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2023/5/11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6CU828DFYT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6CU828DG1X</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6CU828DG4H</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6CU828DG50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6CU828DG5J</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6CU828DG6K</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6CU828DG72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6CU828DG7L</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6CU828DG83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6CU828DGB5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6CU828DGC6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HPE DL380 Gen9</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CN783906Q5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2102310YJWCNJ7000176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2102310YJWCNJ7000181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2102310YJWCNJ7000006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2102310YJWCNJ7000010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2102310YJWCNJ7000011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2102310YJWN0J3001121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2023/6/13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2102310YJWN0J3001122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2023/6/13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2102310YJWN0J3001123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2023/6/13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浪潮 </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TS860 M5</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218443095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2023/9/1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浪潮</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TS860 G3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218443096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2023/9/1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2102310YJWN0J3001120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2023/6/13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2102310YJWN0J5000012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2102310YJWN0J5000013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2102310YJWN0J5000014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RH2288H V3</w:t>
            </w:r>
          </w:p>
        </w:tc>
        <w:tc>
          <w:tcPr>
            <w:tcW w:w="135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2102310YJWN0J5000015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polycom</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视频会议终端</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Group550-1080P</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FF1948218BBDD7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polycom</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视频会议终端</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Group310-1080P</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8G2007527091DP</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深圳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polycom</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视频会议终端</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Group310-1080P</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8G2007526EE2DP</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2023/8/1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EMC</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光纤交换机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Connectrx DS-6520B</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BRCCHQ1938L00V</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EMC</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存储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EMC_VNX5800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CETV2144300158(主柜子)</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JWXED144400698（扩展柜）</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FCNDG182000115（扩展柜）</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EMC</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存储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EMC_VNX5500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FCN00123700117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P780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MT-M:9179-MHB</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06484BP</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P780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MT-M:9179-MHB</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064846P</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P740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MT—M:8205—E6C</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064951T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P750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MT-M:8408-E8D</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84A4C3V</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P740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MT-M:8205-E6D</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211587V</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P780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MT-M:9179-MHB</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101005P</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P780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MT-M:9179-MHB</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101006P</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P780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MT-M:9179-MHB</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101007P</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P780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MT-M:9179-MHB</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101008P</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P780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MT-M:9179-MHB</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064847P</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P780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MT-M:9179-MHB</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06484CP</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P550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MT-M:8204-E8A</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064A3F6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P750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MT-M:8233-E8B</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06D7E7R</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P750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MT-M:8233-E8B</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06D7EBR</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P740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MT-M:8205-E6D</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211586V</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P550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MT-M:8204-E8A</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064A3B6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P780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MT-M:9179-MHD</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84B931V</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P780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MT-M:9179-MHD</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84B92FV</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P750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MT-M:8408-E8D</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84A4C2V</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P750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MT-M:8408-E8D</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2161D1V</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P750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MT-M:8408-E8D</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2161D2V</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小型机专用机柜</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7014-T42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846CAAG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小型机专用机柜</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7014-T42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845A1BG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小型机专用机柜</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7014-T42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845A1AG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小型机专用机柜</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7014-T42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214A46G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小型机专用机柜</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7014-T42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84A57EG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小型机专用机柜</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7014-T42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84A57DG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小型机专用机柜</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7014-T42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214A47G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小型机专用机柜</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7014-T42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847285G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小型机专用机柜</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7014-T42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847284G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小型机专用机柜</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7014-T42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847282G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小型机专用机柜</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7014-T42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847283G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小型机专用机柜</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7014-T42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84A57CG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小型机专用机柜</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7014-T42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84B43AG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小型机专用机柜</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7014-T42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84B451G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小型机专用机柜</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7014-T42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848CEEG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小型机专用机柜</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7014-T42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848CEFG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存储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IBM_V7000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78M013P</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存储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IBM_V7000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78REC4K</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存储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IBM_DS8700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MT-M:2423-941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75WA220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75VY040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75WD170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存储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IBM-3500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7806464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存储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V7000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MTM:2076-124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78M00YD</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7214-1U2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YL1520014438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7214-1U2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YL1520014511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7226-1U3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94-06230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7226-1U3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94-01619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7226-1U3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95-11947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7226-1U3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95-11934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7226-1U3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95-11748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7214-1U2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YL1520009891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7214-1U2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YL1520009448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7214-1U2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YL1520009920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7214-1U2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YL1520009370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7214-1U2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YL1520014389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7214-1U2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YL1520014460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7226-1U3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94-03289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7226-1U3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94-03689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7226-1U3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94-03687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7226-1U3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94-03126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7226-1U3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94—06139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7226-1U3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94-06763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7226-1U3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94-06760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7226-1U3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95-12445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7226-1U3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95-12127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7226-1U3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95-14295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7226-1U3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95-14261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7226-1U3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95-14304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7226-1U3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95-14309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7226-1U3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68-ND649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7226-1U3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68-NB285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磁带机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7226-1U3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94-01718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HMC</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7042-CR5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06F13AB</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HMC</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7402-CR9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843C65D</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HMC</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7042-CR5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0612A0C</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HMC</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7042-CR7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21D23AC</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HMC</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7042-CR7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84E648C</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HMC</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7042-CR7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84E647C</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HMC</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7042-CR8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8401EED</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HMC</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7042-CR8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84FB04C</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HMC</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7042-CR9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844D13D</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HMC</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7042-CR6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1084CBC</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2102311AJA10F2000378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2102311AJA10F2000381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2102311AJA10F2000338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2102311AJA10F2000382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2102311AJA10F2000335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2102311GEV10F9000026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2102311GEV10F9000035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2102311AJA10F2000379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2102311AJA10F2000380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2102311AJA10F2000384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2102311AJA10F2000336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2102311AJA10F2000383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2102311GEV10F9000045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2102311GEV10F9000047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2102311AJA10F2000376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2102311AJA10F2000340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2102311AJA10F2000339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2102311AJA10F2000377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2102311AJA10F2000337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2102311GEV10F9000023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2102311GEV10F9000037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2102311GEV10F9000034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2102311GEV10F9000036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2102311GEV10F9000033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2102311GEV10F9000038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2102310YQD10F9000011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2102310YQD10F9000027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2102310YQD10F9000045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2102311HAA10G5000056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2102311HAA10G5000042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2102311HAA10G5000050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2102311HAA10G5000039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2102311HAA10G5000041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2102311HAA10G5000034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2102311HAA10G5000030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2102311HAA10G5000051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2102311HAA10G5000033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2102311HAA10G5000040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2102311HAA10G5000057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2102311HAA10G5000049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2102311HAA10G5000028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2102310YJW10G5001154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2102310YJW10G5001173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2102310YJW10G5001166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2102310YJW10G5001174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2102310YJW10G5001170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2102310YJW10G5001167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2102310YJW10G5001165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2102310YJW10G5001172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2102310YJW10G5001164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2102310YJW10G5001168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2102310YJW10G5001169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2102310YJW10G5001163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2102310YJW10G5001171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2102311HAA10G5000055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2102311HAA10G5000048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2102311HAA10G5000059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2102310YJW10G5001156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2102310YJW10G5001161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2102310YJW10G5001158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2102310YJW10G5001160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2102311AJA10F2000345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2102311AJA10F2000375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2102311AJA10F2000361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2102311AJA10F2000352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2102311AJA10F2000366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2102311AJA10F2000356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2102311AJA10F2000370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2102311AJA10F2000349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2102311AJA10F2000342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2102311AJA10F2000362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2102311AJA10F2000344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2102311AJA10F2000355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2102311AJA10F2000348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2102311AJA10F2000365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2102311AJA10F2000357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2102311AJA10F2000360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2102311AJA10F2000371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2102311AJA10F2000350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2102311AJA10F2000341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2102311AJA10F2000367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2102311AJA10F2000364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2102311AJA10F2000358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2102311AJA10F2000374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2102311AJA10F2000354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2102311AJA10F2000369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2102311AJA10F2000372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2102311AJA10F2000373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2102311AJA10F2000343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2102310YQD10F9000014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2102310YQD10F9000023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2102310YQD10F9000004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2102310YQD10F9000015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2102310YQD10F9000037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2102310YQD10F9000024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2102310YQD10F9000019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2102310YQD10F9000006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2102310YQD10F9000002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2102310YQD10F9000016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2102310YQD10F9000005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2102310YQD10F9000035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2102310YQD10F9000026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2102310YQD10F9000001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2102310YQD10F9000007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2102310YQD10F9000022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2102310YQD10F9000038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2102310YQD10F9000025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2102310YQD10F9000044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2102310YQD10F9000017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2102310YQD10F9000041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2102310YQD10F9000021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2102310YQD10F9000028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RH2288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2102310YQD10F9000034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2102311GEV10F9000043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2102311GEV10F9000040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2102311GEV10F9000041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2102311GEV10F9000042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2102311GEV10F9000046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2102311GEV10F9000032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2102311GEV10F9000049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2102311GEV10F9000048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2102311GEV10F9000029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2102311GEV10F9000025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2102311AJA10F2000353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2102311AJA10F2000363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2102311AJA10F2000346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2102311AJA10F2000351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2102311AJA10F2000347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2102311GEV10F9000028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2102311GEV10F9000021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2102311GEV10F9000039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2102311GEV10F9000050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2102311GEV10F9000030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2102311GEV10F9000031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2102311GEV10F9000024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2102311GEV10F9000044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2102311GEV10F9000027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 xml:space="preserve"> 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2102311GEV10F9000022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2102310YJW10G5001153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RH2288H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2102310YJW10G5001157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2102311HAA10G5000046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2102311HAA10G5000036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2102311HAA10G5000043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2102311HAA10G5000037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2102311HAA10G5000054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2102311HAA10G5000058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2102311HAA10G5000052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2102311HAA10G5000053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2102311HAA10G5000044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2102311HAA10G5000038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2102311HAA10G5000045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2102311HAA10G5000031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2102311HAA10G5000047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2102311HAA10G5000035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2102311GYX10FB000061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2102311GYX10FB000063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2102311GYX10FB000065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华为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RH5885 V3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2102311GYX10FB000062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昆腾</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虚拟带库</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Dxi6701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CX1046BVE00595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昆腾</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虚拟带库</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Dxi6701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CX1045BVE00579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昆腾</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虚拟带库</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DXi6900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AV1546BVW00270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昆腾</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虚拟带库</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DXi6900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AV1543BVW00238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联想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 X3650 M4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06EMCYE</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联想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 X3850 X5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06Z3912/7143AC1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联想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 3650 M4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06AFFDX</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联想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 X3650 M4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06YPXM8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联想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 X3650 M4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06AACDR</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联想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 3650 M4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06YPZX3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联想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 X3850 X6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06DP978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联想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 X3850 X6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06DP984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联想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 X3850 X6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06DP982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联想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 X3850 X6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06DP983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联想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 X3850 X6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06DP977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联想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 X3850 X6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06DP980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联想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 X3850 X6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06DP975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联想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IBM X3850 X6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06DP979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联想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X3650 M4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06EMCYC</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联想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X3650 M3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99G5160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联想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X3650 M3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99h1046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联想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X3650 M3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99W6268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联想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X3650 M4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D6GPPH9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联想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X3650 M4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D6GPTXO</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联想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X3650 M4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06CGBF8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光纤交换机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8/80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USB016X0AH</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光纤交换机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8/80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USB016X0AN</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光纤交换机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DC04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CZC228JSFH</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光纤交换机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DC04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CZC228JSFK</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光纤交换机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SN8000B</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USB451A00E</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光纤交换机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SN8000B</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USB451A00M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光纤交换机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DC04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CZC413JTUY</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光纤交换机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DC04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CZC411JS9X</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存储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3PAR_SS7400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6CU4126339</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4126339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存储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HP_P2000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2S6250D071</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2S6227B065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存储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3PAR_10800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6CU5177042</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1427042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存储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3PAR_7440C</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6CU5177630</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1627630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存储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3PAR_10800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6CU4126337</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4126337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存储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3PAR_10800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6CU4126338</w:t>
            </w:r>
            <w:r>
              <w:rPr>
                <w:rFonts w:hint="eastAsia" w:ascii="仿宋_GB2312" w:hAnsi="等线" w:eastAsia="仿宋_GB2312" w:cs="仿宋_GB2312"/>
                <w:i w:val="0"/>
                <w:iCs w:val="0"/>
                <w:color w:val="000000"/>
                <w:kern w:val="0"/>
                <w:sz w:val="13"/>
                <w:szCs w:val="13"/>
                <w:highlight w:val="none"/>
                <w:u w:val="none"/>
                <w:lang w:val="en-US" w:eastAsia="zh-CN" w:bidi="ar"/>
              </w:rPr>
              <w:br w:type="textWrapping"/>
            </w:r>
            <w:r>
              <w:rPr>
                <w:rFonts w:hint="eastAsia" w:ascii="仿宋_GB2312" w:hAnsi="等线" w:eastAsia="仿宋_GB2312" w:cs="仿宋_GB2312"/>
                <w:i w:val="0"/>
                <w:iCs w:val="0"/>
                <w:color w:val="000000"/>
                <w:kern w:val="0"/>
                <w:sz w:val="13"/>
                <w:szCs w:val="13"/>
                <w:highlight w:val="none"/>
                <w:u w:val="none"/>
                <w:lang w:val="en-US" w:eastAsia="zh-CN" w:bidi="ar"/>
              </w:rPr>
              <w:t>4126338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DL380 G7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CNG236TK6J</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DL380 G7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CNG236TK6L</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DL380 Gen9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CN79030940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DL380 G7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CNG236TK6G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永丰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 DL388p Gen8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6CU430GE4C</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 DL380 Gen9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6CU726XF6P</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 DL380 Gen9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6CU726XF7N</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 DL380 Gen9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6CU726XF5A</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 DL380 Gen9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6CU726XFBW</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 DL380 Gen9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6CU726XFF6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 DL380 Gen9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6CU726XF85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 DL380 Gen9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6CU726XFBD</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 DL380 G7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CNG236TK6D</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 ML350 G6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CN71380WS4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新华三</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X86服务器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 ML350 G6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CN71380WSV</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光纤交换机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 StorageWork San Switch</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RD060100412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光纤交换机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HP StorageWork San Switch</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RD060100428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日立</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存储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G1000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51806(CBXAC00051806)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亦庄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深信服</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上网行为管理</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AC-1000-C440-NZ</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40C45A29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2023/9/1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lang w:val="en-US" w:eastAsia="zh-CN"/>
              </w:rPr>
            </w:pPr>
            <w:r>
              <w:rPr>
                <w:rFonts w:hint="eastAsia" w:ascii="仿宋_GB2312" w:hAnsi="等线" w:eastAsia="仿宋_GB2312" w:cs="仿宋_GB2312"/>
                <w:i w:val="0"/>
                <w:iCs w:val="0"/>
                <w:color w:val="000000"/>
                <w:sz w:val="13"/>
                <w:szCs w:val="13"/>
                <w:highlight w:val="none"/>
                <w:u w:val="none"/>
                <w:lang w:val="en-US" w:eastAsia="zh-CN"/>
              </w:rPr>
              <w:t>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9"/>
              </w:numPr>
              <w:suppressLineNumbers w:val="0"/>
              <w:ind w:left="425" w:leftChars="0" w:hanging="425" w:firstLineChars="0"/>
              <w:jc w:val="center"/>
              <w:textAlignment w:val="center"/>
              <w:rPr>
                <w:rFonts w:hint="eastAsia" w:ascii="仿宋_GB2312" w:hAnsi="等线" w:eastAsia="仿宋_GB2312" w:cs="仿宋_GB2312"/>
                <w:i w:val="0"/>
                <w:iCs w:val="0"/>
                <w:color w:val="000000"/>
                <w:sz w:val="13"/>
                <w:szCs w:val="13"/>
                <w:highlight w:val="none"/>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深信服</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上网行为管理</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AC-1000-C440-NZ</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354E243F</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2023/9/1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kern w:val="0"/>
                <w:sz w:val="13"/>
                <w:szCs w:val="13"/>
                <w:highlight w:val="none"/>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13"/>
                <w:szCs w:val="13"/>
                <w:highlight w:val="none"/>
                <w:u w:val="none"/>
              </w:rPr>
            </w:pPr>
            <w:r>
              <w:rPr>
                <w:rFonts w:hint="eastAsia" w:ascii="仿宋_GB2312" w:hAnsi="等线" w:eastAsia="仿宋_GB2312" w:cs="仿宋_GB2312"/>
                <w:i w:val="0"/>
                <w:iCs w:val="0"/>
                <w:color w:val="000000"/>
                <w:sz w:val="13"/>
                <w:szCs w:val="13"/>
                <w:highlight w:val="none"/>
                <w:u w:val="none"/>
                <w:lang w:val="en-US" w:eastAsia="zh-CN"/>
              </w:rPr>
              <w:t>北京</w:t>
            </w:r>
          </w:p>
        </w:tc>
      </w:tr>
    </w:tbl>
    <w:p>
      <w:pPr>
        <w:rPr>
          <w:highlight w:val="none"/>
        </w:rPr>
      </w:pPr>
    </w:p>
    <w:p>
      <w:pPr>
        <w:pStyle w:val="55"/>
        <w:rPr>
          <w:rFonts w:hint="eastAsia" w:ascii="仿宋" w:hAnsi="仿宋" w:eastAsia="仿宋" w:cs="仿宋"/>
          <w:highlight w:val="none"/>
        </w:rPr>
      </w:pPr>
    </w:p>
    <w:p>
      <w:pPr>
        <w:shd w:val="clear"/>
        <w:rPr>
          <w:rFonts w:hint="eastAsia" w:ascii="仿宋" w:hAnsi="仿宋" w:eastAsia="仿宋" w:cs="仿宋"/>
          <w:b/>
          <w:bCs/>
          <w:kern w:val="44"/>
          <w:sz w:val="24"/>
          <w:highlight w:val="none"/>
        </w:rPr>
      </w:pPr>
      <w:bookmarkStart w:id="441" w:name="_Toc4535"/>
      <w:bookmarkStart w:id="442" w:name="_Toc179632806"/>
      <w:bookmarkStart w:id="443" w:name="_Toc17976"/>
      <w:bookmarkStart w:id="444" w:name="_Toc233102752"/>
      <w:r>
        <w:rPr>
          <w:rFonts w:hint="eastAsia" w:ascii="仿宋" w:hAnsi="仿宋" w:eastAsia="仿宋" w:cs="仿宋"/>
          <w:b/>
          <w:bCs/>
          <w:kern w:val="44"/>
          <w:sz w:val="24"/>
          <w:highlight w:val="none"/>
        </w:rPr>
        <w:br w:type="page"/>
      </w:r>
    </w:p>
    <w:bookmarkEnd w:id="441"/>
    <w:p>
      <w:pPr>
        <w:pStyle w:val="2"/>
        <w:keepNext/>
        <w:keepLines/>
        <w:pageBreakBefore w:val="0"/>
        <w:widowControl/>
        <w:shd w:val="clear"/>
        <w:kinsoku/>
        <w:wordWrap/>
        <w:overflowPunct/>
        <w:topLinePunct w:val="0"/>
        <w:autoSpaceDE/>
        <w:autoSpaceDN/>
        <w:bidi w:val="0"/>
        <w:adjustRightInd/>
        <w:snapToGrid/>
        <w:spacing w:before="120" w:after="120" w:line="360" w:lineRule="auto"/>
        <w:jc w:val="center"/>
        <w:textAlignment w:val="auto"/>
        <w:rPr>
          <w:rFonts w:hint="eastAsia" w:ascii="仿宋" w:hAnsi="仿宋" w:eastAsia="仿宋" w:cs="仿宋"/>
          <w:bCs w:val="0"/>
          <w:sz w:val="36"/>
          <w:szCs w:val="36"/>
          <w:highlight w:val="none"/>
        </w:rPr>
      </w:pPr>
      <w:bookmarkStart w:id="445" w:name="_Toc7084"/>
      <w:r>
        <w:rPr>
          <w:rFonts w:hint="eastAsia" w:ascii="仿宋" w:hAnsi="仿宋" w:eastAsia="仿宋" w:cs="仿宋"/>
          <w:bCs w:val="0"/>
          <w:sz w:val="36"/>
          <w:szCs w:val="36"/>
          <w:highlight w:val="none"/>
        </w:rPr>
        <w:t>第六章</w:t>
      </w:r>
      <w:r>
        <w:rPr>
          <w:rFonts w:hint="eastAsia" w:ascii="仿宋" w:hAnsi="仿宋" w:eastAsia="仿宋" w:cs="仿宋"/>
          <w:bCs w:val="0"/>
          <w:sz w:val="36"/>
          <w:szCs w:val="36"/>
          <w:highlight w:val="none"/>
          <w:lang w:val="en-US" w:eastAsia="zh-CN"/>
        </w:rPr>
        <w:t xml:space="preserve">  </w:t>
      </w:r>
      <w:r>
        <w:rPr>
          <w:rFonts w:hint="eastAsia" w:ascii="仿宋" w:hAnsi="仿宋" w:eastAsia="仿宋" w:cs="仿宋"/>
          <w:bCs w:val="0"/>
          <w:sz w:val="36"/>
          <w:szCs w:val="36"/>
          <w:highlight w:val="none"/>
        </w:rPr>
        <w:t>投标文件格式</w:t>
      </w:r>
      <w:bookmarkEnd w:id="438"/>
      <w:bookmarkEnd w:id="439"/>
      <w:bookmarkEnd w:id="440"/>
      <w:bookmarkEnd w:id="442"/>
      <w:bookmarkEnd w:id="443"/>
      <w:bookmarkEnd w:id="444"/>
      <w:bookmarkEnd w:id="445"/>
    </w:p>
    <w:p>
      <w:pPr>
        <w:shd w:val="clear"/>
        <w:spacing w:line="360" w:lineRule="auto"/>
        <w:rPr>
          <w:rFonts w:hint="eastAsia" w:ascii="仿宋" w:hAnsi="仿宋" w:eastAsia="仿宋" w:cs="仿宋"/>
          <w:b/>
          <w:sz w:val="32"/>
          <w:szCs w:val="32"/>
          <w:highlight w:val="none"/>
        </w:rPr>
      </w:pPr>
      <w:r>
        <w:rPr>
          <w:rFonts w:hint="eastAsia" w:ascii="仿宋" w:hAnsi="仿宋" w:eastAsia="仿宋" w:cs="仿宋"/>
          <w:b/>
          <w:szCs w:val="21"/>
          <w:highlight w:val="none"/>
        </w:rPr>
        <w:br w:type="page"/>
      </w:r>
    </w:p>
    <w:p>
      <w:pPr>
        <w:shd w:val="clear"/>
        <w:spacing w:line="360" w:lineRule="auto"/>
        <w:rPr>
          <w:rFonts w:hint="eastAsia" w:ascii="仿宋" w:hAnsi="仿宋" w:eastAsia="仿宋" w:cs="仿宋"/>
          <w:b/>
          <w:sz w:val="32"/>
          <w:szCs w:val="32"/>
          <w:highlight w:val="none"/>
        </w:rPr>
      </w:pPr>
    </w:p>
    <w:p>
      <w:pPr>
        <w:shd w:val="clear"/>
        <w:spacing w:line="360" w:lineRule="auto"/>
        <w:rPr>
          <w:rFonts w:hint="eastAsia" w:ascii="仿宋" w:hAnsi="仿宋" w:eastAsia="仿宋" w:cs="仿宋"/>
          <w:b/>
          <w:sz w:val="32"/>
          <w:szCs w:val="32"/>
          <w:highlight w:val="none"/>
        </w:rPr>
      </w:pPr>
    </w:p>
    <w:p>
      <w:pPr>
        <w:shd w:val="clear"/>
        <w:spacing w:line="360" w:lineRule="auto"/>
        <w:rPr>
          <w:rFonts w:hint="eastAsia" w:ascii="仿宋" w:hAnsi="仿宋" w:eastAsia="仿宋" w:cs="仿宋"/>
          <w:b/>
          <w:sz w:val="32"/>
          <w:szCs w:val="32"/>
          <w:highlight w:val="none"/>
        </w:rPr>
      </w:pPr>
    </w:p>
    <w:p>
      <w:pPr>
        <w:shd w:val="clear"/>
        <w:spacing w:line="360" w:lineRule="auto"/>
        <w:jc w:val="center"/>
        <w:rPr>
          <w:rFonts w:hint="eastAsia" w:ascii="仿宋" w:hAnsi="仿宋" w:eastAsia="仿宋" w:cs="仿宋"/>
          <w:b/>
          <w:sz w:val="84"/>
          <w:szCs w:val="84"/>
          <w:highlight w:val="none"/>
        </w:rPr>
      </w:pPr>
      <w:r>
        <w:rPr>
          <w:rFonts w:hint="eastAsia" w:ascii="仿宋" w:hAnsi="仿宋" w:eastAsia="仿宋" w:cs="仿宋"/>
          <w:b/>
          <w:sz w:val="84"/>
          <w:szCs w:val="84"/>
          <w:highlight w:val="none"/>
        </w:rPr>
        <w:t>投标文件</w:t>
      </w:r>
    </w:p>
    <w:p>
      <w:pPr>
        <w:shd w:val="clear"/>
        <w:spacing w:line="360" w:lineRule="auto"/>
        <w:rPr>
          <w:rFonts w:hint="eastAsia" w:ascii="仿宋" w:hAnsi="仿宋" w:eastAsia="仿宋" w:cs="仿宋"/>
          <w:b/>
          <w:sz w:val="32"/>
          <w:szCs w:val="32"/>
          <w:highlight w:val="none"/>
        </w:rPr>
      </w:pPr>
    </w:p>
    <w:p>
      <w:pPr>
        <w:shd w:val="clear"/>
        <w:spacing w:line="360" w:lineRule="auto"/>
        <w:rPr>
          <w:rFonts w:hint="eastAsia" w:ascii="仿宋" w:hAnsi="仿宋" w:eastAsia="仿宋" w:cs="仿宋"/>
          <w:b/>
          <w:sz w:val="32"/>
          <w:szCs w:val="32"/>
          <w:highlight w:val="none"/>
        </w:rPr>
      </w:pPr>
    </w:p>
    <w:p>
      <w:pPr>
        <w:shd w:val="clear"/>
        <w:spacing w:line="360" w:lineRule="auto"/>
        <w:rPr>
          <w:rFonts w:hint="eastAsia" w:ascii="仿宋" w:hAnsi="仿宋" w:eastAsia="仿宋" w:cs="仿宋"/>
          <w:b/>
          <w:sz w:val="32"/>
          <w:szCs w:val="32"/>
          <w:highlight w:val="none"/>
        </w:rPr>
      </w:pPr>
    </w:p>
    <w:p>
      <w:pPr>
        <w:pStyle w:val="2"/>
        <w:shd w:val="clear"/>
        <w:spacing w:before="120" w:after="120" w:line="360" w:lineRule="auto"/>
        <w:jc w:val="center"/>
        <w:rPr>
          <w:rFonts w:hint="eastAsia" w:ascii="仿宋" w:hAnsi="仿宋" w:eastAsia="仿宋" w:cs="仿宋"/>
          <w:bCs w:val="0"/>
          <w:sz w:val="32"/>
          <w:szCs w:val="32"/>
          <w:highlight w:val="none"/>
        </w:rPr>
      </w:pPr>
      <w:bookmarkStart w:id="446" w:name="_Toc31567"/>
      <w:bookmarkStart w:id="447" w:name="_Toc20817"/>
      <w:r>
        <w:rPr>
          <w:rFonts w:hint="eastAsia" w:ascii="仿宋" w:hAnsi="仿宋" w:eastAsia="仿宋" w:cs="仿宋"/>
          <w:bCs w:val="0"/>
          <w:sz w:val="32"/>
          <w:szCs w:val="32"/>
          <w:highlight w:val="none"/>
        </w:rPr>
        <w:t>第一册  资格证明文件</w:t>
      </w:r>
      <w:bookmarkEnd w:id="446"/>
      <w:bookmarkEnd w:id="447"/>
    </w:p>
    <w:p>
      <w:pPr>
        <w:shd w:val="clear"/>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br w:type="page"/>
      </w:r>
    </w:p>
    <w:p>
      <w:pPr>
        <w:pStyle w:val="57"/>
        <w:shd w:val="clear"/>
        <w:spacing w:line="360" w:lineRule="auto"/>
        <w:rPr>
          <w:rFonts w:hint="eastAsia" w:ascii="仿宋" w:hAnsi="仿宋" w:eastAsia="仿宋" w:cs="仿宋"/>
          <w:szCs w:val="24"/>
          <w:highlight w:val="none"/>
        </w:rPr>
      </w:pPr>
      <w:bookmarkStart w:id="448" w:name="_Toc10974"/>
      <w:bookmarkStart w:id="449" w:name="_Toc10530"/>
      <w:r>
        <w:rPr>
          <w:rFonts w:hint="eastAsia" w:ascii="仿宋" w:hAnsi="仿宋" w:eastAsia="仿宋" w:cs="仿宋"/>
          <w:szCs w:val="24"/>
          <w:highlight w:val="none"/>
        </w:rPr>
        <w:t>格式一：资格证明文件面函格式</w:t>
      </w:r>
      <w:bookmarkEnd w:id="448"/>
      <w:bookmarkEnd w:id="449"/>
    </w:p>
    <w:p>
      <w:pPr>
        <w:shd w:val="clear"/>
        <w:spacing w:before="120" w:after="12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资格证明文件面函</w:t>
      </w:r>
    </w:p>
    <w:p>
      <w:pPr>
        <w:pStyle w:val="21"/>
        <w:shd w:val="clear"/>
        <w:spacing w:line="3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中机国际招标有限公司：</w:t>
      </w:r>
    </w:p>
    <w:p>
      <w:pPr>
        <w:pStyle w:val="21"/>
        <w:keepNext w:val="0"/>
        <w:keepLines w:val="0"/>
        <w:pageBreakBefore w:val="0"/>
        <w:widowControl/>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根据贵公司为</w:t>
      </w:r>
      <w:r>
        <w:rPr>
          <w:rFonts w:hint="eastAsia" w:ascii="仿宋" w:hAnsi="仿宋" w:eastAsia="仿宋" w:cs="仿宋"/>
          <w:sz w:val="24"/>
          <w:szCs w:val="24"/>
          <w:highlight w:val="none"/>
          <w:u w:val="single"/>
        </w:rPr>
        <w:t xml:space="preserve">            </w:t>
      </w:r>
      <w:r>
        <w:rPr>
          <w:rFonts w:hint="eastAsia" w:ascii="仿宋" w:hAnsi="仿宋" w:eastAsia="仿宋" w:cs="仿宋"/>
          <w:i/>
          <w:sz w:val="24"/>
          <w:szCs w:val="24"/>
          <w:highlight w:val="none"/>
        </w:rPr>
        <w:t>（项目名称）</w:t>
      </w:r>
      <w:r>
        <w:rPr>
          <w:rFonts w:hint="eastAsia" w:ascii="仿宋" w:hAnsi="仿宋" w:eastAsia="仿宋" w:cs="仿宋"/>
          <w:sz w:val="24"/>
          <w:szCs w:val="24"/>
          <w:highlight w:val="none"/>
        </w:rPr>
        <w:t>项目招标采购货物及服务的投标邀请</w:t>
      </w:r>
      <w:r>
        <w:rPr>
          <w:rFonts w:hint="eastAsia" w:ascii="仿宋" w:hAnsi="仿宋" w:eastAsia="仿宋" w:cs="仿宋"/>
          <w:sz w:val="24"/>
          <w:szCs w:val="24"/>
          <w:highlight w:val="none"/>
          <w:u w:val="single"/>
        </w:rPr>
        <w:t xml:space="preserve">           </w:t>
      </w:r>
      <w:r>
        <w:rPr>
          <w:rFonts w:hint="eastAsia" w:ascii="仿宋" w:hAnsi="仿宋" w:eastAsia="仿宋" w:cs="仿宋"/>
          <w:i/>
          <w:sz w:val="24"/>
          <w:szCs w:val="24"/>
          <w:highlight w:val="none"/>
        </w:rPr>
        <w:t>（招标编号）</w:t>
      </w:r>
      <w:r>
        <w:rPr>
          <w:rFonts w:hint="eastAsia" w:ascii="仿宋" w:hAnsi="仿宋" w:eastAsia="仿宋" w:cs="仿宋"/>
          <w:sz w:val="24"/>
          <w:szCs w:val="24"/>
          <w:highlight w:val="none"/>
        </w:rPr>
        <w:t>，签字代表</w:t>
      </w:r>
      <w:r>
        <w:rPr>
          <w:rFonts w:hint="eastAsia" w:ascii="仿宋" w:hAnsi="仿宋" w:eastAsia="仿宋" w:cs="仿宋"/>
          <w:sz w:val="24"/>
          <w:szCs w:val="24"/>
          <w:highlight w:val="none"/>
          <w:u w:val="single"/>
        </w:rPr>
        <w:t xml:space="preserve">      </w:t>
      </w:r>
      <w:r>
        <w:rPr>
          <w:rFonts w:hint="eastAsia" w:ascii="仿宋" w:hAnsi="仿宋" w:eastAsia="仿宋" w:cs="仿宋"/>
          <w:i/>
          <w:sz w:val="24"/>
          <w:szCs w:val="24"/>
          <w:highlight w:val="none"/>
        </w:rPr>
        <w:t>（姓名、职务）</w:t>
      </w:r>
      <w:r>
        <w:rPr>
          <w:rFonts w:hint="eastAsia" w:ascii="仿宋" w:hAnsi="仿宋" w:eastAsia="仿宋" w:cs="仿宋"/>
          <w:sz w:val="24"/>
          <w:szCs w:val="24"/>
          <w:highlight w:val="none"/>
        </w:rPr>
        <w:t xml:space="preserve"> 经正式授权并代表投标人</w:t>
      </w:r>
      <w:r>
        <w:rPr>
          <w:rFonts w:hint="eastAsia" w:ascii="仿宋" w:hAnsi="仿宋" w:eastAsia="仿宋" w:cs="仿宋"/>
          <w:sz w:val="24"/>
          <w:szCs w:val="24"/>
          <w:highlight w:val="none"/>
          <w:u w:val="single"/>
        </w:rPr>
        <w:t xml:space="preserve">      </w:t>
      </w:r>
      <w:r>
        <w:rPr>
          <w:rFonts w:hint="eastAsia" w:ascii="仿宋" w:hAnsi="仿宋" w:eastAsia="仿宋" w:cs="仿宋"/>
          <w:i/>
          <w:sz w:val="24"/>
          <w:szCs w:val="24"/>
          <w:highlight w:val="none"/>
        </w:rPr>
        <w:t>（投标人名称、地址）</w:t>
      </w:r>
      <w:r>
        <w:rPr>
          <w:rFonts w:hint="eastAsia" w:ascii="仿宋" w:hAnsi="仿宋" w:eastAsia="仿宋" w:cs="仿宋"/>
          <w:sz w:val="24"/>
          <w:szCs w:val="24"/>
          <w:highlight w:val="none"/>
        </w:rPr>
        <w:t>提交资格证明文件正本1份、副本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份及电子</w:t>
      </w:r>
      <w:r>
        <w:rPr>
          <w:rFonts w:hint="eastAsia" w:ascii="仿宋" w:hAnsi="仿宋" w:eastAsia="仿宋" w:cs="仿宋"/>
          <w:sz w:val="24"/>
          <w:szCs w:val="24"/>
          <w:highlight w:val="none"/>
          <w:u w:val="single"/>
        </w:rPr>
        <w:t>1</w:t>
      </w:r>
      <w:r>
        <w:rPr>
          <w:rFonts w:hint="eastAsia" w:ascii="仿宋" w:hAnsi="仿宋" w:eastAsia="仿宋" w:cs="仿宋"/>
          <w:sz w:val="24"/>
          <w:szCs w:val="24"/>
          <w:highlight w:val="none"/>
        </w:rPr>
        <w:t>份：</w:t>
      </w:r>
    </w:p>
    <w:p>
      <w:pPr>
        <w:pStyle w:val="21"/>
        <w:shd w:val="clear"/>
        <w:spacing w:line="36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序号      文件名称                                       页码</w:t>
      </w:r>
    </w:p>
    <w:p>
      <w:pPr>
        <w:pStyle w:val="21"/>
        <w:shd w:val="clear"/>
        <w:spacing w:line="3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w:t>
      </w:r>
    </w:p>
    <w:p>
      <w:pPr>
        <w:pStyle w:val="21"/>
        <w:shd w:val="clear"/>
        <w:spacing w:line="3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w:t>
      </w:r>
    </w:p>
    <w:p>
      <w:pPr>
        <w:pStyle w:val="21"/>
        <w:shd w:val="clear"/>
        <w:spacing w:line="3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w:t>
      </w:r>
    </w:p>
    <w:p>
      <w:pPr>
        <w:pStyle w:val="21"/>
        <w:shd w:val="clear"/>
        <w:spacing w:line="3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w:t>
      </w:r>
    </w:p>
    <w:p>
      <w:pPr>
        <w:pStyle w:val="21"/>
        <w:shd w:val="clear"/>
        <w:spacing w:line="360" w:lineRule="exact"/>
        <w:ind w:firstLine="480"/>
        <w:rPr>
          <w:rFonts w:hint="eastAsia" w:ascii="仿宋" w:hAnsi="仿宋" w:eastAsia="仿宋" w:cs="仿宋"/>
          <w:sz w:val="24"/>
          <w:szCs w:val="24"/>
          <w:highlight w:val="none"/>
        </w:rPr>
      </w:pPr>
    </w:p>
    <w:p>
      <w:pPr>
        <w:pStyle w:val="21"/>
        <w:shd w:val="clear"/>
        <w:spacing w:line="360" w:lineRule="exact"/>
        <w:ind w:firstLine="480"/>
        <w:rPr>
          <w:rFonts w:hint="eastAsia" w:ascii="仿宋" w:hAnsi="仿宋" w:eastAsia="仿宋" w:cs="仿宋"/>
          <w:sz w:val="24"/>
          <w:szCs w:val="24"/>
          <w:highlight w:val="none"/>
        </w:rPr>
      </w:pPr>
    </w:p>
    <w:p>
      <w:pPr>
        <w:pStyle w:val="21"/>
        <w:shd w:val="clear"/>
        <w:spacing w:line="360" w:lineRule="exact"/>
        <w:ind w:firstLine="480"/>
        <w:rPr>
          <w:rFonts w:hint="eastAsia" w:ascii="仿宋" w:hAnsi="仿宋" w:eastAsia="仿宋" w:cs="仿宋"/>
          <w:sz w:val="24"/>
          <w:szCs w:val="24"/>
          <w:highlight w:val="none"/>
        </w:rPr>
      </w:pPr>
    </w:p>
    <w:p>
      <w:pPr>
        <w:pStyle w:val="21"/>
        <w:shd w:val="clea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本资格证明文件中所有内容均为其有效组成部分，投标人对其真实性承担完全责任。</w:t>
      </w:r>
    </w:p>
    <w:p>
      <w:pPr>
        <w:pStyle w:val="21"/>
        <w:shd w:val="clear"/>
        <w:spacing w:line="360" w:lineRule="exact"/>
        <w:rPr>
          <w:rFonts w:hint="eastAsia" w:ascii="仿宋" w:hAnsi="仿宋" w:eastAsia="仿宋" w:cs="仿宋"/>
          <w:sz w:val="24"/>
          <w:szCs w:val="24"/>
          <w:highlight w:val="none"/>
        </w:rPr>
      </w:pPr>
    </w:p>
    <w:p>
      <w:pPr>
        <w:pStyle w:val="21"/>
        <w:shd w:val="clear"/>
        <w:spacing w:line="360" w:lineRule="exact"/>
        <w:rPr>
          <w:rFonts w:hint="eastAsia" w:ascii="仿宋" w:hAnsi="仿宋" w:eastAsia="仿宋" w:cs="仿宋"/>
          <w:sz w:val="24"/>
          <w:szCs w:val="24"/>
          <w:highlight w:val="none"/>
        </w:rPr>
      </w:pPr>
    </w:p>
    <w:p>
      <w:pPr>
        <w:pStyle w:val="21"/>
        <w:shd w:val="clear"/>
        <w:spacing w:line="3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投标人名称（盖单位章）:</w:t>
      </w:r>
      <w:r>
        <w:rPr>
          <w:rFonts w:hint="eastAsia" w:ascii="仿宋" w:hAnsi="仿宋" w:eastAsia="仿宋" w:cs="仿宋"/>
          <w:sz w:val="24"/>
          <w:szCs w:val="24"/>
          <w:highlight w:val="none"/>
          <w:u w:val="single"/>
        </w:rPr>
        <w:t xml:space="preserve">                           </w:t>
      </w:r>
    </w:p>
    <w:p>
      <w:pPr>
        <w:pStyle w:val="21"/>
        <w:shd w:val="clear"/>
        <w:spacing w:line="360" w:lineRule="exact"/>
        <w:rPr>
          <w:rFonts w:hint="eastAsia" w:ascii="仿宋" w:hAnsi="仿宋" w:eastAsia="仿宋" w:cs="仿宋"/>
          <w:sz w:val="24"/>
          <w:highlight w:val="none"/>
        </w:rPr>
      </w:pPr>
    </w:p>
    <w:p>
      <w:pPr>
        <w:pStyle w:val="21"/>
        <w:shd w:val="clear"/>
        <w:spacing w:line="360" w:lineRule="exact"/>
        <w:rPr>
          <w:rFonts w:hint="eastAsia" w:ascii="仿宋" w:hAnsi="仿宋" w:eastAsia="仿宋" w:cs="仿宋"/>
          <w:sz w:val="24"/>
          <w:highlight w:val="none"/>
        </w:rPr>
      </w:pPr>
    </w:p>
    <w:p>
      <w:pPr>
        <w:pStyle w:val="21"/>
        <w:shd w:val="clear"/>
        <w:spacing w:line="360" w:lineRule="exact"/>
        <w:rPr>
          <w:rFonts w:hint="eastAsia" w:ascii="仿宋" w:hAnsi="仿宋" w:eastAsia="仿宋" w:cs="仿宋"/>
          <w:sz w:val="24"/>
          <w:szCs w:val="24"/>
          <w:highlight w:val="none"/>
        </w:rPr>
      </w:pPr>
      <w:r>
        <w:rPr>
          <w:rFonts w:hint="eastAsia" w:ascii="仿宋" w:hAnsi="仿宋" w:eastAsia="仿宋" w:cs="仿宋"/>
          <w:sz w:val="24"/>
          <w:highlight w:val="none"/>
        </w:rPr>
        <w:t>法定代表人或其委托代理人</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 xml:space="preserve">                 </w:t>
      </w:r>
    </w:p>
    <w:p>
      <w:pPr>
        <w:pStyle w:val="21"/>
        <w:shd w:val="clear"/>
        <w:spacing w:line="360" w:lineRule="exact"/>
        <w:rPr>
          <w:rFonts w:hint="eastAsia" w:ascii="仿宋" w:hAnsi="仿宋" w:eastAsia="仿宋" w:cs="仿宋"/>
          <w:sz w:val="24"/>
          <w:szCs w:val="24"/>
          <w:highlight w:val="none"/>
        </w:rPr>
      </w:pPr>
    </w:p>
    <w:p>
      <w:pPr>
        <w:pStyle w:val="21"/>
        <w:shd w:val="clear"/>
        <w:spacing w:line="360" w:lineRule="exact"/>
        <w:rPr>
          <w:rFonts w:hint="eastAsia" w:ascii="仿宋" w:hAnsi="仿宋" w:eastAsia="仿宋" w:cs="仿宋"/>
          <w:sz w:val="24"/>
          <w:szCs w:val="24"/>
          <w:highlight w:val="none"/>
        </w:rPr>
      </w:pPr>
    </w:p>
    <w:p>
      <w:pPr>
        <w:pStyle w:val="21"/>
        <w:shd w:val="clear"/>
        <w:spacing w:line="36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日                  期: </w:t>
      </w:r>
      <w:r>
        <w:rPr>
          <w:rFonts w:hint="eastAsia" w:ascii="仿宋" w:hAnsi="仿宋" w:eastAsia="仿宋" w:cs="仿宋"/>
          <w:sz w:val="24"/>
          <w:szCs w:val="24"/>
          <w:highlight w:val="none"/>
          <w:u w:val="single"/>
        </w:rPr>
        <w:t xml:space="preserve">                          </w:t>
      </w:r>
    </w:p>
    <w:p>
      <w:pPr>
        <w:pStyle w:val="21"/>
        <w:shd w:val="clear"/>
        <w:spacing w:line="360" w:lineRule="exact"/>
        <w:rPr>
          <w:rFonts w:hint="eastAsia" w:ascii="仿宋" w:hAnsi="仿宋" w:eastAsia="仿宋" w:cs="仿宋"/>
          <w:sz w:val="24"/>
          <w:szCs w:val="24"/>
          <w:highlight w:val="none"/>
          <w:u w:val="single"/>
        </w:rPr>
      </w:pPr>
    </w:p>
    <w:p>
      <w:pPr>
        <w:pStyle w:val="21"/>
        <w:shd w:val="clear"/>
        <w:spacing w:line="360" w:lineRule="exact"/>
        <w:rPr>
          <w:rFonts w:hint="eastAsia" w:ascii="仿宋" w:hAnsi="仿宋" w:eastAsia="仿宋" w:cs="仿宋"/>
          <w:sz w:val="24"/>
          <w:szCs w:val="24"/>
          <w:highlight w:val="none"/>
          <w:u w:val="single"/>
        </w:rPr>
      </w:pPr>
    </w:p>
    <w:p>
      <w:pPr>
        <w:pStyle w:val="21"/>
        <w:shd w:val="clear"/>
        <w:spacing w:line="3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址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传    真：</w:t>
      </w:r>
      <w:r>
        <w:rPr>
          <w:rFonts w:hint="eastAsia" w:ascii="仿宋" w:hAnsi="仿宋" w:eastAsia="仿宋" w:cs="仿宋"/>
          <w:sz w:val="24"/>
          <w:szCs w:val="24"/>
          <w:highlight w:val="none"/>
          <w:u w:val="single"/>
        </w:rPr>
        <w:t xml:space="preserve">                       </w:t>
      </w:r>
    </w:p>
    <w:p>
      <w:pPr>
        <w:pStyle w:val="21"/>
        <w:shd w:val="clear"/>
        <w:spacing w:line="360" w:lineRule="exact"/>
        <w:rPr>
          <w:rFonts w:hint="eastAsia" w:ascii="仿宋" w:hAnsi="仿宋" w:eastAsia="仿宋" w:cs="仿宋"/>
          <w:sz w:val="24"/>
          <w:szCs w:val="24"/>
          <w:highlight w:val="none"/>
        </w:rPr>
      </w:pPr>
    </w:p>
    <w:p>
      <w:pPr>
        <w:pStyle w:val="21"/>
        <w:shd w:val="clear"/>
        <w:spacing w:line="36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手机电话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rPr>
        <w:t>电子邮箱：</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pStyle w:val="57"/>
        <w:shd w:val="clear"/>
        <w:spacing w:line="360" w:lineRule="auto"/>
        <w:rPr>
          <w:rFonts w:hint="eastAsia" w:ascii="仿宋" w:hAnsi="仿宋" w:eastAsia="仿宋" w:cs="仿宋"/>
          <w:szCs w:val="24"/>
          <w:highlight w:val="none"/>
        </w:rPr>
      </w:pPr>
      <w:bookmarkStart w:id="450" w:name="_Toc152045788"/>
      <w:bookmarkStart w:id="451" w:name="_Toc179632808"/>
      <w:bookmarkStart w:id="452" w:name="_Toc152042577"/>
      <w:bookmarkStart w:id="453" w:name="_Toc144974857"/>
      <w:bookmarkStart w:id="454" w:name="_Toc233102754"/>
      <w:r>
        <w:rPr>
          <w:rFonts w:hint="eastAsia" w:ascii="仿宋" w:hAnsi="仿宋" w:eastAsia="仿宋" w:cs="仿宋"/>
          <w:szCs w:val="24"/>
          <w:highlight w:val="none"/>
        </w:rPr>
        <w:br w:type="page"/>
      </w:r>
      <w:bookmarkStart w:id="455" w:name="_Toc1952"/>
      <w:bookmarkStart w:id="456" w:name="_Toc6457"/>
      <w:r>
        <w:rPr>
          <w:rFonts w:hint="eastAsia" w:ascii="仿宋" w:hAnsi="仿宋" w:eastAsia="仿宋" w:cs="仿宋"/>
          <w:szCs w:val="24"/>
          <w:highlight w:val="none"/>
        </w:rPr>
        <w:t>格式二：</w:t>
      </w:r>
      <w:r>
        <w:rPr>
          <w:rFonts w:hint="eastAsia" w:ascii="仿宋" w:hAnsi="仿宋" w:eastAsia="仿宋" w:cs="仿宋"/>
          <w:highlight w:val="none"/>
        </w:rPr>
        <w:t>书面</w:t>
      </w:r>
      <w:r>
        <w:rPr>
          <w:rFonts w:hint="eastAsia" w:ascii="仿宋" w:hAnsi="仿宋" w:eastAsia="仿宋" w:cs="仿宋"/>
          <w:szCs w:val="24"/>
          <w:highlight w:val="none"/>
        </w:rPr>
        <w:t>声明函格式</w:t>
      </w:r>
      <w:bookmarkEnd w:id="455"/>
      <w:bookmarkEnd w:id="456"/>
    </w:p>
    <w:p>
      <w:pPr>
        <w:shd w:val="clear"/>
        <w:rPr>
          <w:rFonts w:hint="eastAsia" w:ascii="仿宋" w:hAnsi="仿宋" w:eastAsia="仿宋" w:cs="仿宋"/>
          <w:sz w:val="24"/>
          <w:szCs w:val="20"/>
          <w:highlight w:val="none"/>
        </w:rPr>
      </w:pPr>
    </w:p>
    <w:p>
      <w:pPr>
        <w:shd w:val="clear"/>
        <w:spacing w:before="120" w:after="12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书面声明函</w:t>
      </w:r>
    </w:p>
    <w:p>
      <w:pPr>
        <w:shd w:val="clear"/>
        <w:spacing w:line="360" w:lineRule="auto"/>
        <w:rPr>
          <w:rFonts w:hint="eastAsia" w:ascii="仿宋" w:hAnsi="仿宋" w:eastAsia="仿宋" w:cs="仿宋"/>
          <w:bCs/>
          <w:kern w:val="0"/>
          <w:sz w:val="24"/>
          <w:highlight w:val="none"/>
        </w:rPr>
      </w:pP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kern w:val="21"/>
          <w:sz w:val="24"/>
          <w:highlight w:val="none"/>
        </w:rPr>
      </w:pPr>
      <w:r>
        <w:rPr>
          <w:rFonts w:hint="eastAsia" w:ascii="仿宋" w:hAnsi="仿宋" w:eastAsia="仿宋" w:cs="仿宋"/>
          <w:bCs/>
          <w:kern w:val="21"/>
          <w:sz w:val="24"/>
          <w:highlight w:val="none"/>
        </w:rPr>
        <w:t>我单位郑重声明，近三年内经营活动中没有重大违法违规记录，无利用不正当竞争手段骗取中标，无重大经济刑事案件和没有处于被责令停业，无投标资格被取消，无财产被接管、冻结、破产状态。</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kern w:val="21"/>
          <w:sz w:val="24"/>
          <w:highlight w:val="none"/>
        </w:rPr>
      </w:pPr>
      <w:r>
        <w:rPr>
          <w:rFonts w:hint="eastAsia" w:ascii="仿宋" w:hAnsi="仿宋" w:eastAsia="仿宋" w:cs="仿宋"/>
          <w:bCs/>
          <w:kern w:val="21"/>
          <w:sz w:val="24"/>
          <w:highlight w:val="none"/>
        </w:rPr>
        <w:t>我单位对上述声明的真实性负责。如有虚假，将依法承担相应责任。</w:t>
      </w:r>
    </w:p>
    <w:p>
      <w:pPr>
        <w:shd w:val="clear"/>
        <w:ind w:firstLine="480" w:firstLineChars="200"/>
        <w:rPr>
          <w:rFonts w:hint="eastAsia" w:ascii="仿宋" w:hAnsi="仿宋" w:eastAsia="仿宋" w:cs="仿宋"/>
          <w:bCs/>
          <w:kern w:val="0"/>
          <w:sz w:val="24"/>
          <w:highlight w:val="none"/>
        </w:rPr>
      </w:pPr>
    </w:p>
    <w:p>
      <w:pPr>
        <w:shd w:val="clear"/>
        <w:rPr>
          <w:rFonts w:hint="eastAsia" w:ascii="仿宋" w:hAnsi="仿宋" w:eastAsia="仿宋" w:cs="仿宋"/>
          <w:highlight w:val="none"/>
        </w:rPr>
      </w:pPr>
    </w:p>
    <w:p>
      <w:pPr>
        <w:pStyle w:val="21"/>
        <w:shd w:val="clea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投标人名称（盖单位章）:</w:t>
      </w:r>
      <w:r>
        <w:rPr>
          <w:rFonts w:hint="eastAsia" w:ascii="仿宋" w:hAnsi="仿宋" w:eastAsia="仿宋" w:cs="仿宋"/>
          <w:sz w:val="24"/>
          <w:szCs w:val="24"/>
          <w:highlight w:val="none"/>
          <w:u w:val="single"/>
        </w:rPr>
        <w:t xml:space="preserve">                           </w:t>
      </w:r>
    </w:p>
    <w:p>
      <w:pPr>
        <w:pStyle w:val="21"/>
        <w:shd w:val="clear"/>
        <w:spacing w:line="360" w:lineRule="auto"/>
        <w:rPr>
          <w:rFonts w:hint="eastAsia" w:ascii="仿宋" w:hAnsi="仿宋" w:eastAsia="仿宋" w:cs="仿宋"/>
          <w:sz w:val="24"/>
          <w:szCs w:val="24"/>
          <w:highlight w:val="none"/>
        </w:rPr>
      </w:pPr>
      <w:r>
        <w:rPr>
          <w:rFonts w:hint="eastAsia" w:ascii="仿宋" w:hAnsi="仿宋" w:eastAsia="仿宋" w:cs="仿宋"/>
          <w:sz w:val="24"/>
          <w:highlight w:val="none"/>
        </w:rPr>
        <w:t>法定代表人或其委托代理人</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 xml:space="preserve">                 </w:t>
      </w:r>
    </w:p>
    <w:p>
      <w:pPr>
        <w:pStyle w:val="21"/>
        <w:shd w:val="clear"/>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日                  期: </w:t>
      </w:r>
      <w:r>
        <w:rPr>
          <w:rFonts w:hint="eastAsia" w:ascii="仿宋" w:hAnsi="仿宋" w:eastAsia="仿宋" w:cs="仿宋"/>
          <w:sz w:val="24"/>
          <w:szCs w:val="24"/>
          <w:highlight w:val="none"/>
          <w:u w:val="single"/>
        </w:rPr>
        <w:t xml:space="preserve">                          </w:t>
      </w:r>
    </w:p>
    <w:p>
      <w:pPr>
        <w:shd w:val="clear"/>
        <w:spacing w:line="360" w:lineRule="auto"/>
        <w:rPr>
          <w:rFonts w:hint="eastAsia" w:ascii="仿宋" w:hAnsi="仿宋" w:eastAsia="仿宋" w:cs="仿宋"/>
          <w:highlight w:val="none"/>
        </w:rPr>
      </w:pPr>
    </w:p>
    <w:p>
      <w:pPr>
        <w:shd w:val="clear"/>
        <w:ind w:firstLine="480" w:firstLineChars="200"/>
        <w:rPr>
          <w:rFonts w:hint="eastAsia" w:ascii="仿宋" w:hAnsi="仿宋" w:eastAsia="仿宋" w:cs="仿宋"/>
          <w:bCs/>
          <w:kern w:val="0"/>
          <w:sz w:val="24"/>
          <w:highlight w:val="none"/>
        </w:rPr>
      </w:pPr>
    </w:p>
    <w:p>
      <w:pPr>
        <w:shd w:val="clear"/>
        <w:spacing w:line="360" w:lineRule="auto"/>
        <w:jc w:val="center"/>
        <w:rPr>
          <w:rFonts w:hint="eastAsia" w:ascii="仿宋" w:hAnsi="仿宋" w:eastAsia="仿宋" w:cs="仿宋"/>
          <w:b/>
          <w:sz w:val="84"/>
          <w:szCs w:val="84"/>
          <w:highlight w:val="none"/>
        </w:rPr>
      </w:pPr>
      <w:r>
        <w:rPr>
          <w:rFonts w:hint="eastAsia" w:ascii="仿宋" w:hAnsi="仿宋" w:eastAsia="仿宋" w:cs="仿宋"/>
          <w:highlight w:val="none"/>
        </w:rPr>
        <w:br w:type="page"/>
      </w:r>
    </w:p>
    <w:p>
      <w:pPr>
        <w:shd w:val="clear"/>
        <w:spacing w:line="360" w:lineRule="auto"/>
        <w:jc w:val="center"/>
        <w:rPr>
          <w:rFonts w:hint="eastAsia" w:ascii="仿宋" w:hAnsi="仿宋" w:eastAsia="仿宋" w:cs="仿宋"/>
          <w:b/>
          <w:sz w:val="84"/>
          <w:szCs w:val="84"/>
          <w:highlight w:val="none"/>
        </w:rPr>
      </w:pPr>
      <w:r>
        <w:rPr>
          <w:rFonts w:hint="eastAsia" w:ascii="仿宋" w:hAnsi="仿宋" w:eastAsia="仿宋" w:cs="仿宋"/>
          <w:b/>
          <w:sz w:val="84"/>
          <w:szCs w:val="84"/>
          <w:highlight w:val="none"/>
        </w:rPr>
        <w:t>投标文件</w:t>
      </w:r>
    </w:p>
    <w:p>
      <w:pPr>
        <w:shd w:val="clear"/>
        <w:spacing w:line="360" w:lineRule="auto"/>
        <w:rPr>
          <w:rFonts w:hint="eastAsia" w:ascii="仿宋" w:hAnsi="仿宋" w:eastAsia="仿宋" w:cs="仿宋"/>
          <w:b/>
          <w:sz w:val="32"/>
          <w:szCs w:val="32"/>
          <w:highlight w:val="none"/>
        </w:rPr>
      </w:pPr>
    </w:p>
    <w:p>
      <w:pPr>
        <w:pStyle w:val="2"/>
        <w:shd w:val="clear"/>
        <w:spacing w:before="120" w:after="120" w:line="360" w:lineRule="auto"/>
        <w:jc w:val="center"/>
        <w:rPr>
          <w:rFonts w:hint="eastAsia" w:ascii="仿宋" w:hAnsi="仿宋" w:eastAsia="仿宋" w:cs="仿宋"/>
          <w:bCs w:val="0"/>
          <w:sz w:val="32"/>
          <w:szCs w:val="32"/>
          <w:highlight w:val="none"/>
        </w:rPr>
      </w:pPr>
      <w:bookmarkStart w:id="457" w:name="_Toc2483"/>
      <w:bookmarkStart w:id="458" w:name="_Toc15090"/>
      <w:r>
        <w:rPr>
          <w:rFonts w:hint="eastAsia" w:ascii="仿宋" w:hAnsi="仿宋" w:eastAsia="仿宋" w:cs="仿宋"/>
          <w:bCs w:val="0"/>
          <w:sz w:val="32"/>
          <w:szCs w:val="32"/>
          <w:highlight w:val="none"/>
        </w:rPr>
        <w:t>第二册  商务和技术文件</w:t>
      </w:r>
      <w:bookmarkEnd w:id="457"/>
      <w:bookmarkEnd w:id="458"/>
    </w:p>
    <w:p>
      <w:pPr>
        <w:pStyle w:val="57"/>
        <w:shd w:val="clear"/>
        <w:spacing w:line="360" w:lineRule="auto"/>
        <w:rPr>
          <w:rFonts w:hint="eastAsia" w:ascii="仿宋" w:hAnsi="仿宋" w:eastAsia="仿宋" w:cs="仿宋"/>
          <w:szCs w:val="24"/>
          <w:highlight w:val="none"/>
        </w:rPr>
      </w:pPr>
      <w:r>
        <w:rPr>
          <w:rFonts w:hint="eastAsia" w:ascii="仿宋" w:hAnsi="仿宋" w:eastAsia="仿宋" w:cs="仿宋"/>
          <w:b/>
          <w:szCs w:val="21"/>
          <w:highlight w:val="none"/>
        </w:rPr>
        <w:br w:type="page"/>
      </w:r>
      <w:bookmarkStart w:id="459" w:name="_Toc27270"/>
      <w:bookmarkStart w:id="460" w:name="_Toc29692"/>
      <w:r>
        <w:rPr>
          <w:rFonts w:hint="eastAsia" w:ascii="仿宋" w:hAnsi="仿宋" w:eastAsia="仿宋" w:cs="仿宋"/>
          <w:szCs w:val="24"/>
          <w:highlight w:val="none"/>
        </w:rPr>
        <w:t>格式三：</w:t>
      </w:r>
      <w:r>
        <w:rPr>
          <w:rFonts w:hint="eastAsia" w:ascii="仿宋" w:hAnsi="仿宋" w:eastAsia="仿宋" w:cs="仿宋"/>
          <w:highlight w:val="none"/>
        </w:rPr>
        <w:t>法定代表人</w:t>
      </w:r>
      <w:r>
        <w:rPr>
          <w:rFonts w:hint="eastAsia" w:ascii="仿宋" w:hAnsi="仿宋" w:eastAsia="仿宋" w:cs="仿宋"/>
          <w:szCs w:val="24"/>
          <w:highlight w:val="none"/>
        </w:rPr>
        <w:t>授权委托书格式</w:t>
      </w:r>
      <w:bookmarkEnd w:id="459"/>
      <w:bookmarkEnd w:id="460"/>
    </w:p>
    <w:p>
      <w:pPr>
        <w:shd w:val="clear"/>
        <w:spacing w:before="120" w:after="120"/>
        <w:jc w:val="center"/>
        <w:rPr>
          <w:rFonts w:hint="eastAsia" w:ascii="仿宋" w:hAnsi="仿宋" w:eastAsia="仿宋" w:cs="仿宋"/>
          <w:sz w:val="30"/>
          <w:szCs w:val="30"/>
          <w:highlight w:val="none"/>
        </w:rPr>
      </w:pPr>
    </w:p>
    <w:p>
      <w:pPr>
        <w:shd w:val="clear"/>
        <w:spacing w:before="120" w:after="12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法定代表人授权委托书</w:t>
      </w:r>
    </w:p>
    <w:p>
      <w:pPr>
        <w:pStyle w:val="21"/>
        <w:shd w:val="clear"/>
        <w:rPr>
          <w:rFonts w:hint="eastAsia" w:ascii="仿宋" w:hAnsi="仿宋" w:eastAsia="仿宋" w:cs="仿宋"/>
          <w:highlight w:val="none"/>
        </w:rPr>
      </w:pPr>
    </w:p>
    <w:p>
      <w:pPr>
        <w:pStyle w:val="21"/>
        <w:shd w:val="clear"/>
        <w:rPr>
          <w:rFonts w:hint="eastAsia" w:ascii="仿宋" w:hAnsi="仿宋" w:eastAsia="仿宋" w:cs="仿宋"/>
          <w:sz w:val="24"/>
          <w:highlight w:val="none"/>
        </w:rPr>
      </w:pPr>
    </w:p>
    <w:p>
      <w:pPr>
        <w:pStyle w:val="21"/>
        <w:keepNext w:val="0"/>
        <w:keepLines w:val="0"/>
        <w:pageBreakBefore w:val="0"/>
        <w:widowControl/>
        <w:shd w:val="clea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kern w:val="21"/>
          <w:sz w:val="24"/>
          <w:highlight w:val="none"/>
        </w:rPr>
      </w:pPr>
      <w:r>
        <w:rPr>
          <w:rFonts w:hint="eastAsia" w:ascii="仿宋" w:hAnsi="仿宋" w:eastAsia="仿宋" w:cs="仿宋"/>
          <w:kern w:val="21"/>
          <w:sz w:val="24"/>
          <w:highlight w:val="none"/>
        </w:rPr>
        <w:t>本人</w:t>
      </w:r>
      <w:r>
        <w:rPr>
          <w:rFonts w:hint="eastAsia" w:ascii="仿宋" w:hAnsi="仿宋" w:eastAsia="仿宋" w:cs="仿宋"/>
          <w:kern w:val="21"/>
          <w:sz w:val="24"/>
          <w:highlight w:val="none"/>
          <w:u w:val="single"/>
        </w:rPr>
        <w:t xml:space="preserve">        </w:t>
      </w:r>
      <w:r>
        <w:rPr>
          <w:rFonts w:hint="eastAsia" w:ascii="仿宋" w:hAnsi="仿宋" w:eastAsia="仿宋" w:cs="仿宋"/>
          <w:i/>
          <w:iCs/>
          <w:kern w:val="21"/>
          <w:sz w:val="24"/>
          <w:highlight w:val="none"/>
        </w:rPr>
        <w:t>（姓名）</w:t>
      </w:r>
      <w:r>
        <w:rPr>
          <w:rFonts w:hint="eastAsia" w:ascii="仿宋" w:hAnsi="仿宋" w:eastAsia="仿宋" w:cs="仿宋"/>
          <w:kern w:val="21"/>
          <w:sz w:val="24"/>
          <w:highlight w:val="none"/>
        </w:rPr>
        <w:t>系</w:t>
      </w:r>
      <w:r>
        <w:rPr>
          <w:rFonts w:hint="eastAsia" w:ascii="仿宋" w:hAnsi="仿宋" w:eastAsia="仿宋" w:cs="仿宋"/>
          <w:kern w:val="21"/>
          <w:sz w:val="24"/>
          <w:highlight w:val="none"/>
          <w:u w:val="single"/>
        </w:rPr>
        <w:t xml:space="preserve">       </w:t>
      </w:r>
      <w:r>
        <w:rPr>
          <w:rFonts w:hint="eastAsia" w:ascii="仿宋" w:hAnsi="仿宋" w:eastAsia="仿宋" w:cs="仿宋"/>
          <w:i/>
          <w:kern w:val="21"/>
          <w:sz w:val="24"/>
          <w:highlight w:val="none"/>
        </w:rPr>
        <w:t>（</w:t>
      </w:r>
      <w:r>
        <w:rPr>
          <w:rFonts w:hint="eastAsia" w:ascii="仿宋" w:hAnsi="仿宋" w:eastAsia="仿宋" w:cs="仿宋"/>
          <w:i/>
          <w:iCs/>
          <w:kern w:val="21"/>
          <w:sz w:val="24"/>
          <w:highlight w:val="none"/>
        </w:rPr>
        <w:t>投标人名称）</w:t>
      </w:r>
      <w:r>
        <w:rPr>
          <w:rFonts w:hint="eastAsia" w:ascii="仿宋" w:hAnsi="仿宋" w:eastAsia="仿宋" w:cs="仿宋"/>
          <w:kern w:val="21"/>
          <w:sz w:val="24"/>
          <w:highlight w:val="none"/>
        </w:rPr>
        <w:t>的法定代表人，代表我单位授权</w:t>
      </w:r>
      <w:r>
        <w:rPr>
          <w:rFonts w:hint="eastAsia" w:ascii="仿宋" w:hAnsi="仿宋" w:eastAsia="仿宋" w:cs="仿宋"/>
          <w:kern w:val="21"/>
          <w:sz w:val="24"/>
          <w:highlight w:val="none"/>
          <w:u w:val="single"/>
        </w:rPr>
        <w:t xml:space="preserve">        </w:t>
      </w:r>
      <w:r>
        <w:rPr>
          <w:rFonts w:hint="eastAsia" w:ascii="仿宋" w:hAnsi="仿宋" w:eastAsia="仿宋" w:cs="仿宋"/>
          <w:i/>
          <w:iCs/>
          <w:kern w:val="21"/>
          <w:sz w:val="24"/>
          <w:highlight w:val="none"/>
        </w:rPr>
        <w:t>（委托代理人的姓名、职务）</w:t>
      </w:r>
      <w:r>
        <w:rPr>
          <w:rFonts w:hint="eastAsia" w:ascii="仿宋" w:hAnsi="仿宋" w:eastAsia="仿宋" w:cs="仿宋"/>
          <w:iCs/>
          <w:kern w:val="21"/>
          <w:sz w:val="24"/>
          <w:highlight w:val="none"/>
        </w:rPr>
        <w:t>为我单位的合法代理人，就</w:t>
      </w:r>
      <w:r>
        <w:rPr>
          <w:rFonts w:hint="eastAsia" w:ascii="仿宋" w:hAnsi="仿宋" w:eastAsia="仿宋" w:cs="仿宋"/>
          <w:kern w:val="21"/>
          <w:sz w:val="24"/>
          <w:highlight w:val="none"/>
          <w:u w:val="single"/>
        </w:rPr>
        <w:t xml:space="preserve"> </w:t>
      </w:r>
      <w:r>
        <w:rPr>
          <w:rFonts w:hint="eastAsia" w:ascii="仿宋" w:hAnsi="仿宋" w:eastAsia="仿宋" w:cs="仿宋"/>
          <w:kern w:val="21"/>
          <w:sz w:val="24"/>
          <w:highlight w:val="none"/>
          <w:u w:val="single"/>
          <w:lang w:val="en-US" w:eastAsia="zh-CN"/>
        </w:rPr>
        <w:t xml:space="preserve">  </w:t>
      </w:r>
      <w:r>
        <w:rPr>
          <w:rFonts w:hint="eastAsia" w:ascii="仿宋" w:hAnsi="仿宋" w:eastAsia="仿宋" w:cs="仿宋"/>
          <w:kern w:val="21"/>
          <w:sz w:val="24"/>
          <w:highlight w:val="none"/>
          <w:u w:val="single"/>
        </w:rPr>
        <w:t xml:space="preserve"> </w:t>
      </w:r>
      <w:r>
        <w:rPr>
          <w:rFonts w:hint="eastAsia" w:ascii="仿宋" w:hAnsi="仿宋" w:eastAsia="仿宋" w:cs="仿宋"/>
          <w:i/>
          <w:iCs/>
          <w:kern w:val="21"/>
          <w:sz w:val="24"/>
          <w:highlight w:val="none"/>
        </w:rPr>
        <w:t>（项目名称）</w:t>
      </w:r>
      <w:r>
        <w:rPr>
          <w:rFonts w:hint="eastAsia" w:ascii="仿宋" w:hAnsi="仿宋" w:eastAsia="仿宋" w:cs="仿宋"/>
          <w:kern w:val="21"/>
          <w:sz w:val="24"/>
          <w:highlight w:val="none"/>
        </w:rPr>
        <w:t>以本单位名义处理投标文件的澄清、修改、撤销、质疑等与投标有关的一切事务。</w:t>
      </w:r>
    </w:p>
    <w:p>
      <w:pPr>
        <w:pStyle w:val="21"/>
        <w:keepNext w:val="0"/>
        <w:keepLines w:val="0"/>
        <w:pageBreakBefore w:val="0"/>
        <w:widowControl/>
        <w:shd w:val="clea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本授权书于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日生效。</w:t>
      </w:r>
    </w:p>
    <w:p>
      <w:pPr>
        <w:pStyle w:val="21"/>
        <w:keepNext w:val="0"/>
        <w:keepLines w:val="0"/>
        <w:pageBreakBefore w:val="0"/>
        <w:widowControl/>
        <w:shd w:val="clea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代理人无转委托权。</w:t>
      </w:r>
    </w:p>
    <w:p>
      <w:pPr>
        <w:pStyle w:val="21"/>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pStyle w:val="21"/>
        <w:shd w:val="clear"/>
        <w:spacing w:line="560" w:lineRule="exact"/>
        <w:rPr>
          <w:rFonts w:hint="eastAsia" w:ascii="仿宋" w:hAnsi="仿宋" w:eastAsia="仿宋" w:cs="仿宋"/>
          <w:sz w:val="24"/>
          <w:highlight w:val="none"/>
        </w:rPr>
      </w:pPr>
    </w:p>
    <w:p>
      <w:pPr>
        <w:pStyle w:val="21"/>
        <w:shd w:val="clear"/>
        <w:spacing w:line="560" w:lineRule="exact"/>
        <w:rPr>
          <w:rFonts w:hint="eastAsia" w:ascii="仿宋" w:hAnsi="仿宋" w:eastAsia="仿宋" w:cs="仿宋"/>
          <w:sz w:val="24"/>
          <w:highlight w:val="none"/>
        </w:rPr>
      </w:pPr>
      <w:r>
        <w:rPr>
          <w:rFonts w:hint="eastAsia" w:ascii="仿宋" w:hAnsi="仿宋" w:eastAsia="仿宋" w:cs="仿宋"/>
          <w:sz w:val="24"/>
          <w:highlight w:val="none"/>
        </w:rPr>
        <w:t>投  标  人（盖单位章）：</w:t>
      </w:r>
      <w:r>
        <w:rPr>
          <w:rFonts w:hint="eastAsia" w:ascii="仿宋" w:hAnsi="仿宋" w:eastAsia="仿宋" w:cs="仿宋"/>
          <w:sz w:val="24"/>
          <w:highlight w:val="none"/>
          <w:u w:val="single"/>
        </w:rPr>
        <w:t xml:space="preserve">                            </w:t>
      </w:r>
    </w:p>
    <w:p>
      <w:pPr>
        <w:pStyle w:val="21"/>
        <w:shd w:val="clear"/>
        <w:spacing w:line="560" w:lineRule="exact"/>
        <w:rPr>
          <w:rFonts w:hint="eastAsia" w:ascii="仿宋" w:hAnsi="仿宋" w:eastAsia="仿宋" w:cs="仿宋"/>
          <w:spacing w:val="14"/>
          <w:sz w:val="24"/>
          <w:highlight w:val="none"/>
          <w:u w:val="single"/>
        </w:rPr>
      </w:pPr>
      <w:r>
        <w:rPr>
          <w:rFonts w:hint="eastAsia" w:ascii="仿宋" w:hAnsi="仿宋" w:eastAsia="仿宋" w:cs="仿宋"/>
          <w:spacing w:val="14"/>
          <w:sz w:val="24"/>
          <w:highlight w:val="none"/>
        </w:rPr>
        <w:t>法定代表人（签字或签章）:</w:t>
      </w:r>
      <w:r>
        <w:rPr>
          <w:rFonts w:hint="eastAsia" w:ascii="仿宋" w:hAnsi="仿宋" w:eastAsia="仿宋" w:cs="仿宋"/>
          <w:spacing w:val="14"/>
          <w:sz w:val="24"/>
          <w:highlight w:val="none"/>
          <w:u w:val="single"/>
        </w:rPr>
        <w:t xml:space="preserve">                    </w:t>
      </w:r>
    </w:p>
    <w:p>
      <w:pPr>
        <w:pStyle w:val="21"/>
        <w:shd w:val="clear"/>
        <w:spacing w:line="560" w:lineRule="exact"/>
        <w:rPr>
          <w:rFonts w:hint="eastAsia" w:ascii="仿宋" w:hAnsi="仿宋" w:eastAsia="仿宋" w:cs="仿宋"/>
          <w:spacing w:val="14"/>
          <w:sz w:val="24"/>
          <w:highlight w:val="none"/>
        </w:rPr>
      </w:pPr>
      <w:r>
        <w:rPr>
          <w:rFonts w:hint="eastAsia" w:ascii="仿宋" w:hAnsi="仿宋" w:eastAsia="仿宋" w:cs="仿宋"/>
          <w:spacing w:val="14"/>
          <w:sz w:val="24"/>
          <w:highlight w:val="none"/>
        </w:rPr>
        <w:t xml:space="preserve">委托代理人（签字）： </w:t>
      </w:r>
      <w:r>
        <w:rPr>
          <w:rFonts w:hint="eastAsia" w:ascii="仿宋" w:hAnsi="仿宋" w:eastAsia="仿宋" w:cs="仿宋"/>
          <w:spacing w:val="14"/>
          <w:sz w:val="24"/>
          <w:highlight w:val="none"/>
          <w:u w:val="single"/>
        </w:rPr>
        <w:t xml:space="preserve">                       </w:t>
      </w:r>
    </w:p>
    <w:p>
      <w:pPr>
        <w:pStyle w:val="21"/>
        <w:shd w:val="clear"/>
        <w:spacing w:line="580" w:lineRule="exact"/>
        <w:ind w:left="480" w:hanging="480" w:hangingChars="200"/>
        <w:rPr>
          <w:rFonts w:hint="eastAsia" w:ascii="仿宋" w:hAnsi="仿宋" w:eastAsia="仿宋" w:cs="仿宋"/>
          <w:bCs/>
          <w:sz w:val="24"/>
          <w:highlight w:val="none"/>
          <w:u w:val="single"/>
        </w:rPr>
      </w:pPr>
    </w:p>
    <w:p>
      <w:pPr>
        <w:shd w:val="clear"/>
        <w:spacing w:line="360" w:lineRule="auto"/>
        <w:rPr>
          <w:rFonts w:hint="eastAsia" w:ascii="仿宋" w:hAnsi="仿宋" w:eastAsia="仿宋" w:cs="仿宋"/>
          <w:szCs w:val="21"/>
          <w:highlight w:val="none"/>
        </w:rPr>
      </w:pPr>
    </w:p>
    <w:p>
      <w:pPr>
        <w:shd w:val="clear"/>
        <w:spacing w:line="360" w:lineRule="auto"/>
        <w:rPr>
          <w:rFonts w:hint="eastAsia" w:ascii="仿宋" w:hAnsi="仿宋" w:eastAsia="仿宋" w:cs="仿宋"/>
          <w:b/>
          <w:szCs w:val="21"/>
          <w:highlight w:val="none"/>
        </w:rPr>
      </w:pPr>
      <w:r>
        <w:rPr>
          <w:rFonts w:hint="eastAsia" w:ascii="仿宋" w:hAnsi="仿宋" w:eastAsia="仿宋" w:cs="仿宋"/>
          <w:spacing w:val="14"/>
          <w:sz w:val="24"/>
          <w:highlight w:val="none"/>
        </w:rPr>
        <w:t>附：法定代表人和授权代表的身份证明复印件</w:t>
      </w:r>
      <w:r>
        <w:rPr>
          <w:rFonts w:hint="eastAsia" w:ascii="仿宋" w:hAnsi="仿宋" w:eastAsia="仿宋" w:cs="仿宋"/>
          <w:b/>
          <w:szCs w:val="21"/>
          <w:highlight w:val="none"/>
        </w:rPr>
        <w:br w:type="page"/>
      </w:r>
    </w:p>
    <w:p>
      <w:pPr>
        <w:pStyle w:val="57"/>
        <w:shd w:val="clear"/>
        <w:spacing w:line="360" w:lineRule="auto"/>
        <w:rPr>
          <w:rFonts w:hint="eastAsia" w:ascii="仿宋" w:hAnsi="仿宋" w:eastAsia="仿宋" w:cs="仿宋"/>
          <w:szCs w:val="24"/>
          <w:highlight w:val="none"/>
        </w:rPr>
      </w:pPr>
      <w:bookmarkStart w:id="461" w:name="_Toc9243"/>
      <w:bookmarkStart w:id="462" w:name="_Toc5083"/>
      <w:r>
        <w:rPr>
          <w:rFonts w:hint="eastAsia" w:ascii="仿宋" w:hAnsi="仿宋" w:eastAsia="仿宋" w:cs="仿宋"/>
          <w:szCs w:val="24"/>
          <w:highlight w:val="none"/>
        </w:rPr>
        <w:t>格式四：投标函</w:t>
      </w:r>
      <w:bookmarkEnd w:id="450"/>
      <w:bookmarkEnd w:id="451"/>
      <w:bookmarkEnd w:id="452"/>
      <w:bookmarkEnd w:id="453"/>
      <w:bookmarkEnd w:id="454"/>
      <w:r>
        <w:rPr>
          <w:rFonts w:hint="eastAsia" w:ascii="仿宋" w:hAnsi="仿宋" w:eastAsia="仿宋" w:cs="仿宋"/>
          <w:szCs w:val="24"/>
          <w:highlight w:val="none"/>
        </w:rPr>
        <w:t>格式</w:t>
      </w:r>
      <w:bookmarkEnd w:id="461"/>
      <w:bookmarkEnd w:id="462"/>
    </w:p>
    <w:p>
      <w:pPr>
        <w:shd w:val="clear"/>
        <w:spacing w:before="120" w:after="12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投标函</w:t>
      </w:r>
    </w:p>
    <w:p>
      <w:pPr>
        <w:pStyle w:val="21"/>
        <w:keepNext w:val="0"/>
        <w:keepLines w:val="0"/>
        <w:pageBreakBefore w:val="0"/>
        <w:widowControl/>
        <w:shd w:val="clear"/>
        <w:kinsoku/>
        <w:wordWrap/>
        <w:overflowPunct/>
        <w:topLinePunct w:val="0"/>
        <w:autoSpaceDE/>
        <w:autoSpaceDN/>
        <w:bidi w:val="0"/>
        <w:adjustRightInd/>
        <w:snapToGrid/>
        <w:spacing w:line="30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w:t>
      </w:r>
      <w:r>
        <w:rPr>
          <w:rFonts w:hint="eastAsia" w:ascii="仿宋" w:hAnsi="仿宋" w:eastAsia="仿宋" w:cs="仿宋"/>
          <w:i/>
          <w:sz w:val="24"/>
          <w:szCs w:val="24"/>
          <w:highlight w:val="none"/>
        </w:rPr>
        <w:t>（</w:t>
      </w:r>
      <w:r>
        <w:rPr>
          <w:rFonts w:hint="eastAsia" w:ascii="仿宋" w:hAnsi="仿宋" w:eastAsia="仿宋" w:cs="仿宋"/>
          <w:sz w:val="24"/>
          <w:highlight w:val="none"/>
        </w:rPr>
        <w:t>招标人或者招标代理机构</w:t>
      </w:r>
      <w:r>
        <w:rPr>
          <w:rFonts w:hint="eastAsia" w:ascii="仿宋" w:hAnsi="仿宋" w:eastAsia="仿宋" w:cs="仿宋"/>
          <w:i/>
          <w:sz w:val="24"/>
          <w:szCs w:val="24"/>
          <w:highlight w:val="none"/>
        </w:rPr>
        <w:t>）</w:t>
      </w:r>
    </w:p>
    <w:p>
      <w:pPr>
        <w:pStyle w:val="21"/>
        <w:keepNext w:val="0"/>
        <w:keepLines w:val="0"/>
        <w:pageBreakBefore w:val="0"/>
        <w:widowControl/>
        <w:shd w:val="clear"/>
        <w:kinsoku/>
        <w:wordWrap/>
        <w:overflowPunct/>
        <w:topLinePunct w:val="0"/>
        <w:autoSpaceDE/>
        <w:autoSpaceDN/>
        <w:bidi w:val="0"/>
        <w:adjustRightInd/>
        <w:snapToGrid/>
        <w:spacing w:line="300" w:lineRule="auto"/>
        <w:ind w:firstLine="420"/>
        <w:textAlignment w:val="auto"/>
        <w:rPr>
          <w:rFonts w:hint="eastAsia" w:ascii="仿宋" w:hAnsi="仿宋" w:eastAsia="仿宋" w:cs="仿宋"/>
          <w:kern w:val="21"/>
          <w:sz w:val="24"/>
          <w:szCs w:val="24"/>
          <w:highlight w:val="none"/>
        </w:rPr>
      </w:pPr>
      <w:r>
        <w:rPr>
          <w:rFonts w:hint="eastAsia" w:ascii="仿宋" w:hAnsi="仿宋" w:eastAsia="仿宋" w:cs="仿宋"/>
          <w:kern w:val="21"/>
          <w:sz w:val="24"/>
          <w:szCs w:val="24"/>
          <w:highlight w:val="none"/>
        </w:rPr>
        <w:t>根据贵公司为</w:t>
      </w:r>
      <w:r>
        <w:rPr>
          <w:rFonts w:hint="eastAsia" w:ascii="仿宋" w:hAnsi="仿宋" w:eastAsia="仿宋" w:cs="仿宋"/>
          <w:kern w:val="21"/>
          <w:sz w:val="24"/>
          <w:szCs w:val="24"/>
          <w:highlight w:val="none"/>
          <w:u w:val="single"/>
        </w:rPr>
        <w:t xml:space="preserve">          </w:t>
      </w:r>
      <w:r>
        <w:rPr>
          <w:rFonts w:hint="eastAsia" w:ascii="仿宋" w:hAnsi="仿宋" w:eastAsia="仿宋" w:cs="仿宋"/>
          <w:i/>
          <w:kern w:val="21"/>
          <w:sz w:val="24"/>
          <w:szCs w:val="24"/>
          <w:highlight w:val="none"/>
        </w:rPr>
        <w:t>（项目名称）</w:t>
      </w:r>
      <w:r>
        <w:rPr>
          <w:rFonts w:hint="eastAsia" w:ascii="仿宋" w:hAnsi="仿宋" w:eastAsia="仿宋" w:cs="仿宋"/>
          <w:kern w:val="21"/>
          <w:sz w:val="24"/>
          <w:szCs w:val="24"/>
          <w:highlight w:val="none"/>
        </w:rPr>
        <w:t>项目招标采购货物的投标邀请</w:t>
      </w:r>
      <w:r>
        <w:rPr>
          <w:rFonts w:hint="eastAsia" w:ascii="仿宋" w:hAnsi="仿宋" w:eastAsia="仿宋" w:cs="仿宋"/>
          <w:kern w:val="21"/>
          <w:sz w:val="24"/>
          <w:szCs w:val="24"/>
          <w:highlight w:val="none"/>
          <w:u w:val="single"/>
        </w:rPr>
        <w:t xml:space="preserve"> </w:t>
      </w:r>
      <w:r>
        <w:rPr>
          <w:rFonts w:hint="eastAsia" w:ascii="仿宋" w:hAnsi="仿宋" w:eastAsia="仿宋" w:cs="仿宋"/>
          <w:kern w:val="21"/>
          <w:sz w:val="24"/>
          <w:szCs w:val="24"/>
          <w:highlight w:val="none"/>
          <w:u w:val="single"/>
          <w:lang w:val="en-US" w:eastAsia="zh-CN"/>
        </w:rPr>
        <w:t xml:space="preserve">  </w:t>
      </w:r>
      <w:r>
        <w:rPr>
          <w:rFonts w:hint="eastAsia" w:ascii="仿宋" w:hAnsi="仿宋" w:eastAsia="仿宋" w:cs="仿宋"/>
          <w:kern w:val="21"/>
          <w:sz w:val="24"/>
          <w:szCs w:val="24"/>
          <w:highlight w:val="none"/>
          <w:u w:val="single"/>
        </w:rPr>
        <w:t xml:space="preserve"> </w:t>
      </w:r>
      <w:r>
        <w:rPr>
          <w:rFonts w:hint="eastAsia" w:ascii="仿宋" w:hAnsi="仿宋" w:eastAsia="仿宋" w:cs="仿宋"/>
          <w:i/>
          <w:kern w:val="21"/>
          <w:sz w:val="24"/>
          <w:szCs w:val="24"/>
          <w:highlight w:val="none"/>
        </w:rPr>
        <w:t>（招标编号）</w:t>
      </w:r>
      <w:r>
        <w:rPr>
          <w:rFonts w:hint="eastAsia" w:ascii="仿宋" w:hAnsi="仿宋" w:eastAsia="仿宋" w:cs="仿宋"/>
          <w:kern w:val="21"/>
          <w:sz w:val="24"/>
          <w:szCs w:val="24"/>
          <w:highlight w:val="none"/>
        </w:rPr>
        <w:t>，签字代表</w:t>
      </w:r>
      <w:r>
        <w:rPr>
          <w:rFonts w:hint="eastAsia" w:ascii="仿宋" w:hAnsi="仿宋" w:eastAsia="仿宋" w:cs="仿宋"/>
          <w:kern w:val="21"/>
          <w:sz w:val="24"/>
          <w:szCs w:val="24"/>
          <w:highlight w:val="none"/>
          <w:u w:val="single"/>
        </w:rPr>
        <w:t xml:space="preserve">      </w:t>
      </w:r>
      <w:r>
        <w:rPr>
          <w:rFonts w:hint="eastAsia" w:ascii="仿宋" w:hAnsi="仿宋" w:eastAsia="仿宋" w:cs="仿宋"/>
          <w:i/>
          <w:kern w:val="21"/>
          <w:sz w:val="24"/>
          <w:szCs w:val="24"/>
          <w:highlight w:val="none"/>
        </w:rPr>
        <w:t>（姓名、职务）</w:t>
      </w:r>
      <w:r>
        <w:rPr>
          <w:rFonts w:hint="eastAsia" w:ascii="仿宋" w:hAnsi="仿宋" w:eastAsia="仿宋" w:cs="仿宋"/>
          <w:kern w:val="21"/>
          <w:sz w:val="24"/>
          <w:szCs w:val="24"/>
          <w:highlight w:val="none"/>
        </w:rPr>
        <w:t xml:space="preserve"> 经正式授权并代表投标人</w:t>
      </w:r>
      <w:r>
        <w:rPr>
          <w:rFonts w:hint="eastAsia" w:ascii="仿宋" w:hAnsi="仿宋" w:eastAsia="仿宋" w:cs="仿宋"/>
          <w:kern w:val="21"/>
          <w:sz w:val="24"/>
          <w:szCs w:val="24"/>
          <w:highlight w:val="none"/>
          <w:u w:val="single"/>
        </w:rPr>
        <w:t xml:space="preserve">      </w:t>
      </w:r>
      <w:r>
        <w:rPr>
          <w:rFonts w:hint="eastAsia" w:ascii="仿宋" w:hAnsi="仿宋" w:eastAsia="仿宋" w:cs="仿宋"/>
          <w:i/>
          <w:kern w:val="21"/>
          <w:sz w:val="24"/>
          <w:szCs w:val="24"/>
          <w:highlight w:val="none"/>
        </w:rPr>
        <w:t>（投标人名称、地址）</w:t>
      </w:r>
      <w:r>
        <w:rPr>
          <w:rFonts w:hint="eastAsia" w:ascii="仿宋" w:hAnsi="仿宋" w:eastAsia="仿宋" w:cs="仿宋"/>
          <w:kern w:val="21"/>
          <w:sz w:val="24"/>
          <w:szCs w:val="24"/>
          <w:highlight w:val="none"/>
        </w:rPr>
        <w:t>提交下述文件正本1份、副本</w:t>
      </w:r>
      <w:r>
        <w:rPr>
          <w:rFonts w:hint="eastAsia" w:ascii="仿宋" w:hAnsi="仿宋" w:eastAsia="仿宋" w:cs="仿宋"/>
          <w:kern w:val="21"/>
          <w:sz w:val="24"/>
          <w:szCs w:val="24"/>
          <w:highlight w:val="none"/>
          <w:u w:val="single"/>
        </w:rPr>
        <w:t xml:space="preserve">    </w:t>
      </w:r>
      <w:r>
        <w:rPr>
          <w:rFonts w:hint="eastAsia" w:ascii="仿宋" w:hAnsi="仿宋" w:eastAsia="仿宋" w:cs="仿宋"/>
          <w:kern w:val="21"/>
          <w:sz w:val="24"/>
          <w:szCs w:val="24"/>
          <w:highlight w:val="none"/>
        </w:rPr>
        <w:t>份及电子</w:t>
      </w:r>
      <w:r>
        <w:rPr>
          <w:rFonts w:hint="eastAsia" w:ascii="仿宋" w:hAnsi="仿宋" w:eastAsia="仿宋" w:cs="仿宋"/>
          <w:kern w:val="21"/>
          <w:sz w:val="24"/>
          <w:szCs w:val="24"/>
          <w:highlight w:val="none"/>
          <w:u w:val="single"/>
        </w:rPr>
        <w:t>1</w:t>
      </w:r>
      <w:r>
        <w:rPr>
          <w:rFonts w:hint="eastAsia" w:ascii="仿宋" w:hAnsi="仿宋" w:eastAsia="仿宋" w:cs="仿宋"/>
          <w:kern w:val="21"/>
          <w:sz w:val="24"/>
          <w:szCs w:val="24"/>
          <w:highlight w:val="none"/>
        </w:rPr>
        <w:t>份：</w:t>
      </w:r>
    </w:p>
    <w:p>
      <w:pPr>
        <w:pStyle w:val="21"/>
        <w:shd w:val="clear"/>
        <w:spacing w:line="36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pStyle w:val="21"/>
        <w:keepNext w:val="0"/>
        <w:keepLines w:val="0"/>
        <w:pageBreakBefore w:val="0"/>
        <w:widowControl/>
        <w:shd w:val="clear"/>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在此，签字代表宣布同意如下：</w:t>
      </w:r>
    </w:p>
    <w:p>
      <w:pPr>
        <w:pStyle w:val="21"/>
        <w:keepNext w:val="0"/>
        <w:keepLines w:val="0"/>
        <w:pageBreakBefore w:val="0"/>
        <w:widowControl/>
        <w:numPr>
          <w:ilvl w:val="0"/>
          <w:numId w:val="0"/>
        </w:numPr>
        <w:shd w:val="clear"/>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所附投标价格表中规定的应提交和交付的货物投标报价为：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lang w:eastAsia="zh-CN"/>
        </w:rPr>
        <w:t>。</w:t>
      </w:r>
    </w:p>
    <w:p>
      <w:pPr>
        <w:keepNext w:val="0"/>
        <w:keepLines w:val="0"/>
        <w:pageBreakBefore w:val="0"/>
        <w:widowControl/>
        <w:shd w:val="clear"/>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2.投标保证金形式为:□平台汇款；□支票；□汇票;□本票；□银行保函;□专业担保机构担保函;金额为</w:t>
      </w:r>
      <w:r>
        <w:rPr>
          <w:rFonts w:hint="eastAsia" w:ascii="仿宋" w:hAnsi="仿宋" w:eastAsia="仿宋" w:cs="仿宋"/>
          <w:sz w:val="24"/>
          <w:szCs w:val="24"/>
          <w:highlight w:val="none"/>
          <w:u w:val="single"/>
        </w:rPr>
        <w:t xml:space="preserve">        </w:t>
      </w:r>
      <w:r>
        <w:rPr>
          <w:rFonts w:hint="eastAsia" w:ascii="仿宋" w:hAnsi="仿宋" w:eastAsia="仿宋" w:cs="仿宋"/>
          <w:sz w:val="24"/>
          <w:highlight w:val="none"/>
        </w:rPr>
        <w:t>（金额数和币种）。</w:t>
      </w:r>
    </w:p>
    <w:p>
      <w:pPr>
        <w:pStyle w:val="21"/>
        <w:keepNext w:val="0"/>
        <w:keepLines w:val="0"/>
        <w:pageBreakBefore w:val="0"/>
        <w:widowControl/>
        <w:shd w:val="clear"/>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 投标人将按招标文件的规定履行合同责任和义务。</w:t>
      </w:r>
    </w:p>
    <w:p>
      <w:pPr>
        <w:pStyle w:val="21"/>
        <w:keepNext w:val="0"/>
        <w:keepLines w:val="0"/>
        <w:pageBreakBefore w:val="0"/>
        <w:widowControl/>
        <w:shd w:val="clear"/>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 投标人已详细审查全部招标文件，包括</w:t>
      </w:r>
      <w:r>
        <w:rPr>
          <w:rFonts w:hint="eastAsia" w:ascii="仿宋" w:hAnsi="仿宋" w:eastAsia="仿宋" w:cs="仿宋"/>
          <w:sz w:val="24"/>
          <w:szCs w:val="24"/>
          <w:highlight w:val="none"/>
          <w:u w:val="single"/>
        </w:rPr>
        <w:t xml:space="preserve">     </w:t>
      </w:r>
      <w:r>
        <w:rPr>
          <w:rFonts w:hint="eastAsia" w:ascii="仿宋" w:hAnsi="仿宋" w:eastAsia="仿宋" w:cs="仿宋"/>
          <w:i/>
          <w:sz w:val="24"/>
          <w:szCs w:val="24"/>
          <w:highlight w:val="none"/>
        </w:rPr>
        <w:t>（补遗文件）（</w:t>
      </w:r>
      <w:r>
        <w:rPr>
          <w:rFonts w:hint="eastAsia" w:ascii="仿宋" w:hAnsi="仿宋" w:eastAsia="仿宋" w:cs="仿宋"/>
          <w:sz w:val="24"/>
          <w:szCs w:val="24"/>
          <w:highlight w:val="none"/>
        </w:rPr>
        <w:t>如果有的话</w:t>
      </w:r>
      <w:r>
        <w:rPr>
          <w:rFonts w:hint="eastAsia" w:ascii="仿宋" w:hAnsi="仿宋" w:eastAsia="仿宋" w:cs="仿宋"/>
          <w:i/>
          <w:sz w:val="24"/>
          <w:szCs w:val="24"/>
          <w:highlight w:val="none"/>
        </w:rPr>
        <w:t xml:space="preserve">） </w:t>
      </w:r>
      <w:r>
        <w:rPr>
          <w:rFonts w:hint="eastAsia" w:ascii="仿宋" w:hAnsi="仿宋" w:eastAsia="仿宋" w:cs="仿宋"/>
          <w:sz w:val="24"/>
          <w:szCs w:val="24"/>
          <w:highlight w:val="none"/>
        </w:rPr>
        <w:t>。我单位完全理解并同意放弃对这方面有不明及误解的权力。</w:t>
      </w:r>
    </w:p>
    <w:p>
      <w:pPr>
        <w:pStyle w:val="21"/>
        <w:keepNext w:val="0"/>
        <w:keepLines w:val="0"/>
        <w:pageBreakBefore w:val="0"/>
        <w:widowControl/>
        <w:shd w:val="clear"/>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 本投标有效期为自开标日起</w:t>
      </w:r>
      <w:r>
        <w:rPr>
          <w:rFonts w:hint="eastAsia" w:ascii="仿宋" w:hAnsi="仿宋" w:eastAsia="仿宋" w:cs="仿宋"/>
          <w:sz w:val="24"/>
          <w:szCs w:val="24"/>
          <w:highlight w:val="none"/>
          <w:u w:val="single"/>
        </w:rPr>
        <w:t xml:space="preserve">          </w:t>
      </w:r>
      <w:r>
        <w:rPr>
          <w:rFonts w:hint="eastAsia" w:ascii="仿宋" w:hAnsi="仿宋" w:eastAsia="仿宋" w:cs="仿宋"/>
          <w:i/>
          <w:iCs/>
          <w:sz w:val="24"/>
          <w:szCs w:val="24"/>
          <w:highlight w:val="none"/>
        </w:rPr>
        <w:t>（有效期日数）</w:t>
      </w:r>
      <w:r>
        <w:rPr>
          <w:rFonts w:hint="eastAsia" w:ascii="仿宋" w:hAnsi="仿宋" w:eastAsia="仿宋" w:cs="仿宋"/>
          <w:sz w:val="24"/>
          <w:szCs w:val="24"/>
          <w:highlight w:val="none"/>
        </w:rPr>
        <w:t>日历日。</w:t>
      </w:r>
    </w:p>
    <w:p>
      <w:pPr>
        <w:pStyle w:val="21"/>
        <w:keepNext w:val="0"/>
        <w:keepLines w:val="0"/>
        <w:pageBreakBefore w:val="0"/>
        <w:widowControl/>
        <w:shd w:val="clear"/>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 根据投标人须知规定，我单位承诺，我单位不存在</w:t>
      </w:r>
      <w:r>
        <w:rPr>
          <w:rFonts w:hint="eastAsia" w:ascii="仿宋" w:hAnsi="仿宋" w:eastAsia="仿宋" w:cs="仿宋"/>
          <w:sz w:val="24"/>
          <w:highlight w:val="none"/>
        </w:rPr>
        <w:t>《</w:t>
      </w:r>
      <w:r>
        <w:rPr>
          <w:rFonts w:hint="eastAsia" w:ascii="仿宋" w:hAnsi="仿宋" w:eastAsia="仿宋" w:cs="仿宋"/>
          <w:sz w:val="24"/>
          <w:szCs w:val="24"/>
          <w:highlight w:val="none"/>
        </w:rPr>
        <w:t>投标人须知</w:t>
      </w:r>
      <w:r>
        <w:rPr>
          <w:rFonts w:hint="eastAsia" w:ascii="仿宋" w:hAnsi="仿宋" w:eastAsia="仿宋" w:cs="仿宋"/>
          <w:sz w:val="24"/>
          <w:highlight w:val="none"/>
        </w:rPr>
        <w:t>》中第1.2条规定的投标人不得存在的情形</w:t>
      </w:r>
      <w:r>
        <w:rPr>
          <w:rFonts w:hint="eastAsia" w:ascii="仿宋" w:hAnsi="仿宋" w:eastAsia="仿宋" w:cs="仿宋"/>
          <w:sz w:val="24"/>
          <w:szCs w:val="24"/>
          <w:highlight w:val="none"/>
        </w:rPr>
        <w:t>。</w:t>
      </w:r>
    </w:p>
    <w:p>
      <w:pPr>
        <w:pStyle w:val="21"/>
        <w:keepNext w:val="0"/>
        <w:keepLines w:val="0"/>
        <w:pageBreakBefore w:val="0"/>
        <w:widowControl/>
        <w:shd w:val="clear"/>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7. 投标人同意提供贵公司可能要求的与其投标有关的一切数据或资料。投标人完全理解贵方不一定接受最低价的投标或收到的任何投标。 </w:t>
      </w:r>
    </w:p>
    <w:p>
      <w:pPr>
        <w:pStyle w:val="21"/>
        <w:keepNext w:val="0"/>
        <w:keepLines w:val="0"/>
        <w:pageBreakBefore w:val="0"/>
        <w:widowControl/>
        <w:shd w:val="clear"/>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 本文件中所有内容均为其有效组成部分，投标人对其真实性承担完全责任。</w:t>
      </w:r>
    </w:p>
    <w:p>
      <w:pPr>
        <w:pStyle w:val="21"/>
        <w:shd w:val="clear"/>
        <w:spacing w:line="360" w:lineRule="exact"/>
        <w:ind w:firstLine="480" w:firstLineChars="200"/>
        <w:rPr>
          <w:rFonts w:hint="eastAsia" w:ascii="仿宋" w:hAnsi="仿宋" w:eastAsia="仿宋" w:cs="仿宋"/>
          <w:sz w:val="24"/>
          <w:szCs w:val="24"/>
          <w:highlight w:val="none"/>
        </w:rPr>
      </w:pPr>
    </w:p>
    <w:p>
      <w:pPr>
        <w:pStyle w:val="21"/>
        <w:keepNext w:val="0"/>
        <w:keepLines w:val="0"/>
        <w:pageBreakBefore w:val="0"/>
        <w:widowControl/>
        <w:shd w:val="clear"/>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与本投标有关的一切正式信函请寄：</w:t>
      </w:r>
    </w:p>
    <w:p>
      <w:pPr>
        <w:pStyle w:val="21"/>
        <w:keepNext w:val="0"/>
        <w:keepLines w:val="0"/>
        <w:pageBreakBefore w:val="0"/>
        <w:widowControl/>
        <w:shd w:val="clear"/>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地址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传    真：</w:t>
      </w:r>
      <w:r>
        <w:rPr>
          <w:rFonts w:hint="eastAsia" w:ascii="仿宋" w:hAnsi="仿宋" w:eastAsia="仿宋" w:cs="仿宋"/>
          <w:sz w:val="24"/>
          <w:szCs w:val="24"/>
          <w:highlight w:val="none"/>
          <w:u w:val="single"/>
        </w:rPr>
        <w:t xml:space="preserve">                       </w:t>
      </w:r>
    </w:p>
    <w:p>
      <w:pPr>
        <w:pStyle w:val="21"/>
        <w:keepNext w:val="0"/>
        <w:keepLines w:val="0"/>
        <w:pageBreakBefore w:val="0"/>
        <w:widowControl/>
        <w:shd w:val="clear"/>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电话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电子邮箱：</w:t>
      </w:r>
      <w:r>
        <w:rPr>
          <w:rFonts w:hint="eastAsia" w:ascii="仿宋" w:hAnsi="仿宋" w:eastAsia="仿宋" w:cs="仿宋"/>
          <w:sz w:val="24"/>
          <w:szCs w:val="24"/>
          <w:highlight w:val="none"/>
          <w:u w:val="single"/>
        </w:rPr>
        <w:t xml:space="preserve">                       </w:t>
      </w:r>
    </w:p>
    <w:p>
      <w:pPr>
        <w:pStyle w:val="21"/>
        <w:shd w:val="clear"/>
        <w:spacing w:line="360" w:lineRule="exact"/>
        <w:rPr>
          <w:rFonts w:hint="eastAsia" w:ascii="仿宋" w:hAnsi="仿宋" w:eastAsia="仿宋" w:cs="仿宋"/>
          <w:sz w:val="24"/>
          <w:szCs w:val="24"/>
          <w:highlight w:val="none"/>
        </w:rPr>
      </w:pPr>
    </w:p>
    <w:p>
      <w:pPr>
        <w:pStyle w:val="21"/>
        <w:keepNext w:val="0"/>
        <w:keepLines w:val="0"/>
        <w:pageBreakBefore w:val="0"/>
        <w:widowControl/>
        <w:shd w:val="clear"/>
        <w:kinsoku/>
        <w:wordWrap/>
        <w:overflowPunct/>
        <w:topLinePunct w:val="0"/>
        <w:autoSpaceDE/>
        <w:autoSpaceDN/>
        <w:bidi w:val="0"/>
        <w:adjustRightInd/>
        <w:snapToGrid/>
        <w:spacing w:line="30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投标人名称（盖单位章）:</w:t>
      </w:r>
      <w:r>
        <w:rPr>
          <w:rFonts w:hint="eastAsia" w:ascii="仿宋" w:hAnsi="仿宋" w:eastAsia="仿宋" w:cs="仿宋"/>
          <w:sz w:val="24"/>
          <w:szCs w:val="24"/>
          <w:highlight w:val="none"/>
          <w:u w:val="single"/>
        </w:rPr>
        <w:t xml:space="preserve">                           </w:t>
      </w:r>
    </w:p>
    <w:p>
      <w:pPr>
        <w:pStyle w:val="21"/>
        <w:keepNext w:val="0"/>
        <w:keepLines w:val="0"/>
        <w:pageBreakBefore w:val="0"/>
        <w:widowControl/>
        <w:shd w:val="clear"/>
        <w:kinsoku/>
        <w:wordWrap/>
        <w:overflowPunct/>
        <w:topLinePunct w:val="0"/>
        <w:autoSpaceDE/>
        <w:autoSpaceDN/>
        <w:bidi w:val="0"/>
        <w:adjustRightInd/>
        <w:snapToGrid/>
        <w:spacing w:line="300" w:lineRule="auto"/>
        <w:textAlignment w:val="auto"/>
        <w:rPr>
          <w:rFonts w:hint="eastAsia" w:ascii="仿宋" w:hAnsi="仿宋" w:eastAsia="仿宋" w:cs="仿宋"/>
          <w:sz w:val="24"/>
          <w:szCs w:val="24"/>
          <w:highlight w:val="none"/>
        </w:rPr>
      </w:pPr>
      <w:r>
        <w:rPr>
          <w:rFonts w:hint="eastAsia" w:ascii="仿宋" w:hAnsi="仿宋" w:eastAsia="仿宋" w:cs="仿宋"/>
          <w:sz w:val="24"/>
          <w:highlight w:val="none"/>
        </w:rPr>
        <w:t>法定代表人或其委托代理人</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 xml:space="preserve">                 </w:t>
      </w:r>
    </w:p>
    <w:p>
      <w:pPr>
        <w:pStyle w:val="21"/>
        <w:keepNext w:val="0"/>
        <w:keepLines w:val="0"/>
        <w:pageBreakBefore w:val="0"/>
        <w:widowControl/>
        <w:shd w:val="clear"/>
        <w:kinsoku/>
        <w:wordWrap/>
        <w:overflowPunct/>
        <w:topLinePunct w:val="0"/>
        <w:autoSpaceDE/>
        <w:autoSpaceDN/>
        <w:bidi w:val="0"/>
        <w:adjustRightInd/>
        <w:snapToGrid/>
        <w:spacing w:line="300" w:lineRule="auto"/>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日                  期: </w:t>
      </w:r>
      <w:r>
        <w:rPr>
          <w:rFonts w:hint="eastAsia" w:ascii="仿宋" w:hAnsi="仿宋" w:eastAsia="仿宋" w:cs="仿宋"/>
          <w:sz w:val="24"/>
          <w:szCs w:val="24"/>
          <w:highlight w:val="none"/>
          <w:u w:val="single"/>
        </w:rPr>
        <w:t xml:space="preserve">                          </w:t>
      </w:r>
    </w:p>
    <w:p>
      <w:pPr>
        <w:pStyle w:val="21"/>
        <w:shd w:val="clear"/>
        <w:spacing w:line="360" w:lineRule="exact"/>
        <w:rPr>
          <w:rFonts w:hint="eastAsia" w:ascii="仿宋" w:hAnsi="仿宋" w:eastAsia="仿宋" w:cs="仿宋"/>
          <w:szCs w:val="21"/>
          <w:highlight w:val="none"/>
        </w:rPr>
      </w:pPr>
      <w:r>
        <w:rPr>
          <w:rFonts w:hint="eastAsia" w:ascii="仿宋" w:hAnsi="仿宋" w:eastAsia="仿宋" w:cs="仿宋"/>
          <w:szCs w:val="21"/>
          <w:highlight w:val="none"/>
        </w:rPr>
        <w:br w:type="page"/>
      </w:r>
    </w:p>
    <w:p>
      <w:pPr>
        <w:pStyle w:val="57"/>
        <w:shd w:val="clear"/>
        <w:spacing w:line="360" w:lineRule="auto"/>
        <w:rPr>
          <w:rFonts w:hint="eastAsia" w:ascii="仿宋" w:hAnsi="仿宋" w:eastAsia="仿宋" w:cs="仿宋"/>
          <w:szCs w:val="24"/>
          <w:highlight w:val="none"/>
        </w:rPr>
      </w:pPr>
      <w:bookmarkStart w:id="463" w:name="_Toc179632817"/>
      <w:bookmarkStart w:id="464" w:name="_Toc144974865"/>
      <w:bookmarkStart w:id="465" w:name="_Toc152045797"/>
      <w:bookmarkStart w:id="466" w:name="_Toc233102763"/>
      <w:bookmarkStart w:id="467" w:name="_Toc152042586"/>
      <w:bookmarkStart w:id="468" w:name="_Toc11831"/>
      <w:bookmarkStart w:id="469" w:name="_Toc29090"/>
      <w:r>
        <w:rPr>
          <w:rFonts w:hint="eastAsia" w:ascii="仿宋" w:hAnsi="仿宋" w:eastAsia="仿宋" w:cs="仿宋"/>
          <w:szCs w:val="24"/>
          <w:highlight w:val="none"/>
        </w:rPr>
        <w:t>格式五：</w:t>
      </w:r>
      <w:bookmarkEnd w:id="463"/>
      <w:bookmarkEnd w:id="464"/>
      <w:bookmarkEnd w:id="465"/>
      <w:bookmarkEnd w:id="466"/>
      <w:bookmarkEnd w:id="467"/>
      <w:r>
        <w:rPr>
          <w:rFonts w:hint="eastAsia" w:ascii="仿宋" w:hAnsi="仿宋" w:eastAsia="仿宋" w:cs="仿宋"/>
          <w:szCs w:val="24"/>
          <w:highlight w:val="none"/>
        </w:rPr>
        <w:t>开标一览表格式</w:t>
      </w:r>
      <w:bookmarkEnd w:id="468"/>
      <w:bookmarkEnd w:id="469"/>
    </w:p>
    <w:p>
      <w:pPr>
        <w:shd w:val="clea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hd w:val="clear"/>
        <w:spacing w:before="120" w:after="12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开标一览表</w:t>
      </w:r>
    </w:p>
    <w:p>
      <w:pPr>
        <w:shd w:val="clear"/>
        <w:spacing w:before="120" w:after="120"/>
        <w:jc w:val="center"/>
        <w:rPr>
          <w:rFonts w:hint="eastAsia" w:ascii="仿宋" w:hAnsi="仿宋" w:eastAsia="仿宋" w:cs="仿宋"/>
          <w:sz w:val="24"/>
          <w:highlight w:val="none"/>
        </w:rPr>
      </w:pPr>
    </w:p>
    <w:p>
      <w:pPr>
        <w:shd w:val="clear"/>
        <w:spacing w:before="120" w:after="120" w:line="360" w:lineRule="auto"/>
        <w:rPr>
          <w:rFonts w:hint="eastAsia" w:ascii="仿宋" w:hAnsi="仿宋" w:eastAsia="仿宋" w:cs="仿宋"/>
          <w:sz w:val="24"/>
          <w:highlight w:val="none"/>
        </w:rPr>
      </w:pPr>
      <w:r>
        <w:rPr>
          <w:rFonts w:hint="eastAsia" w:ascii="仿宋" w:hAnsi="仿宋" w:eastAsia="仿宋" w:cs="仿宋"/>
          <w:sz w:val="24"/>
          <w:highlight w:val="none"/>
        </w:rPr>
        <w:t>招标编号：</w:t>
      </w:r>
      <w:r>
        <w:rPr>
          <w:rFonts w:hint="eastAsia" w:ascii="仿宋" w:hAnsi="仿宋" w:eastAsia="仿宋" w:cs="仿宋"/>
          <w:sz w:val="24"/>
          <w:highlight w:val="none"/>
          <w:u w:val="single"/>
        </w:rPr>
        <w:t xml:space="preserve">            </w:t>
      </w:r>
    </w:p>
    <w:p>
      <w:pPr>
        <w:shd w:val="clear"/>
        <w:spacing w:line="360" w:lineRule="auto"/>
        <w:rPr>
          <w:rFonts w:hint="eastAsia" w:ascii="仿宋" w:hAnsi="仿宋" w:eastAsia="仿宋" w:cs="仿宋"/>
          <w:sz w:val="24"/>
          <w:highlight w:val="none"/>
        </w:rPr>
      </w:pPr>
      <w:r>
        <w:rPr>
          <w:rFonts w:hint="eastAsia" w:ascii="仿宋" w:hAnsi="仿宋" w:eastAsia="仿宋" w:cs="仿宋"/>
          <w:sz w:val="24"/>
          <w:highlight w:val="none"/>
        </w:rPr>
        <w:t>包号：</w:t>
      </w:r>
      <w:r>
        <w:rPr>
          <w:rFonts w:hint="eastAsia" w:ascii="仿宋" w:hAnsi="仿宋" w:eastAsia="仿宋" w:cs="仿宋"/>
          <w:sz w:val="24"/>
          <w:highlight w:val="none"/>
          <w:u w:val="single"/>
        </w:rPr>
        <w:t xml:space="preserve">                </w:t>
      </w:r>
    </w:p>
    <w:p>
      <w:pPr>
        <w:shd w:val="clear"/>
        <w:wordWrap w:val="0"/>
        <w:spacing w:line="360" w:lineRule="auto"/>
        <w:ind w:left="-899" w:leftChars="-428" w:right="25" w:rightChars="12"/>
        <w:jc w:val="right"/>
        <w:rPr>
          <w:rFonts w:hint="eastAsia" w:ascii="仿宋" w:hAnsi="仿宋" w:eastAsia="仿宋" w:cs="仿宋"/>
          <w:sz w:val="24"/>
          <w:highlight w:val="none"/>
        </w:rPr>
      </w:pPr>
      <w:r>
        <w:rPr>
          <w:rFonts w:hint="eastAsia" w:ascii="仿宋" w:hAnsi="仿宋" w:eastAsia="仿宋" w:cs="仿宋"/>
          <w:sz w:val="24"/>
          <w:highlight w:val="none"/>
        </w:rPr>
        <w:t xml:space="preserve"> </w:t>
      </w:r>
    </w:p>
    <w:tbl>
      <w:tblPr>
        <w:tblStyle w:val="4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2056"/>
        <w:gridCol w:w="192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2766" w:type="dxa"/>
            <w:vAlign w:val="center"/>
          </w:tcPr>
          <w:p>
            <w:pPr>
              <w:shd w:val="clear"/>
              <w:spacing w:before="120" w:after="120"/>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2056" w:type="dxa"/>
            <w:vAlign w:val="center"/>
          </w:tcPr>
          <w:p>
            <w:pPr>
              <w:shd w:val="clear"/>
              <w:spacing w:before="120" w:after="120"/>
              <w:jc w:val="center"/>
              <w:rPr>
                <w:rFonts w:hint="eastAsia" w:ascii="仿宋" w:hAnsi="仿宋" w:eastAsia="仿宋" w:cs="仿宋"/>
                <w:sz w:val="24"/>
                <w:highlight w:val="none"/>
              </w:rPr>
            </w:pPr>
            <w:r>
              <w:rPr>
                <w:rFonts w:hint="eastAsia" w:ascii="仿宋" w:hAnsi="仿宋" w:eastAsia="仿宋" w:cs="仿宋"/>
                <w:sz w:val="24"/>
                <w:highlight w:val="none"/>
              </w:rPr>
              <w:t>投标报价</w:t>
            </w:r>
          </w:p>
          <w:p>
            <w:pPr>
              <w:shd w:val="clear"/>
              <w:spacing w:before="120" w:after="120"/>
              <w:jc w:val="center"/>
              <w:rPr>
                <w:rFonts w:hint="eastAsia" w:ascii="仿宋" w:hAnsi="仿宋" w:eastAsia="仿宋" w:cs="仿宋"/>
                <w:sz w:val="24"/>
                <w:highlight w:val="none"/>
              </w:rPr>
            </w:pPr>
            <w:r>
              <w:rPr>
                <w:rFonts w:hint="eastAsia" w:ascii="仿宋" w:hAnsi="仿宋" w:eastAsia="仿宋" w:cs="仿宋"/>
                <w:sz w:val="24"/>
                <w:highlight w:val="none"/>
              </w:rPr>
              <w:t>（元人民币）</w:t>
            </w:r>
          </w:p>
        </w:tc>
        <w:tc>
          <w:tcPr>
            <w:tcW w:w="1923" w:type="dxa"/>
            <w:vAlign w:val="center"/>
          </w:tcPr>
          <w:p>
            <w:pPr>
              <w:shd w:val="clear"/>
              <w:spacing w:before="120" w:after="12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期</w:t>
            </w:r>
          </w:p>
        </w:tc>
        <w:tc>
          <w:tcPr>
            <w:tcW w:w="1774" w:type="dxa"/>
            <w:vAlign w:val="center"/>
          </w:tcPr>
          <w:p>
            <w:pPr>
              <w:shd w:val="clear"/>
              <w:spacing w:before="120" w:after="120"/>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2766" w:type="dxa"/>
          </w:tcPr>
          <w:p>
            <w:pPr>
              <w:shd w:val="clear"/>
              <w:spacing w:before="120" w:after="120"/>
              <w:rPr>
                <w:rFonts w:hint="eastAsia" w:ascii="仿宋" w:hAnsi="仿宋" w:eastAsia="仿宋" w:cs="仿宋"/>
                <w:sz w:val="24"/>
                <w:highlight w:val="none"/>
              </w:rPr>
            </w:pPr>
          </w:p>
        </w:tc>
        <w:tc>
          <w:tcPr>
            <w:tcW w:w="2056" w:type="dxa"/>
          </w:tcPr>
          <w:p>
            <w:pPr>
              <w:shd w:val="clear"/>
              <w:spacing w:before="120" w:after="120"/>
              <w:rPr>
                <w:rFonts w:hint="eastAsia" w:ascii="仿宋" w:hAnsi="仿宋" w:eastAsia="仿宋" w:cs="仿宋"/>
                <w:sz w:val="24"/>
                <w:highlight w:val="none"/>
              </w:rPr>
            </w:pPr>
          </w:p>
        </w:tc>
        <w:tc>
          <w:tcPr>
            <w:tcW w:w="1923" w:type="dxa"/>
          </w:tcPr>
          <w:p>
            <w:pPr>
              <w:shd w:val="clear"/>
              <w:spacing w:before="120" w:after="120"/>
              <w:rPr>
                <w:rFonts w:hint="eastAsia" w:ascii="仿宋" w:hAnsi="仿宋" w:eastAsia="仿宋" w:cs="仿宋"/>
                <w:sz w:val="24"/>
                <w:highlight w:val="none"/>
              </w:rPr>
            </w:pPr>
          </w:p>
        </w:tc>
        <w:tc>
          <w:tcPr>
            <w:tcW w:w="1774" w:type="dxa"/>
          </w:tcPr>
          <w:p>
            <w:pPr>
              <w:shd w:val="clear"/>
              <w:spacing w:before="120" w:after="120"/>
              <w:rPr>
                <w:rFonts w:hint="eastAsia" w:ascii="仿宋" w:hAnsi="仿宋" w:eastAsia="仿宋" w:cs="仿宋"/>
                <w:sz w:val="24"/>
                <w:highlight w:val="none"/>
              </w:rPr>
            </w:pPr>
          </w:p>
        </w:tc>
      </w:tr>
    </w:tbl>
    <w:p>
      <w:pPr>
        <w:shd w:val="clear"/>
        <w:rPr>
          <w:rFonts w:hint="eastAsia" w:ascii="仿宋" w:hAnsi="仿宋" w:eastAsia="仿宋" w:cs="仿宋"/>
          <w:sz w:val="24"/>
          <w:highlight w:val="none"/>
        </w:rPr>
      </w:pPr>
    </w:p>
    <w:p>
      <w:pPr>
        <w:shd w:val="clear"/>
        <w:spacing w:line="360" w:lineRule="auto"/>
        <w:rPr>
          <w:rFonts w:hint="eastAsia" w:ascii="仿宋" w:hAnsi="仿宋" w:eastAsia="仿宋" w:cs="仿宋"/>
          <w:szCs w:val="21"/>
          <w:highlight w:val="none"/>
        </w:rPr>
      </w:pPr>
    </w:p>
    <w:p>
      <w:pPr>
        <w:pStyle w:val="21"/>
        <w:shd w:val="clea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投标人名称（盖单位章）:</w:t>
      </w:r>
      <w:r>
        <w:rPr>
          <w:rFonts w:hint="eastAsia" w:ascii="仿宋" w:hAnsi="仿宋" w:eastAsia="仿宋" w:cs="仿宋"/>
          <w:sz w:val="24"/>
          <w:szCs w:val="24"/>
          <w:highlight w:val="none"/>
          <w:u w:val="single"/>
        </w:rPr>
        <w:t xml:space="preserve">                           </w:t>
      </w:r>
    </w:p>
    <w:p>
      <w:pPr>
        <w:pStyle w:val="21"/>
        <w:shd w:val="clear"/>
        <w:spacing w:line="360" w:lineRule="auto"/>
        <w:rPr>
          <w:rFonts w:hint="eastAsia" w:ascii="仿宋" w:hAnsi="仿宋" w:eastAsia="仿宋" w:cs="仿宋"/>
          <w:sz w:val="24"/>
          <w:szCs w:val="24"/>
          <w:highlight w:val="none"/>
        </w:rPr>
      </w:pPr>
      <w:r>
        <w:rPr>
          <w:rFonts w:hint="eastAsia" w:ascii="仿宋" w:hAnsi="仿宋" w:eastAsia="仿宋" w:cs="仿宋"/>
          <w:sz w:val="24"/>
          <w:highlight w:val="none"/>
        </w:rPr>
        <w:t>法定代表人或其委托代理人</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 xml:space="preserve">                 </w:t>
      </w:r>
    </w:p>
    <w:p>
      <w:pPr>
        <w:shd w:val="clear"/>
        <w:spacing w:line="360" w:lineRule="auto"/>
        <w:rPr>
          <w:rFonts w:hint="eastAsia" w:ascii="仿宋" w:hAnsi="仿宋" w:eastAsia="仿宋" w:cs="仿宋"/>
          <w:szCs w:val="21"/>
          <w:highlight w:val="none"/>
        </w:rPr>
      </w:pPr>
      <w:r>
        <w:rPr>
          <w:rFonts w:hint="eastAsia" w:ascii="仿宋" w:hAnsi="仿宋" w:eastAsia="仿宋" w:cs="仿宋"/>
          <w:szCs w:val="21"/>
          <w:highlight w:val="none"/>
        </w:rPr>
        <w:br w:type="page"/>
      </w:r>
    </w:p>
    <w:p>
      <w:pPr>
        <w:pStyle w:val="57"/>
        <w:shd w:val="clear"/>
        <w:spacing w:line="360" w:lineRule="auto"/>
        <w:rPr>
          <w:rFonts w:hint="eastAsia" w:ascii="仿宋" w:hAnsi="仿宋" w:eastAsia="仿宋" w:cs="仿宋"/>
          <w:szCs w:val="24"/>
          <w:highlight w:val="none"/>
        </w:rPr>
      </w:pPr>
      <w:bookmarkStart w:id="470" w:name="_Toc144974869"/>
      <w:bookmarkStart w:id="471" w:name="_Toc233102767"/>
      <w:bookmarkStart w:id="472" w:name="_Toc152042590"/>
      <w:bookmarkStart w:id="473" w:name="_Toc152045801"/>
      <w:bookmarkStart w:id="474" w:name="_Toc179632821"/>
      <w:bookmarkStart w:id="475" w:name="_Toc23658"/>
      <w:bookmarkStart w:id="476" w:name="_Toc25462"/>
      <w:r>
        <w:rPr>
          <w:rFonts w:hint="eastAsia" w:ascii="仿宋" w:hAnsi="仿宋" w:eastAsia="仿宋" w:cs="仿宋"/>
          <w:szCs w:val="24"/>
          <w:highlight w:val="none"/>
        </w:rPr>
        <w:t>格式</w:t>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rPr>
        <w:t>：</w:t>
      </w:r>
      <w:bookmarkEnd w:id="470"/>
      <w:bookmarkEnd w:id="471"/>
      <w:bookmarkEnd w:id="472"/>
      <w:bookmarkEnd w:id="473"/>
      <w:bookmarkEnd w:id="474"/>
      <w:r>
        <w:rPr>
          <w:rFonts w:hint="eastAsia" w:ascii="仿宋" w:hAnsi="仿宋" w:eastAsia="仿宋" w:cs="仿宋"/>
          <w:szCs w:val="24"/>
          <w:highlight w:val="none"/>
        </w:rPr>
        <w:t>商务条款响应/偏离表格式</w:t>
      </w:r>
      <w:bookmarkEnd w:id="475"/>
      <w:bookmarkEnd w:id="476"/>
    </w:p>
    <w:p>
      <w:pPr>
        <w:shd w:val="clear"/>
        <w:spacing w:before="120" w:after="120"/>
        <w:jc w:val="center"/>
        <w:rPr>
          <w:rFonts w:hint="eastAsia" w:ascii="仿宋" w:hAnsi="仿宋" w:eastAsia="仿宋" w:cs="仿宋"/>
          <w:szCs w:val="21"/>
          <w:highlight w:val="none"/>
        </w:rPr>
      </w:pPr>
      <w:r>
        <w:rPr>
          <w:rFonts w:hint="eastAsia" w:ascii="仿宋" w:hAnsi="仿宋" w:eastAsia="仿宋" w:cs="仿宋"/>
          <w:szCs w:val="21"/>
          <w:highlight w:val="none"/>
        </w:rPr>
        <w:tab/>
      </w:r>
    </w:p>
    <w:p>
      <w:pPr>
        <w:shd w:val="clear"/>
        <w:spacing w:before="120" w:after="12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商务条款响应/偏离表</w:t>
      </w:r>
    </w:p>
    <w:p>
      <w:pPr>
        <w:keepNext w:val="0"/>
        <w:keepLines w:val="0"/>
        <w:pageBreakBefore w:val="0"/>
        <w:widowControl/>
        <w:shd w:val="clear"/>
        <w:kinsoku/>
        <w:wordWrap/>
        <w:overflowPunct/>
        <w:topLinePunct w:val="0"/>
        <w:autoSpaceDE/>
        <w:autoSpaceDN/>
        <w:bidi w:val="0"/>
        <w:adjustRightInd/>
        <w:snapToGrid/>
        <w:spacing w:before="120" w:after="120" w:line="360" w:lineRule="auto"/>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招标编号：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keepNext w:val="0"/>
        <w:keepLines w:val="0"/>
        <w:pageBreakBefore w:val="0"/>
        <w:widowControl/>
        <w:shd w:val="clear"/>
        <w:kinsoku/>
        <w:wordWrap/>
        <w:overflowPunct/>
        <w:topLinePunct w:val="0"/>
        <w:autoSpaceDE/>
        <w:autoSpaceDN/>
        <w:bidi w:val="0"/>
        <w:adjustRightInd/>
        <w:snapToGrid/>
        <w:spacing w:before="120" w:after="120" w:line="360" w:lineRule="auto"/>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包号：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4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2129" w:type="dxa"/>
            <w:vAlign w:val="center"/>
          </w:tcPr>
          <w:p>
            <w:pPr>
              <w:shd w:val="clear"/>
              <w:spacing w:before="60" w:after="60"/>
              <w:jc w:val="center"/>
              <w:rPr>
                <w:rFonts w:hint="eastAsia" w:ascii="仿宋" w:hAnsi="仿宋" w:eastAsia="仿宋" w:cs="仿宋"/>
                <w:sz w:val="24"/>
                <w:highlight w:val="none"/>
              </w:rPr>
            </w:pPr>
            <w:r>
              <w:rPr>
                <w:rFonts w:hint="eastAsia" w:ascii="仿宋" w:hAnsi="仿宋" w:eastAsia="仿宋" w:cs="仿宋"/>
                <w:sz w:val="24"/>
                <w:highlight w:val="none"/>
              </w:rPr>
              <w:t>招标文件要求</w:t>
            </w:r>
          </w:p>
        </w:tc>
        <w:tc>
          <w:tcPr>
            <w:tcW w:w="2130" w:type="dxa"/>
            <w:vAlign w:val="center"/>
          </w:tcPr>
          <w:p>
            <w:pPr>
              <w:shd w:val="clear"/>
              <w:spacing w:before="60" w:after="60"/>
              <w:jc w:val="center"/>
              <w:rPr>
                <w:rFonts w:hint="eastAsia" w:ascii="仿宋" w:hAnsi="仿宋" w:eastAsia="仿宋" w:cs="仿宋"/>
                <w:sz w:val="24"/>
                <w:highlight w:val="none"/>
              </w:rPr>
            </w:pPr>
            <w:r>
              <w:rPr>
                <w:rFonts w:hint="eastAsia" w:ascii="仿宋" w:hAnsi="仿宋" w:eastAsia="仿宋" w:cs="仿宋"/>
                <w:sz w:val="24"/>
                <w:highlight w:val="none"/>
              </w:rPr>
              <w:t>投标文件响应</w:t>
            </w:r>
          </w:p>
        </w:tc>
        <w:tc>
          <w:tcPr>
            <w:tcW w:w="2130" w:type="dxa"/>
            <w:vAlign w:val="center"/>
          </w:tcPr>
          <w:p>
            <w:pPr>
              <w:shd w:val="clear"/>
              <w:spacing w:before="60" w:after="60"/>
              <w:jc w:val="center"/>
              <w:rPr>
                <w:rFonts w:hint="eastAsia" w:ascii="仿宋" w:hAnsi="仿宋" w:eastAsia="仿宋" w:cs="仿宋"/>
                <w:sz w:val="24"/>
                <w:highlight w:val="none"/>
              </w:rPr>
            </w:pPr>
            <w:r>
              <w:rPr>
                <w:rFonts w:hint="eastAsia" w:ascii="仿宋" w:hAnsi="仿宋" w:eastAsia="仿宋" w:cs="仿宋"/>
                <w:sz w:val="24"/>
                <w:highlight w:val="none"/>
              </w:rPr>
              <w:t>响应/偏离</w:t>
            </w:r>
          </w:p>
        </w:tc>
        <w:tc>
          <w:tcPr>
            <w:tcW w:w="2130" w:type="dxa"/>
            <w:vAlign w:val="center"/>
          </w:tcPr>
          <w:p>
            <w:pPr>
              <w:shd w:val="clear"/>
              <w:spacing w:before="60" w:after="60"/>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2129"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2129"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2129"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2129"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2129"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2129"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r>
    </w:tbl>
    <w:p>
      <w:pPr>
        <w:shd w:val="clear"/>
        <w:spacing w:line="360" w:lineRule="auto"/>
        <w:ind w:firstLine="480" w:firstLineChars="200"/>
        <w:rPr>
          <w:rFonts w:hint="eastAsia" w:ascii="仿宋" w:hAnsi="仿宋" w:eastAsia="仿宋" w:cs="仿宋"/>
          <w:sz w:val="24"/>
          <w:highlight w:val="none"/>
        </w:rPr>
      </w:pPr>
    </w:p>
    <w:p>
      <w:pPr>
        <w:keepNext w:val="0"/>
        <w:keepLines w:val="0"/>
        <w:pageBreakBefore w:val="0"/>
        <w:widowControl/>
        <w:shd w:val="clear"/>
        <w:kinsoku/>
        <w:wordWrap/>
        <w:overflowPunct/>
        <w:topLinePunct w:val="0"/>
        <w:autoSpaceDE w:val="0"/>
        <w:autoSpaceDN w:val="0"/>
        <w:bidi w:val="0"/>
        <w:adjustRightInd/>
        <w:snapToGrid/>
        <w:spacing w:line="360" w:lineRule="auto"/>
        <w:textAlignment w:val="bottom"/>
        <w:rPr>
          <w:rFonts w:hint="eastAsia" w:ascii="仿宋" w:hAnsi="仿宋" w:eastAsia="仿宋" w:cs="仿宋"/>
          <w:sz w:val="24"/>
          <w:highlight w:val="none"/>
        </w:rPr>
      </w:pPr>
      <w:r>
        <w:rPr>
          <w:rFonts w:hint="eastAsia" w:ascii="仿宋" w:hAnsi="仿宋" w:eastAsia="仿宋" w:cs="仿宋"/>
          <w:sz w:val="24"/>
          <w:highlight w:val="none"/>
        </w:rPr>
        <w:t>说明：</w:t>
      </w:r>
    </w:p>
    <w:p>
      <w:pPr>
        <w:keepNext w:val="0"/>
        <w:keepLines w:val="0"/>
        <w:pageBreakBefore w:val="0"/>
        <w:widowControl/>
        <w:numPr>
          <w:ilvl w:val="0"/>
          <w:numId w:val="0"/>
        </w:numPr>
        <w:shd w:val="clear"/>
        <w:kinsoku/>
        <w:wordWrap/>
        <w:overflowPunct/>
        <w:topLinePunct w:val="0"/>
        <w:autoSpaceDE w:val="0"/>
        <w:autoSpaceDN w:val="0"/>
        <w:bidi w:val="0"/>
        <w:adjustRightInd/>
        <w:snapToGrid/>
        <w:spacing w:line="360" w:lineRule="auto"/>
        <w:textAlignment w:val="bottom"/>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商务偏离表主要针对招标文件合同条款填写；</w:t>
      </w:r>
    </w:p>
    <w:p>
      <w:pPr>
        <w:keepNext w:val="0"/>
        <w:keepLines w:val="0"/>
        <w:pageBreakBefore w:val="0"/>
        <w:widowControl/>
        <w:shd w:val="clear"/>
        <w:kinsoku/>
        <w:wordWrap/>
        <w:overflowPunct/>
        <w:topLinePunct w:val="0"/>
        <w:autoSpaceDE w:val="0"/>
        <w:autoSpaceDN w:val="0"/>
        <w:bidi w:val="0"/>
        <w:adjustRightInd/>
        <w:snapToGrid/>
        <w:spacing w:line="360" w:lineRule="auto"/>
        <w:textAlignment w:val="bottom"/>
        <w:rPr>
          <w:rFonts w:hint="eastAsia" w:ascii="仿宋" w:hAnsi="仿宋" w:eastAsia="仿宋" w:cs="仿宋"/>
          <w:sz w:val="24"/>
          <w:highlight w:val="none"/>
        </w:rPr>
      </w:pPr>
      <w:r>
        <w:rPr>
          <w:rFonts w:hint="eastAsia" w:ascii="仿宋" w:hAnsi="仿宋" w:eastAsia="仿宋" w:cs="仿宋"/>
          <w:sz w:val="24"/>
          <w:highlight w:val="none"/>
        </w:rPr>
        <w:t>2、对招标文件有任何偏离应列明，并标明“其他无偏离”；</w:t>
      </w:r>
    </w:p>
    <w:p>
      <w:pPr>
        <w:keepNext w:val="0"/>
        <w:keepLines w:val="0"/>
        <w:pageBreakBefore w:val="0"/>
        <w:widowControl/>
        <w:shd w:val="clear"/>
        <w:kinsoku/>
        <w:wordWrap/>
        <w:overflowPunct/>
        <w:topLinePunct w:val="0"/>
        <w:autoSpaceDE w:val="0"/>
        <w:autoSpaceDN w:val="0"/>
        <w:bidi w:val="0"/>
        <w:adjustRightInd/>
        <w:snapToGrid/>
        <w:spacing w:line="360" w:lineRule="auto"/>
        <w:textAlignment w:val="bottom"/>
        <w:rPr>
          <w:rFonts w:hint="eastAsia" w:ascii="仿宋" w:hAnsi="仿宋" w:eastAsia="仿宋" w:cs="仿宋"/>
          <w:sz w:val="24"/>
          <w:highlight w:val="none"/>
        </w:rPr>
      </w:pPr>
      <w:r>
        <w:rPr>
          <w:rFonts w:hint="eastAsia" w:ascii="仿宋" w:hAnsi="仿宋" w:eastAsia="仿宋" w:cs="仿宋"/>
          <w:sz w:val="24"/>
          <w:highlight w:val="none"/>
        </w:rPr>
        <w:t>3、对合同条款无偏离应标明“全部无偏离”。</w:t>
      </w:r>
    </w:p>
    <w:p>
      <w:pPr>
        <w:pStyle w:val="21"/>
        <w:keepNext w:val="0"/>
        <w:keepLines w:val="0"/>
        <w:pageBreakBefore w:val="0"/>
        <w:widowControl/>
        <w:shd w:val="clear"/>
        <w:kinsoku/>
        <w:wordWrap/>
        <w:overflowPunct/>
        <w:topLinePunct w:val="0"/>
        <w:bidi w:val="0"/>
        <w:adjustRightInd/>
        <w:snapToGrid/>
        <w:spacing w:line="360" w:lineRule="auto"/>
        <w:rPr>
          <w:rFonts w:hint="eastAsia" w:ascii="仿宋" w:hAnsi="仿宋" w:eastAsia="仿宋" w:cs="仿宋"/>
          <w:sz w:val="24"/>
          <w:szCs w:val="24"/>
          <w:highlight w:val="none"/>
        </w:rPr>
      </w:pPr>
    </w:p>
    <w:p>
      <w:pPr>
        <w:pStyle w:val="21"/>
        <w:keepNext w:val="0"/>
        <w:keepLines w:val="0"/>
        <w:pageBreakBefore w:val="0"/>
        <w:widowControl/>
        <w:shd w:val="clear"/>
        <w:kinsoku/>
        <w:wordWrap/>
        <w:overflowPunct/>
        <w:topLinePunct w:val="0"/>
        <w:bidi w:val="0"/>
        <w:adjustRightInd/>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投标人名称（盖单位章）:</w:t>
      </w:r>
      <w:r>
        <w:rPr>
          <w:rFonts w:hint="eastAsia" w:ascii="仿宋" w:hAnsi="仿宋" w:eastAsia="仿宋" w:cs="仿宋"/>
          <w:sz w:val="24"/>
          <w:szCs w:val="24"/>
          <w:highlight w:val="none"/>
          <w:u w:val="single"/>
        </w:rPr>
        <w:t xml:space="preserve">                           </w:t>
      </w:r>
    </w:p>
    <w:p>
      <w:pPr>
        <w:pStyle w:val="21"/>
        <w:keepNext w:val="0"/>
        <w:keepLines w:val="0"/>
        <w:pageBreakBefore w:val="0"/>
        <w:widowControl/>
        <w:shd w:val="clear"/>
        <w:kinsoku/>
        <w:wordWrap/>
        <w:overflowPunct/>
        <w:topLinePunct w:val="0"/>
        <w:bidi w:val="0"/>
        <w:adjustRightInd/>
        <w:snapToGrid/>
        <w:spacing w:line="360" w:lineRule="auto"/>
        <w:rPr>
          <w:rFonts w:hint="eastAsia" w:ascii="仿宋" w:hAnsi="仿宋" w:eastAsia="仿宋" w:cs="仿宋"/>
          <w:sz w:val="24"/>
          <w:szCs w:val="24"/>
          <w:highlight w:val="none"/>
        </w:rPr>
      </w:pPr>
      <w:r>
        <w:rPr>
          <w:rFonts w:hint="eastAsia" w:ascii="仿宋" w:hAnsi="仿宋" w:eastAsia="仿宋" w:cs="仿宋"/>
          <w:sz w:val="24"/>
          <w:highlight w:val="none"/>
        </w:rPr>
        <w:t>法定代表人或其委托代理人</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 xml:space="preserve">                 </w:t>
      </w:r>
    </w:p>
    <w:p>
      <w:pPr>
        <w:shd w:val="clear"/>
        <w:spacing w:line="360" w:lineRule="auto"/>
        <w:rPr>
          <w:rFonts w:hint="eastAsia" w:ascii="仿宋" w:hAnsi="仿宋" w:eastAsia="仿宋" w:cs="仿宋"/>
          <w:szCs w:val="21"/>
          <w:highlight w:val="none"/>
        </w:rPr>
      </w:pPr>
    </w:p>
    <w:p>
      <w:pPr>
        <w:shd w:val="clear"/>
        <w:spacing w:line="360" w:lineRule="auto"/>
        <w:rPr>
          <w:rFonts w:hint="eastAsia" w:ascii="仿宋" w:hAnsi="仿宋" w:eastAsia="仿宋" w:cs="仿宋"/>
          <w:szCs w:val="21"/>
          <w:highlight w:val="none"/>
        </w:rPr>
      </w:pPr>
      <w:r>
        <w:rPr>
          <w:rFonts w:hint="eastAsia" w:ascii="仿宋" w:hAnsi="仿宋" w:eastAsia="仿宋" w:cs="仿宋"/>
          <w:szCs w:val="21"/>
          <w:highlight w:val="none"/>
        </w:rPr>
        <w:br w:type="page"/>
      </w:r>
    </w:p>
    <w:p>
      <w:pPr>
        <w:pStyle w:val="57"/>
        <w:shd w:val="clear"/>
        <w:spacing w:line="360" w:lineRule="auto"/>
        <w:rPr>
          <w:rFonts w:hint="eastAsia" w:ascii="仿宋" w:hAnsi="仿宋" w:eastAsia="仿宋" w:cs="仿宋"/>
          <w:szCs w:val="24"/>
          <w:highlight w:val="none"/>
        </w:rPr>
      </w:pPr>
      <w:bookmarkStart w:id="477" w:name="_Toc152045802"/>
      <w:bookmarkStart w:id="478" w:name="_Toc179632822"/>
      <w:bookmarkStart w:id="479" w:name="_Toc152042591"/>
      <w:bookmarkStart w:id="480" w:name="_Toc233102768"/>
      <w:bookmarkStart w:id="481" w:name="_Toc144974870"/>
      <w:bookmarkStart w:id="482" w:name="_Toc24344"/>
      <w:bookmarkStart w:id="483" w:name="_Toc29969"/>
      <w:r>
        <w:rPr>
          <w:rFonts w:hint="eastAsia" w:ascii="仿宋" w:hAnsi="仿宋" w:eastAsia="仿宋" w:cs="仿宋"/>
          <w:szCs w:val="24"/>
          <w:highlight w:val="none"/>
        </w:rPr>
        <w:t>格式</w:t>
      </w:r>
      <w:r>
        <w:rPr>
          <w:rFonts w:hint="eastAsia" w:ascii="仿宋" w:hAnsi="仿宋" w:eastAsia="仿宋" w:cs="仿宋"/>
          <w:szCs w:val="24"/>
          <w:highlight w:val="none"/>
          <w:lang w:val="en-US" w:eastAsia="zh-CN"/>
        </w:rPr>
        <w:t>七</w:t>
      </w:r>
      <w:r>
        <w:rPr>
          <w:rFonts w:hint="eastAsia" w:ascii="仿宋" w:hAnsi="仿宋" w:eastAsia="仿宋" w:cs="仿宋"/>
          <w:szCs w:val="24"/>
          <w:highlight w:val="none"/>
        </w:rPr>
        <w:t>：</w:t>
      </w:r>
      <w:bookmarkEnd w:id="477"/>
      <w:bookmarkEnd w:id="478"/>
      <w:bookmarkEnd w:id="479"/>
      <w:bookmarkEnd w:id="480"/>
      <w:bookmarkEnd w:id="481"/>
      <w:r>
        <w:rPr>
          <w:rFonts w:hint="eastAsia" w:ascii="仿宋" w:hAnsi="仿宋" w:eastAsia="仿宋" w:cs="仿宋"/>
          <w:szCs w:val="24"/>
          <w:highlight w:val="none"/>
        </w:rPr>
        <w:t>服务需求响应/偏离表格式</w:t>
      </w:r>
      <w:bookmarkEnd w:id="482"/>
      <w:bookmarkEnd w:id="483"/>
    </w:p>
    <w:p>
      <w:pPr>
        <w:shd w:val="clear"/>
        <w:spacing w:before="120" w:after="120"/>
        <w:jc w:val="center"/>
        <w:rPr>
          <w:rFonts w:hint="eastAsia" w:ascii="仿宋" w:hAnsi="仿宋" w:eastAsia="仿宋" w:cs="仿宋"/>
          <w:sz w:val="24"/>
          <w:highlight w:val="none"/>
        </w:rPr>
      </w:pPr>
    </w:p>
    <w:p>
      <w:pPr>
        <w:shd w:val="clear"/>
        <w:spacing w:before="120" w:after="12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服务需求响应/偏离表</w:t>
      </w:r>
    </w:p>
    <w:p>
      <w:pPr>
        <w:shd w:val="clear"/>
        <w:spacing w:before="120" w:after="120"/>
        <w:ind w:left="-178" w:leftChars="-85" w:firstLine="240" w:firstLineChars="100"/>
        <w:rPr>
          <w:rFonts w:hint="eastAsia" w:ascii="仿宋" w:hAnsi="仿宋" w:eastAsia="仿宋" w:cs="仿宋"/>
          <w:sz w:val="24"/>
          <w:highlight w:val="none"/>
        </w:rPr>
      </w:pPr>
      <w:r>
        <w:rPr>
          <w:rFonts w:hint="eastAsia" w:ascii="仿宋" w:hAnsi="仿宋" w:eastAsia="仿宋" w:cs="仿宋"/>
          <w:sz w:val="24"/>
          <w:highlight w:val="none"/>
        </w:rPr>
        <w:t>招标编号：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hd w:val="clear"/>
        <w:spacing w:after="120"/>
        <w:rPr>
          <w:rFonts w:hint="eastAsia" w:ascii="仿宋" w:hAnsi="仿宋" w:eastAsia="仿宋" w:cs="仿宋"/>
          <w:sz w:val="24"/>
          <w:highlight w:val="none"/>
        </w:rPr>
      </w:pPr>
      <w:r>
        <w:rPr>
          <w:rFonts w:hint="eastAsia" w:ascii="仿宋" w:hAnsi="仿宋" w:eastAsia="仿宋" w:cs="仿宋"/>
          <w:sz w:val="24"/>
          <w:highlight w:val="none"/>
        </w:rPr>
        <w:t>包号：</w:t>
      </w:r>
      <w:r>
        <w:rPr>
          <w:rFonts w:hint="eastAsia" w:ascii="仿宋" w:hAnsi="仿宋" w:eastAsia="仿宋" w:cs="仿宋"/>
          <w:sz w:val="24"/>
          <w:highlight w:val="none"/>
          <w:u w:val="single"/>
        </w:rPr>
        <w:t xml:space="preserve">            </w:t>
      </w:r>
    </w:p>
    <w:tbl>
      <w:tblPr>
        <w:tblStyle w:val="4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2129" w:type="dxa"/>
            <w:vAlign w:val="center"/>
          </w:tcPr>
          <w:p>
            <w:pPr>
              <w:shd w:val="clear"/>
              <w:spacing w:before="60" w:after="60"/>
              <w:jc w:val="center"/>
              <w:rPr>
                <w:rFonts w:hint="eastAsia" w:ascii="仿宋" w:hAnsi="仿宋" w:eastAsia="仿宋" w:cs="仿宋"/>
                <w:sz w:val="24"/>
                <w:highlight w:val="none"/>
              </w:rPr>
            </w:pPr>
            <w:r>
              <w:rPr>
                <w:rFonts w:hint="eastAsia" w:ascii="仿宋" w:hAnsi="仿宋" w:eastAsia="仿宋" w:cs="仿宋"/>
                <w:sz w:val="24"/>
                <w:highlight w:val="none"/>
              </w:rPr>
              <w:t>招标文件要求</w:t>
            </w:r>
          </w:p>
        </w:tc>
        <w:tc>
          <w:tcPr>
            <w:tcW w:w="2130" w:type="dxa"/>
            <w:vAlign w:val="center"/>
          </w:tcPr>
          <w:p>
            <w:pPr>
              <w:shd w:val="clear"/>
              <w:spacing w:before="60" w:after="60"/>
              <w:jc w:val="center"/>
              <w:rPr>
                <w:rFonts w:hint="eastAsia" w:ascii="仿宋" w:hAnsi="仿宋" w:eastAsia="仿宋" w:cs="仿宋"/>
                <w:sz w:val="24"/>
                <w:highlight w:val="none"/>
              </w:rPr>
            </w:pPr>
            <w:r>
              <w:rPr>
                <w:rFonts w:hint="eastAsia" w:ascii="仿宋" w:hAnsi="仿宋" w:eastAsia="仿宋" w:cs="仿宋"/>
                <w:sz w:val="24"/>
                <w:highlight w:val="none"/>
              </w:rPr>
              <w:t>投标文件响应</w:t>
            </w:r>
          </w:p>
        </w:tc>
        <w:tc>
          <w:tcPr>
            <w:tcW w:w="2130" w:type="dxa"/>
            <w:vAlign w:val="center"/>
          </w:tcPr>
          <w:p>
            <w:pPr>
              <w:shd w:val="clear"/>
              <w:spacing w:before="60" w:after="60"/>
              <w:jc w:val="center"/>
              <w:rPr>
                <w:rFonts w:hint="eastAsia" w:ascii="仿宋" w:hAnsi="仿宋" w:eastAsia="仿宋" w:cs="仿宋"/>
                <w:sz w:val="24"/>
                <w:highlight w:val="none"/>
              </w:rPr>
            </w:pPr>
            <w:r>
              <w:rPr>
                <w:rFonts w:hint="eastAsia" w:ascii="仿宋" w:hAnsi="仿宋" w:eastAsia="仿宋" w:cs="仿宋"/>
                <w:sz w:val="24"/>
                <w:highlight w:val="none"/>
              </w:rPr>
              <w:t>响应/偏离</w:t>
            </w:r>
          </w:p>
        </w:tc>
        <w:tc>
          <w:tcPr>
            <w:tcW w:w="2130" w:type="dxa"/>
            <w:vAlign w:val="center"/>
          </w:tcPr>
          <w:p>
            <w:pPr>
              <w:shd w:val="clear"/>
              <w:spacing w:before="60" w:after="60"/>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2129"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2129"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2129"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2129"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2129"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2129"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c>
          <w:tcPr>
            <w:tcW w:w="2130" w:type="dxa"/>
          </w:tcPr>
          <w:p>
            <w:pPr>
              <w:shd w:val="clear"/>
              <w:spacing w:before="120" w:after="120"/>
              <w:rPr>
                <w:rFonts w:hint="eastAsia" w:ascii="仿宋" w:hAnsi="仿宋" w:eastAsia="仿宋" w:cs="仿宋"/>
                <w:sz w:val="24"/>
                <w:highlight w:val="none"/>
              </w:rPr>
            </w:pPr>
          </w:p>
        </w:tc>
      </w:tr>
    </w:tbl>
    <w:p>
      <w:pPr>
        <w:shd w:val="clear"/>
        <w:autoSpaceDE w:val="0"/>
        <w:autoSpaceDN w:val="0"/>
        <w:spacing w:line="360" w:lineRule="auto"/>
        <w:ind w:right="471"/>
        <w:textAlignment w:val="bottom"/>
        <w:rPr>
          <w:rFonts w:hint="eastAsia" w:ascii="仿宋" w:hAnsi="仿宋" w:eastAsia="仿宋" w:cs="仿宋"/>
          <w:b/>
          <w:bCs/>
          <w:sz w:val="24"/>
          <w:highlight w:val="none"/>
        </w:rPr>
      </w:pPr>
    </w:p>
    <w:p>
      <w:pPr>
        <w:keepNext w:val="0"/>
        <w:keepLines w:val="0"/>
        <w:pageBreakBefore w:val="0"/>
        <w:widowControl/>
        <w:shd w:val="clear"/>
        <w:kinsoku/>
        <w:wordWrap/>
        <w:overflowPunct/>
        <w:topLinePunct w:val="0"/>
        <w:autoSpaceDE w:val="0"/>
        <w:autoSpaceDN w:val="0"/>
        <w:bidi w:val="0"/>
        <w:adjustRightInd/>
        <w:snapToGrid/>
        <w:spacing w:line="360" w:lineRule="auto"/>
        <w:textAlignment w:val="bottom"/>
        <w:rPr>
          <w:rFonts w:hint="eastAsia" w:ascii="仿宋" w:hAnsi="仿宋" w:eastAsia="仿宋" w:cs="仿宋"/>
          <w:sz w:val="24"/>
          <w:highlight w:val="none"/>
        </w:rPr>
      </w:pPr>
      <w:r>
        <w:rPr>
          <w:rFonts w:hint="eastAsia" w:ascii="仿宋" w:hAnsi="仿宋" w:eastAsia="仿宋" w:cs="仿宋"/>
          <w:sz w:val="24"/>
          <w:highlight w:val="none"/>
        </w:rPr>
        <w:t>说明：</w:t>
      </w:r>
    </w:p>
    <w:p>
      <w:pPr>
        <w:keepNext w:val="0"/>
        <w:keepLines w:val="0"/>
        <w:pageBreakBefore w:val="0"/>
        <w:widowControl/>
        <w:shd w:val="clear"/>
        <w:kinsoku/>
        <w:wordWrap/>
        <w:overflowPunct/>
        <w:topLinePunct w:val="0"/>
        <w:autoSpaceDE w:val="0"/>
        <w:autoSpaceDN w:val="0"/>
        <w:bidi w:val="0"/>
        <w:adjustRightInd/>
        <w:snapToGrid/>
        <w:spacing w:line="360" w:lineRule="auto"/>
        <w:textAlignment w:val="bottom"/>
        <w:rPr>
          <w:rFonts w:hint="eastAsia" w:ascii="仿宋" w:hAnsi="仿宋" w:eastAsia="仿宋" w:cs="仿宋"/>
          <w:sz w:val="24"/>
          <w:highlight w:val="none"/>
        </w:rPr>
      </w:pPr>
      <w:r>
        <w:rPr>
          <w:rFonts w:hint="eastAsia" w:ascii="仿宋" w:hAnsi="仿宋" w:eastAsia="仿宋" w:cs="仿宋"/>
          <w:sz w:val="24"/>
          <w:highlight w:val="none"/>
        </w:rPr>
        <w:t>1、本表须针对第五章采购需求内容逐条应答；</w:t>
      </w:r>
    </w:p>
    <w:p>
      <w:pPr>
        <w:keepNext w:val="0"/>
        <w:keepLines w:val="0"/>
        <w:pageBreakBefore w:val="0"/>
        <w:widowControl/>
        <w:shd w:val="clear"/>
        <w:kinsoku/>
        <w:wordWrap/>
        <w:overflowPunct/>
        <w:topLinePunct w:val="0"/>
        <w:autoSpaceDE w:val="0"/>
        <w:autoSpaceDN w:val="0"/>
        <w:bidi w:val="0"/>
        <w:adjustRightInd/>
        <w:snapToGrid/>
        <w:spacing w:line="360" w:lineRule="auto"/>
        <w:textAlignment w:val="bottom"/>
        <w:rPr>
          <w:rFonts w:hint="eastAsia" w:ascii="仿宋" w:hAnsi="仿宋" w:eastAsia="仿宋" w:cs="仿宋"/>
          <w:sz w:val="24"/>
          <w:highlight w:val="none"/>
        </w:rPr>
      </w:pPr>
      <w:r>
        <w:rPr>
          <w:rFonts w:hint="eastAsia" w:ascii="仿宋" w:hAnsi="仿宋" w:eastAsia="仿宋" w:cs="仿宋"/>
          <w:sz w:val="24"/>
          <w:highlight w:val="none"/>
        </w:rPr>
        <w:t>2、无论正负偏离均须对偏离情况作具体说明。</w:t>
      </w:r>
    </w:p>
    <w:p>
      <w:pPr>
        <w:pStyle w:val="21"/>
        <w:keepNext w:val="0"/>
        <w:keepLines w:val="0"/>
        <w:pageBreakBefore w:val="0"/>
        <w:widowControl/>
        <w:shd w:val="clear"/>
        <w:kinsoku/>
        <w:wordWrap/>
        <w:overflowPunct/>
        <w:topLinePunct w:val="0"/>
        <w:bidi w:val="0"/>
        <w:adjustRightInd/>
        <w:snapToGrid/>
        <w:spacing w:line="360" w:lineRule="auto"/>
        <w:rPr>
          <w:rFonts w:hint="eastAsia" w:ascii="仿宋" w:hAnsi="仿宋" w:eastAsia="仿宋" w:cs="仿宋"/>
          <w:sz w:val="24"/>
          <w:szCs w:val="24"/>
          <w:highlight w:val="none"/>
        </w:rPr>
      </w:pPr>
    </w:p>
    <w:p>
      <w:pPr>
        <w:pStyle w:val="21"/>
        <w:keepNext w:val="0"/>
        <w:keepLines w:val="0"/>
        <w:pageBreakBefore w:val="0"/>
        <w:widowControl/>
        <w:shd w:val="clear"/>
        <w:kinsoku/>
        <w:wordWrap/>
        <w:overflowPunct/>
        <w:topLinePunct w:val="0"/>
        <w:bidi w:val="0"/>
        <w:adjustRightInd/>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投标人名称（盖单位章）:</w:t>
      </w:r>
      <w:r>
        <w:rPr>
          <w:rFonts w:hint="eastAsia" w:ascii="仿宋" w:hAnsi="仿宋" w:eastAsia="仿宋" w:cs="仿宋"/>
          <w:sz w:val="24"/>
          <w:szCs w:val="24"/>
          <w:highlight w:val="none"/>
          <w:u w:val="single"/>
        </w:rPr>
        <w:t xml:space="preserve">                           </w:t>
      </w:r>
    </w:p>
    <w:p>
      <w:pPr>
        <w:pStyle w:val="21"/>
        <w:keepNext w:val="0"/>
        <w:keepLines w:val="0"/>
        <w:pageBreakBefore w:val="0"/>
        <w:widowControl/>
        <w:shd w:val="clear"/>
        <w:kinsoku/>
        <w:wordWrap/>
        <w:overflowPunct/>
        <w:topLinePunct w:val="0"/>
        <w:bidi w:val="0"/>
        <w:adjustRightInd/>
        <w:snapToGrid/>
        <w:spacing w:line="360" w:lineRule="auto"/>
        <w:rPr>
          <w:rFonts w:hint="eastAsia" w:ascii="仿宋" w:hAnsi="仿宋" w:eastAsia="仿宋" w:cs="仿宋"/>
          <w:sz w:val="24"/>
          <w:szCs w:val="24"/>
          <w:highlight w:val="none"/>
        </w:rPr>
      </w:pPr>
      <w:r>
        <w:rPr>
          <w:rFonts w:hint="eastAsia" w:ascii="仿宋" w:hAnsi="仿宋" w:eastAsia="仿宋" w:cs="仿宋"/>
          <w:sz w:val="24"/>
          <w:highlight w:val="none"/>
        </w:rPr>
        <w:t>法定代表人或其委托代理人</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 xml:space="preserve">                 </w:t>
      </w:r>
    </w:p>
    <w:p>
      <w:pPr>
        <w:shd w:val="clear"/>
        <w:spacing w:before="120" w:after="120"/>
        <w:rPr>
          <w:rFonts w:hint="eastAsia" w:ascii="仿宋" w:hAnsi="仿宋" w:eastAsia="仿宋" w:cs="仿宋"/>
          <w:sz w:val="24"/>
          <w:highlight w:val="none"/>
        </w:rPr>
      </w:pPr>
    </w:p>
    <w:p>
      <w:pPr>
        <w:shd w:val="clear"/>
        <w:spacing w:before="120" w:after="120"/>
        <w:rPr>
          <w:rFonts w:hint="eastAsia" w:ascii="仿宋" w:hAnsi="仿宋" w:eastAsia="仿宋" w:cs="仿宋"/>
          <w:sz w:val="24"/>
          <w:highlight w:val="none"/>
        </w:rPr>
      </w:pPr>
      <w:r>
        <w:rPr>
          <w:rFonts w:hint="eastAsia" w:ascii="仿宋" w:hAnsi="仿宋" w:eastAsia="仿宋" w:cs="仿宋"/>
          <w:highlight w:val="none"/>
        </w:rPr>
        <w:br w:type="page"/>
      </w:r>
    </w:p>
    <w:p>
      <w:pPr>
        <w:pStyle w:val="4"/>
        <w:shd w:val="clear"/>
        <w:rPr>
          <w:rFonts w:hint="eastAsia" w:ascii="仿宋" w:hAnsi="仿宋" w:eastAsia="仿宋" w:cs="仿宋"/>
          <w:b w:val="0"/>
          <w:sz w:val="24"/>
          <w:szCs w:val="24"/>
          <w:highlight w:val="none"/>
        </w:rPr>
      </w:pPr>
      <w:bookmarkStart w:id="484" w:name="_Toc17669"/>
      <w:bookmarkStart w:id="485" w:name="_Toc30684"/>
      <w:r>
        <w:rPr>
          <w:rFonts w:hint="eastAsia" w:ascii="仿宋" w:hAnsi="仿宋" w:eastAsia="仿宋" w:cs="仿宋"/>
          <w:b w:val="0"/>
          <w:sz w:val="24"/>
          <w:szCs w:val="24"/>
          <w:highlight w:val="none"/>
        </w:rPr>
        <w:t>格式</w:t>
      </w:r>
      <w:r>
        <w:rPr>
          <w:rFonts w:hint="eastAsia" w:ascii="仿宋" w:hAnsi="仿宋" w:eastAsia="仿宋" w:cs="仿宋"/>
          <w:b w:val="0"/>
          <w:sz w:val="24"/>
          <w:szCs w:val="24"/>
          <w:highlight w:val="none"/>
          <w:lang w:val="en-US" w:eastAsia="zh-CN"/>
        </w:rPr>
        <w:t>八</w:t>
      </w:r>
      <w:r>
        <w:rPr>
          <w:rFonts w:hint="eastAsia" w:ascii="仿宋" w:hAnsi="仿宋" w:eastAsia="仿宋" w:cs="仿宋"/>
          <w:b w:val="0"/>
          <w:sz w:val="24"/>
          <w:szCs w:val="24"/>
          <w:highlight w:val="none"/>
        </w:rPr>
        <w:t>：中标服务费承诺书格式</w:t>
      </w:r>
      <w:bookmarkEnd w:id="484"/>
      <w:bookmarkEnd w:id="485"/>
    </w:p>
    <w:p>
      <w:pPr>
        <w:shd w:val="clear"/>
        <w:spacing w:line="360" w:lineRule="auto"/>
        <w:rPr>
          <w:rFonts w:hint="eastAsia" w:ascii="仿宋" w:hAnsi="仿宋" w:eastAsia="仿宋" w:cs="仿宋"/>
          <w:bCs/>
          <w:sz w:val="24"/>
          <w:highlight w:val="none"/>
        </w:rPr>
      </w:pPr>
    </w:p>
    <w:p>
      <w:pPr>
        <w:shd w:val="clear"/>
        <w:spacing w:before="120" w:after="12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中标服务费承诺书</w:t>
      </w:r>
    </w:p>
    <w:p>
      <w:pPr>
        <w:pStyle w:val="35"/>
        <w:shd w:val="clear"/>
        <w:spacing w:line="360" w:lineRule="auto"/>
        <w:rPr>
          <w:rFonts w:hint="eastAsia" w:ascii="仿宋" w:hAnsi="仿宋" w:eastAsia="仿宋" w:cs="仿宋"/>
          <w:sz w:val="24"/>
          <w:szCs w:val="24"/>
          <w:highlight w:val="none"/>
        </w:rPr>
      </w:pPr>
    </w:p>
    <w:p>
      <w:pPr>
        <w:shd w:val="clear"/>
        <w:spacing w:line="360" w:lineRule="auto"/>
        <w:rPr>
          <w:rFonts w:hint="eastAsia" w:ascii="仿宋" w:hAnsi="仿宋" w:eastAsia="仿宋" w:cs="仿宋"/>
          <w:sz w:val="24"/>
          <w:highlight w:val="none"/>
        </w:rPr>
      </w:pPr>
      <w:r>
        <w:rPr>
          <w:rFonts w:hint="eastAsia" w:ascii="仿宋" w:hAnsi="仿宋" w:eastAsia="仿宋" w:cs="仿宋"/>
          <w:sz w:val="24"/>
          <w:highlight w:val="none"/>
        </w:rPr>
        <w:t>中机国际招标有限公司：</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我单位在贵公司组织的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项目招标中若获中标（招标文件编号：</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ab/>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），我单位保证在收到中标通知书同时，按招标文件的规定，以支票或汇票现形式，向贵公司一次性支付应该交纳的中标服务费用。</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请贵公司收到我单位交纳的中标服务费后，给我单位开出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rPr>
        <w:t>（</w:t>
      </w:r>
      <w:r>
        <w:rPr>
          <w:rFonts w:hint="eastAsia" w:ascii="仿宋" w:hAnsi="仿宋" w:eastAsia="仿宋" w:cs="仿宋"/>
          <w:sz w:val="24"/>
          <w:highlight w:val="none"/>
        </w:rPr>
        <w:t>增值说普通发票/增值税专用发票）。</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特此承诺！</w:t>
      </w:r>
    </w:p>
    <w:p>
      <w:pPr>
        <w:shd w:val="clear"/>
        <w:spacing w:line="360" w:lineRule="auto"/>
        <w:rPr>
          <w:rFonts w:hint="eastAsia" w:ascii="仿宋" w:hAnsi="仿宋" w:eastAsia="仿宋" w:cs="仿宋"/>
          <w:sz w:val="24"/>
          <w:highlight w:val="none"/>
        </w:rPr>
      </w:pPr>
    </w:p>
    <w:p>
      <w:pPr>
        <w:shd w:val="clear"/>
        <w:spacing w:line="360" w:lineRule="auto"/>
        <w:rPr>
          <w:rFonts w:hint="eastAsia" w:ascii="仿宋" w:hAnsi="仿宋" w:eastAsia="仿宋" w:cs="仿宋"/>
          <w:sz w:val="24"/>
          <w:highlight w:val="none"/>
        </w:rPr>
      </w:pPr>
    </w:p>
    <w:p>
      <w:pPr>
        <w:pStyle w:val="21"/>
        <w:shd w:val="clea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投标人名称（盖单位章）:</w:t>
      </w:r>
      <w:r>
        <w:rPr>
          <w:rFonts w:hint="eastAsia" w:ascii="仿宋" w:hAnsi="仿宋" w:eastAsia="仿宋" w:cs="仿宋"/>
          <w:sz w:val="24"/>
          <w:szCs w:val="24"/>
          <w:highlight w:val="none"/>
          <w:u w:val="single"/>
        </w:rPr>
        <w:t xml:space="preserve">                           </w:t>
      </w:r>
    </w:p>
    <w:p>
      <w:pPr>
        <w:shd w:val="clea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法定代表人或其委托代理人（签字）:</w:t>
      </w:r>
      <w:r>
        <w:rPr>
          <w:rFonts w:hint="eastAsia" w:ascii="仿宋" w:hAnsi="仿宋" w:eastAsia="仿宋" w:cs="仿宋"/>
          <w:sz w:val="24"/>
          <w:highlight w:val="none"/>
          <w:u w:val="single"/>
        </w:rPr>
        <w:t xml:space="preserve">                </w:t>
      </w:r>
    </w:p>
    <w:p>
      <w:pPr>
        <w:shd w:val="clea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承诺日期：</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pPr>
        <w:shd w:val="clear"/>
        <w:spacing w:before="40" w:after="40" w:line="324" w:lineRule="auto"/>
        <w:ind w:firstLine="480" w:firstLineChars="200"/>
        <w:rPr>
          <w:rFonts w:hint="eastAsia" w:ascii="仿宋" w:hAnsi="仿宋" w:eastAsia="仿宋" w:cs="仿宋"/>
          <w:highlight w:val="none"/>
        </w:rPr>
      </w:pPr>
      <w:r>
        <w:rPr>
          <w:rFonts w:hint="eastAsia" w:ascii="仿宋" w:hAnsi="仿宋" w:eastAsia="仿宋" w:cs="仿宋"/>
          <w:sz w:val="24"/>
          <w:highlight w:val="none"/>
          <w:u w:val="single"/>
        </w:rPr>
        <w:br w:type="page"/>
      </w:r>
    </w:p>
    <w:p>
      <w:pPr>
        <w:pStyle w:val="57"/>
        <w:shd w:val="clear"/>
        <w:spacing w:line="360" w:lineRule="auto"/>
        <w:rPr>
          <w:rFonts w:hint="eastAsia" w:ascii="仿宋" w:hAnsi="仿宋" w:eastAsia="仿宋" w:cs="仿宋"/>
          <w:szCs w:val="24"/>
          <w:highlight w:val="none"/>
        </w:rPr>
      </w:pPr>
      <w:bookmarkStart w:id="486" w:name="_Toc13363"/>
      <w:bookmarkStart w:id="487" w:name="_Toc21614"/>
      <w:r>
        <w:rPr>
          <w:rFonts w:hint="eastAsia" w:ascii="仿宋" w:hAnsi="仿宋" w:eastAsia="仿宋" w:cs="仿宋"/>
          <w:szCs w:val="24"/>
          <w:highlight w:val="none"/>
        </w:rPr>
        <w:t>格式</w:t>
      </w:r>
      <w:r>
        <w:rPr>
          <w:rFonts w:hint="eastAsia" w:ascii="仿宋" w:hAnsi="仿宋" w:eastAsia="仿宋" w:cs="仿宋"/>
          <w:szCs w:val="24"/>
          <w:highlight w:val="none"/>
          <w:lang w:val="en-US" w:eastAsia="zh-CN"/>
        </w:rPr>
        <w:t>九</w:t>
      </w:r>
      <w:r>
        <w:rPr>
          <w:rFonts w:hint="eastAsia" w:ascii="仿宋" w:hAnsi="仿宋" w:eastAsia="仿宋" w:cs="仿宋"/>
          <w:szCs w:val="24"/>
          <w:highlight w:val="none"/>
        </w:rPr>
        <w:t>：投标人资料表格式</w:t>
      </w:r>
      <w:bookmarkEnd w:id="486"/>
      <w:bookmarkEnd w:id="487"/>
    </w:p>
    <w:p>
      <w:pPr>
        <w:shd w:val="clear"/>
        <w:spacing w:before="120" w:after="12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投标人资料表</w:t>
      </w:r>
    </w:p>
    <w:p>
      <w:pPr>
        <w:shd w:val="clear"/>
        <w:rPr>
          <w:rFonts w:hint="eastAsia" w:ascii="仿宋" w:hAnsi="仿宋" w:eastAsia="仿宋" w:cs="仿宋"/>
          <w:sz w:val="24"/>
          <w:highlight w:val="none"/>
        </w:rPr>
      </w:pPr>
    </w:p>
    <w:tbl>
      <w:tblPr>
        <w:tblStyle w:val="40"/>
        <w:tblW w:w="8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4"/>
        <w:gridCol w:w="1993"/>
        <w:gridCol w:w="1585"/>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774"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单位名称</w:t>
            </w:r>
          </w:p>
        </w:tc>
        <w:tc>
          <w:tcPr>
            <w:tcW w:w="1993"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tc>
        <w:tc>
          <w:tcPr>
            <w:tcW w:w="1585"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成立日期</w:t>
            </w:r>
          </w:p>
        </w:tc>
        <w:tc>
          <w:tcPr>
            <w:tcW w:w="2977"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774"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经营地址</w:t>
            </w:r>
          </w:p>
        </w:tc>
        <w:tc>
          <w:tcPr>
            <w:tcW w:w="1993"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tc>
        <w:tc>
          <w:tcPr>
            <w:tcW w:w="1585"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单位性质</w:t>
            </w:r>
          </w:p>
        </w:tc>
        <w:tc>
          <w:tcPr>
            <w:tcW w:w="2977"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774"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注册资金</w:t>
            </w:r>
          </w:p>
        </w:tc>
        <w:tc>
          <w:tcPr>
            <w:tcW w:w="1993"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p>
        </w:tc>
        <w:tc>
          <w:tcPr>
            <w:tcW w:w="1585"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传真</w:t>
            </w:r>
          </w:p>
        </w:tc>
        <w:tc>
          <w:tcPr>
            <w:tcW w:w="2977"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774"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法定代表人</w:t>
            </w:r>
          </w:p>
        </w:tc>
        <w:tc>
          <w:tcPr>
            <w:tcW w:w="1993"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tc>
        <w:tc>
          <w:tcPr>
            <w:tcW w:w="1585"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电话</w:t>
            </w:r>
          </w:p>
        </w:tc>
        <w:tc>
          <w:tcPr>
            <w:tcW w:w="2977"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774"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总经理</w:t>
            </w:r>
          </w:p>
        </w:tc>
        <w:tc>
          <w:tcPr>
            <w:tcW w:w="1993"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tc>
        <w:tc>
          <w:tcPr>
            <w:tcW w:w="1585"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邮箱</w:t>
            </w:r>
          </w:p>
        </w:tc>
        <w:tc>
          <w:tcPr>
            <w:tcW w:w="2977"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774"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上级单位名称</w:t>
            </w:r>
          </w:p>
        </w:tc>
        <w:tc>
          <w:tcPr>
            <w:tcW w:w="1993"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tc>
        <w:tc>
          <w:tcPr>
            <w:tcW w:w="1585"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信用等级</w:t>
            </w:r>
          </w:p>
        </w:tc>
        <w:tc>
          <w:tcPr>
            <w:tcW w:w="2977"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774"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资质等级</w:t>
            </w:r>
          </w:p>
        </w:tc>
        <w:tc>
          <w:tcPr>
            <w:tcW w:w="1993"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tc>
        <w:tc>
          <w:tcPr>
            <w:tcW w:w="1585"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上年度营业额</w:t>
            </w:r>
          </w:p>
        </w:tc>
        <w:tc>
          <w:tcPr>
            <w:tcW w:w="2977"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jc w:val="center"/>
        </w:trPr>
        <w:tc>
          <w:tcPr>
            <w:tcW w:w="1774"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经营范围</w:t>
            </w:r>
          </w:p>
        </w:tc>
        <w:tc>
          <w:tcPr>
            <w:tcW w:w="6555" w:type="dxa"/>
            <w:gridSpan w:val="3"/>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atLeast"/>
          <w:jc w:val="center"/>
        </w:trPr>
        <w:tc>
          <w:tcPr>
            <w:tcW w:w="1774"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单位员工概况</w:t>
            </w:r>
          </w:p>
        </w:tc>
        <w:tc>
          <w:tcPr>
            <w:tcW w:w="6555" w:type="dxa"/>
            <w:gridSpan w:val="3"/>
            <w:noWrap w:val="0"/>
            <w:tcMar>
              <w:top w:w="13" w:type="dxa"/>
              <w:left w:w="13" w:type="dxa"/>
              <w:right w:w="13" w:type="dxa"/>
            </w:tcMar>
            <w:vAlign w:val="center"/>
          </w:tcPr>
          <w:p>
            <w:pPr>
              <w:spacing w:line="380" w:lineRule="exact"/>
              <w:ind w:firstLine="1080" w:firstLineChars="4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1" w:hRule="atLeast"/>
          <w:jc w:val="center"/>
        </w:trPr>
        <w:tc>
          <w:tcPr>
            <w:tcW w:w="1774"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单位组织构架</w:t>
            </w:r>
          </w:p>
        </w:tc>
        <w:tc>
          <w:tcPr>
            <w:tcW w:w="6555" w:type="dxa"/>
            <w:gridSpan w:val="3"/>
            <w:noWrap w:val="0"/>
            <w:tcMar>
              <w:top w:w="13" w:type="dxa"/>
              <w:left w:w="13" w:type="dxa"/>
              <w:right w:w="13" w:type="dxa"/>
            </w:tcMar>
            <w:vAlign w:val="center"/>
          </w:tcPr>
          <w:p>
            <w:pPr>
              <w:spacing w:line="3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jc w:val="center"/>
        </w:trPr>
        <w:tc>
          <w:tcPr>
            <w:tcW w:w="1774" w:type="dxa"/>
            <w:noWrap w:val="0"/>
            <w:tcMar>
              <w:top w:w="13" w:type="dxa"/>
              <w:left w:w="13" w:type="dxa"/>
              <w:right w:w="13" w:type="dxa"/>
            </w:tcMar>
            <w:vAlign w:val="center"/>
          </w:tcPr>
          <w:p>
            <w:pPr>
              <w:spacing w:after="0" w:line="240" w:lineRule="auto"/>
              <w:jc w:val="both"/>
              <w:rPr>
                <w:rFonts w:hint="eastAsia" w:ascii="仿宋" w:hAnsi="仿宋" w:eastAsia="仿宋" w:cs="仿宋"/>
                <w:sz w:val="24"/>
                <w:szCs w:val="24"/>
              </w:rPr>
            </w:pPr>
            <w:r>
              <w:rPr>
                <w:rFonts w:hint="eastAsia" w:ascii="仿宋" w:hAnsi="仿宋" w:eastAsia="仿宋" w:cs="仿宋"/>
                <w:sz w:val="24"/>
                <w:szCs w:val="24"/>
              </w:rPr>
              <w:t>下属单位情况</w:t>
            </w:r>
          </w:p>
        </w:tc>
        <w:tc>
          <w:tcPr>
            <w:tcW w:w="6555" w:type="dxa"/>
            <w:gridSpan w:val="3"/>
            <w:noWrap w:val="0"/>
            <w:tcMar>
              <w:top w:w="13" w:type="dxa"/>
              <w:left w:w="13" w:type="dxa"/>
              <w:right w:w="13" w:type="dxa"/>
            </w:tcMar>
            <w:vAlign w:val="center"/>
          </w:tcPr>
          <w:p>
            <w:pPr>
              <w:rPr>
                <w:rFonts w:hint="eastAsia" w:ascii="仿宋" w:hAnsi="仿宋" w:eastAsia="仿宋" w:cs="仿宋"/>
                <w:sz w:val="24"/>
                <w:szCs w:val="24"/>
              </w:rPr>
            </w:pPr>
          </w:p>
        </w:tc>
      </w:tr>
    </w:tbl>
    <w:p>
      <w:pPr>
        <w:shd w:val="clear"/>
        <w:rPr>
          <w:rFonts w:hint="eastAsia" w:ascii="仿宋" w:hAnsi="仿宋" w:eastAsia="仿宋" w:cs="仿宋"/>
          <w:sz w:val="24"/>
          <w:highlight w:val="none"/>
        </w:rPr>
      </w:pPr>
      <w:r>
        <w:rPr>
          <w:rFonts w:hint="eastAsia" w:ascii="仿宋" w:hAnsi="仿宋" w:eastAsia="仿宋" w:cs="仿宋"/>
          <w:sz w:val="24"/>
          <w:highlight w:val="none"/>
        </w:rPr>
        <w:br w:type="page"/>
      </w:r>
    </w:p>
    <w:p>
      <w:pPr>
        <w:pStyle w:val="57"/>
        <w:spacing w:line="360" w:lineRule="auto"/>
        <w:rPr>
          <w:rFonts w:hint="eastAsia" w:ascii="仿宋" w:hAnsi="仿宋" w:eastAsia="仿宋" w:cs="仿宋"/>
        </w:rPr>
      </w:pPr>
      <w:bookmarkStart w:id="488" w:name="_Toc16765"/>
      <w:bookmarkStart w:id="489" w:name="_Toc30428"/>
      <w:r>
        <w:rPr>
          <w:rFonts w:hint="eastAsia" w:ascii="仿宋" w:hAnsi="仿宋" w:eastAsia="仿宋" w:cs="仿宋"/>
        </w:rPr>
        <w:t>格式十：通宝函格式</w:t>
      </w:r>
      <w:bookmarkEnd w:id="488"/>
      <w:bookmarkEnd w:id="489"/>
    </w:p>
    <w:p>
      <w:pPr>
        <w:spacing w:line="460" w:lineRule="exact"/>
        <w:jc w:val="center"/>
        <w:rPr>
          <w:rFonts w:hint="eastAsia" w:ascii="仿宋" w:hAnsi="仿宋" w:eastAsia="仿宋" w:cs="仿宋"/>
          <w:sz w:val="24"/>
        </w:rPr>
      </w:pPr>
      <w:bookmarkStart w:id="490" w:name="_Toc10518"/>
      <w:bookmarkStart w:id="491" w:name="_Toc26575"/>
      <w:bookmarkStart w:id="492" w:name="_Toc4013"/>
      <w:bookmarkStart w:id="493" w:name="_Toc12110"/>
      <w:bookmarkStart w:id="494" w:name="_Toc25678"/>
      <w:r>
        <w:rPr>
          <w:rFonts w:hint="eastAsia" w:ascii="仿宋" w:hAnsi="仿宋" w:eastAsia="仿宋" w:cs="仿宋"/>
          <w:sz w:val="24"/>
        </w:rPr>
        <w:t>投标保函</w:t>
      </w:r>
      <w:bookmarkEnd w:id="490"/>
      <w:bookmarkEnd w:id="491"/>
      <w:bookmarkEnd w:id="492"/>
      <w:bookmarkEnd w:id="493"/>
      <w:bookmarkEnd w:id="494"/>
    </w:p>
    <w:p>
      <w:pPr>
        <w:spacing w:line="460" w:lineRule="exact"/>
        <w:rPr>
          <w:rFonts w:hint="eastAsia" w:ascii="仿宋" w:hAnsi="仿宋" w:eastAsia="仿宋" w:cs="仿宋"/>
          <w:sz w:val="24"/>
        </w:rPr>
      </w:pPr>
      <w:r>
        <w:rPr>
          <w:rFonts w:hint="eastAsia" w:ascii="仿宋" w:hAnsi="仿宋" w:eastAsia="仿宋" w:cs="仿宋"/>
          <w:sz w:val="24"/>
        </w:rPr>
        <w:t>保函编号：</w:t>
      </w:r>
    </w:p>
    <w:p>
      <w:pPr>
        <w:spacing w:line="460" w:lineRule="exact"/>
        <w:rPr>
          <w:rFonts w:hint="eastAsia" w:ascii="仿宋" w:hAnsi="仿宋" w:eastAsia="仿宋" w:cs="仿宋"/>
          <w:sz w:val="24"/>
        </w:rPr>
      </w:pPr>
      <w:r>
        <w:rPr>
          <w:rFonts w:hint="eastAsia" w:ascii="仿宋" w:hAnsi="仿宋" w:eastAsia="仿宋" w:cs="仿宋"/>
          <w:sz w:val="24"/>
        </w:rPr>
        <w:t xml:space="preserve">查询码：                </w:t>
      </w:r>
    </w:p>
    <w:p>
      <w:pPr>
        <w:spacing w:line="46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（以下称“受益人”）</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鉴于</w:t>
      </w:r>
      <w:r>
        <w:rPr>
          <w:rFonts w:hint="eastAsia" w:ascii="仿宋" w:hAnsi="仿宋" w:eastAsia="仿宋" w:cs="仿宋"/>
          <w:sz w:val="24"/>
          <w:u w:val="single"/>
        </w:rPr>
        <w:t xml:space="preserve">                      </w:t>
      </w:r>
      <w:r>
        <w:rPr>
          <w:rFonts w:hint="eastAsia" w:ascii="仿宋" w:hAnsi="仿宋" w:eastAsia="仿宋" w:cs="仿宋"/>
          <w:sz w:val="24"/>
        </w:rPr>
        <w:t>（以下称“申请人”）将参加受益人的</w:t>
      </w:r>
      <w:r>
        <w:rPr>
          <w:rFonts w:hint="eastAsia" w:ascii="仿宋" w:hAnsi="仿宋" w:eastAsia="仿宋" w:cs="仿宋"/>
          <w:sz w:val="24"/>
          <w:u w:val="single"/>
        </w:rPr>
        <w:t xml:space="preserve">                           </w:t>
      </w:r>
      <w:r>
        <w:rPr>
          <w:rFonts w:hint="eastAsia" w:ascii="仿宋" w:hAnsi="仿宋" w:eastAsia="仿宋" w:cs="仿宋"/>
          <w:sz w:val="24"/>
        </w:rPr>
        <w:t>（工程/物资机械采购、租赁）的投标，开立人基于自愿审慎的原则向受益人开立本独立保函：</w:t>
      </w:r>
    </w:p>
    <w:p>
      <w:pPr>
        <w:spacing w:line="460" w:lineRule="exact"/>
        <w:rPr>
          <w:rFonts w:hint="eastAsia" w:ascii="仿宋" w:hAnsi="仿宋" w:eastAsia="仿宋" w:cs="仿宋"/>
          <w:sz w:val="24"/>
        </w:rPr>
      </w:pPr>
      <w:r>
        <w:rPr>
          <w:rFonts w:hint="eastAsia" w:ascii="仿宋" w:hAnsi="仿宋" w:eastAsia="仿宋" w:cs="仿宋"/>
          <w:sz w:val="24"/>
        </w:rPr>
        <w:t>一、本保函的最高金额为（大写）人民币</w:t>
      </w:r>
      <w:r>
        <w:rPr>
          <w:rFonts w:hint="eastAsia" w:ascii="仿宋" w:hAnsi="仿宋" w:eastAsia="仿宋" w:cs="仿宋"/>
          <w:sz w:val="24"/>
          <w:u w:val="single"/>
          <w:lang w:val="en-US" w:eastAsia="zh-CN"/>
        </w:rPr>
        <w:t xml:space="preserve">    </w:t>
      </w:r>
      <w:r>
        <w:rPr>
          <w:rFonts w:hint="eastAsia" w:ascii="仿宋" w:hAnsi="仿宋" w:eastAsia="仿宋" w:cs="仿宋"/>
          <w:sz w:val="24"/>
        </w:rPr>
        <w:t>整（¥</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rPr>
          <w:rFonts w:hint="eastAsia" w:ascii="仿宋" w:hAnsi="仿宋" w:eastAsia="仿宋" w:cs="仿宋"/>
          <w:sz w:val="24"/>
        </w:rPr>
      </w:pPr>
      <w:r>
        <w:rPr>
          <w:rFonts w:hint="eastAsia" w:ascii="仿宋" w:hAnsi="仿宋" w:eastAsia="仿宋" w:cs="仿宋"/>
          <w:sz w:val="24"/>
        </w:rPr>
        <w:t>二、本保函的有效期间自本保函开立之日起至                           （工程/采购/租赁）确定中标单位之日后28日（含28日）止，受益人或申请人延长投标有效期无须通知我方。但无论如何，本保函有效期最晚不超过</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60" w:lineRule="exact"/>
        <w:rPr>
          <w:rFonts w:hint="eastAsia" w:ascii="仿宋" w:hAnsi="仿宋" w:eastAsia="仿宋" w:cs="仿宋"/>
          <w:sz w:val="24"/>
        </w:rPr>
      </w:pPr>
      <w:r>
        <w:rPr>
          <w:rFonts w:hint="eastAsia" w:ascii="仿宋" w:hAnsi="仿宋" w:eastAsia="仿宋" w:cs="仿宋"/>
          <w:sz w:val="24"/>
        </w:rPr>
        <w:t>三、在本保函的有效期内，受益人基于下列事由，可以向我方提出书面索赔通知，此书面索赔通知即为开立人据以付款的单据，我方将立即向受益人支付本保函最高金额：</w:t>
      </w:r>
    </w:p>
    <w:p>
      <w:pPr>
        <w:spacing w:line="460" w:lineRule="exact"/>
        <w:rPr>
          <w:rFonts w:hint="eastAsia" w:ascii="仿宋" w:hAnsi="仿宋" w:eastAsia="仿宋" w:cs="仿宋"/>
          <w:sz w:val="24"/>
        </w:rPr>
      </w:pPr>
      <w:r>
        <w:rPr>
          <w:rFonts w:hint="eastAsia" w:ascii="仿宋" w:hAnsi="仿宋" w:eastAsia="仿宋" w:cs="仿宋"/>
          <w:sz w:val="24"/>
        </w:rPr>
        <w:t>1.申请人在招标文件规定的投标有效期内撤回其投标；</w:t>
      </w:r>
    </w:p>
    <w:p>
      <w:pPr>
        <w:spacing w:line="460" w:lineRule="exact"/>
        <w:rPr>
          <w:rFonts w:hint="eastAsia" w:ascii="仿宋" w:hAnsi="仿宋" w:eastAsia="仿宋" w:cs="仿宋"/>
          <w:sz w:val="24"/>
        </w:rPr>
      </w:pPr>
      <w:r>
        <w:rPr>
          <w:rFonts w:hint="eastAsia" w:ascii="仿宋" w:hAnsi="仿宋" w:eastAsia="仿宋" w:cs="仿宋"/>
          <w:sz w:val="24"/>
        </w:rPr>
        <w:t>2.申请人违反相关法律法规、政策的规定，进行串通投标、围标、骗标；</w:t>
      </w:r>
    </w:p>
    <w:p>
      <w:pPr>
        <w:spacing w:line="460" w:lineRule="exact"/>
        <w:rPr>
          <w:rFonts w:hint="eastAsia" w:ascii="仿宋" w:hAnsi="仿宋" w:eastAsia="仿宋" w:cs="仿宋"/>
          <w:sz w:val="24"/>
        </w:rPr>
      </w:pPr>
      <w:r>
        <w:rPr>
          <w:rFonts w:hint="eastAsia" w:ascii="仿宋" w:hAnsi="仿宋" w:eastAsia="仿宋" w:cs="仿宋"/>
          <w:sz w:val="24"/>
        </w:rPr>
        <w:t>3.申请人在投标有效期内收到受益人发出的中标通知书后，不能或拒绝按招标文件的要求签署书面合同；</w:t>
      </w:r>
    </w:p>
    <w:p>
      <w:pPr>
        <w:spacing w:line="460" w:lineRule="exact"/>
        <w:rPr>
          <w:rFonts w:hint="eastAsia" w:ascii="仿宋" w:hAnsi="仿宋" w:eastAsia="仿宋" w:cs="仿宋"/>
          <w:sz w:val="24"/>
        </w:rPr>
      </w:pPr>
      <w:r>
        <w:rPr>
          <w:rFonts w:hint="eastAsia" w:ascii="仿宋" w:hAnsi="仿宋" w:eastAsia="仿宋" w:cs="仿宋"/>
          <w:sz w:val="24"/>
        </w:rPr>
        <w:t>4.申请人在投标有效期内收到受益人发出的中标通知书后，不能或拒绝按招标文件的规定提交履约担保；</w:t>
      </w:r>
    </w:p>
    <w:p>
      <w:pPr>
        <w:spacing w:line="460" w:lineRule="exact"/>
        <w:rPr>
          <w:rFonts w:hint="eastAsia" w:ascii="仿宋" w:hAnsi="仿宋" w:eastAsia="仿宋" w:cs="仿宋"/>
          <w:sz w:val="24"/>
        </w:rPr>
      </w:pPr>
      <w:r>
        <w:rPr>
          <w:rFonts w:hint="eastAsia" w:ascii="仿宋" w:hAnsi="仿宋" w:eastAsia="仿宋" w:cs="仿宋"/>
          <w:sz w:val="24"/>
        </w:rPr>
        <w:t>5.招标文件中规定的其它扣留、不予退还或没收投标保证金或投标保函的情形。</w:t>
      </w:r>
    </w:p>
    <w:p>
      <w:pPr>
        <w:spacing w:line="460" w:lineRule="exact"/>
        <w:rPr>
          <w:rFonts w:hint="eastAsia" w:ascii="仿宋" w:hAnsi="仿宋" w:eastAsia="仿宋" w:cs="仿宋"/>
          <w:sz w:val="24"/>
        </w:rPr>
      </w:pPr>
      <w:r>
        <w:rPr>
          <w:rFonts w:hint="eastAsia" w:ascii="仿宋" w:hAnsi="仿宋" w:eastAsia="仿宋" w:cs="仿宋"/>
          <w:sz w:val="24"/>
        </w:rPr>
        <w:t>四、本保函为见索即付、不可撤销保函。在本保函的有效期内，我方将在收到受益人的书面索赔通知后</w:t>
      </w:r>
      <w:r>
        <w:rPr>
          <w:rFonts w:hint="eastAsia" w:ascii="仿宋" w:hAnsi="仿宋" w:eastAsia="仿宋" w:cs="仿宋"/>
          <w:sz w:val="24"/>
          <w:u w:val="single"/>
        </w:rPr>
        <w:t xml:space="preserve">  </w:t>
      </w:r>
      <w:r>
        <w:rPr>
          <w:rFonts w:hint="eastAsia" w:ascii="仿宋" w:hAnsi="仿宋" w:eastAsia="仿宋" w:cs="仿宋"/>
          <w:sz w:val="24"/>
        </w:rPr>
        <w:t>个工作日内，不争辩、不挑剔、不可撤销地立即向受益人支付本保函项下最高金额。</w:t>
      </w:r>
    </w:p>
    <w:p>
      <w:pPr>
        <w:spacing w:line="460" w:lineRule="exact"/>
        <w:rPr>
          <w:rFonts w:hint="eastAsia" w:ascii="仿宋" w:hAnsi="仿宋" w:eastAsia="仿宋" w:cs="仿宋"/>
          <w:sz w:val="24"/>
        </w:rPr>
      </w:pPr>
      <w:r>
        <w:rPr>
          <w:rFonts w:hint="eastAsia" w:ascii="仿宋" w:hAnsi="仿宋" w:eastAsia="仿宋" w:cs="仿宋"/>
          <w:sz w:val="24"/>
        </w:rPr>
        <w:t xml:space="preserve">五、受益人的索赔通知应当说明索赔理由，并必须在本保函的有效期间内送达我方，但无需证明索赔事由是否确实恰当。 </w:t>
      </w:r>
    </w:p>
    <w:p>
      <w:pPr>
        <w:spacing w:line="460" w:lineRule="exact"/>
        <w:rPr>
          <w:rFonts w:hint="eastAsia" w:ascii="仿宋" w:hAnsi="仿宋" w:eastAsia="仿宋" w:cs="仿宋"/>
          <w:sz w:val="24"/>
        </w:rPr>
      </w:pPr>
      <w:r>
        <w:rPr>
          <w:rFonts w:hint="eastAsia" w:ascii="仿宋" w:hAnsi="仿宋" w:eastAsia="仿宋" w:cs="仿宋"/>
          <w:sz w:val="24"/>
        </w:rPr>
        <w:t>六、本保函的有效期间届满，或我方已向受益人足额支付本保函的全部金额，我方责任免除。本保函涂改无效，本保函保证项下的权利不得转让。</w:t>
      </w:r>
    </w:p>
    <w:p>
      <w:pPr>
        <w:spacing w:line="460" w:lineRule="exact"/>
        <w:rPr>
          <w:rFonts w:hint="eastAsia" w:ascii="仿宋" w:hAnsi="仿宋" w:eastAsia="仿宋" w:cs="仿宋"/>
          <w:sz w:val="24"/>
        </w:rPr>
      </w:pPr>
      <w:r>
        <w:rPr>
          <w:rFonts w:hint="eastAsia" w:ascii="仿宋" w:hAnsi="仿宋" w:eastAsia="仿宋" w:cs="仿宋"/>
          <w:sz w:val="24"/>
        </w:rPr>
        <w:t>七、本保函适用中华人民共和国法律。</w:t>
      </w:r>
    </w:p>
    <w:p>
      <w:pPr>
        <w:spacing w:line="460" w:lineRule="exact"/>
        <w:rPr>
          <w:rFonts w:hint="eastAsia" w:ascii="仿宋" w:hAnsi="仿宋" w:eastAsia="仿宋" w:cs="仿宋"/>
          <w:sz w:val="24"/>
        </w:rPr>
      </w:pPr>
      <w:r>
        <w:rPr>
          <w:rFonts w:hint="eastAsia" w:ascii="仿宋" w:hAnsi="仿宋" w:eastAsia="仿宋" w:cs="仿宋"/>
          <w:sz w:val="24"/>
        </w:rPr>
        <w:t>八、因本保函发生争议协商解决不成，由我行所在地法院管辖。</w:t>
      </w:r>
    </w:p>
    <w:p>
      <w:pPr>
        <w:spacing w:line="460" w:lineRule="exact"/>
        <w:rPr>
          <w:rFonts w:hint="eastAsia" w:ascii="仿宋" w:hAnsi="仿宋" w:eastAsia="仿宋" w:cs="仿宋"/>
          <w:sz w:val="24"/>
          <w:u w:val="single"/>
        </w:rPr>
      </w:pPr>
      <w:r>
        <w:rPr>
          <w:rFonts w:hint="eastAsia" w:ascii="仿宋" w:hAnsi="仿宋" w:eastAsia="仿宋" w:cs="仿宋"/>
          <w:sz w:val="24"/>
        </w:rPr>
        <w:t>开立人：</w:t>
      </w:r>
      <w:r>
        <w:rPr>
          <w:rFonts w:hint="eastAsia" w:ascii="仿宋" w:hAnsi="仿宋" w:eastAsia="仿宋" w:cs="仿宋"/>
          <w:sz w:val="24"/>
          <w:u w:val="single"/>
        </w:rPr>
        <w:t xml:space="preserve">                 </w:t>
      </w:r>
    </w:p>
    <w:p>
      <w:pPr>
        <w:spacing w:line="460" w:lineRule="exact"/>
        <w:rPr>
          <w:rFonts w:hint="eastAsia" w:ascii="仿宋" w:hAnsi="仿宋" w:eastAsia="仿宋" w:cs="仿宋"/>
          <w:sz w:val="24"/>
        </w:rPr>
      </w:pPr>
      <w:r>
        <w:rPr>
          <w:rFonts w:hint="eastAsia" w:ascii="仿宋" w:hAnsi="仿宋" w:eastAsia="仿宋" w:cs="仿宋"/>
          <w:sz w:val="24"/>
        </w:rPr>
        <w:t xml:space="preserve">（盖章）   </w:t>
      </w:r>
    </w:p>
    <w:p>
      <w:pPr>
        <w:spacing w:line="460" w:lineRule="exact"/>
        <w:rPr>
          <w:rFonts w:hint="eastAsia" w:ascii="仿宋" w:hAnsi="仿宋" w:eastAsia="仿宋" w:cs="仿宋"/>
          <w:sz w:val="24"/>
          <w:u w:val="single"/>
        </w:rPr>
      </w:pPr>
      <w:r>
        <w:rPr>
          <w:rFonts w:hint="eastAsia" w:ascii="仿宋" w:hAnsi="仿宋" w:eastAsia="仿宋" w:cs="仿宋"/>
          <w:sz w:val="24"/>
        </w:rPr>
        <w:t>法定代表人或委托代理人：</w:t>
      </w:r>
      <w:r>
        <w:rPr>
          <w:rFonts w:hint="eastAsia" w:ascii="仿宋" w:hAnsi="仿宋" w:eastAsia="仿宋" w:cs="仿宋"/>
          <w:sz w:val="24"/>
          <w:u w:val="single"/>
        </w:rPr>
        <w:t xml:space="preserve">                     </w:t>
      </w:r>
    </w:p>
    <w:p>
      <w:pPr>
        <w:spacing w:line="460" w:lineRule="exact"/>
        <w:rPr>
          <w:rFonts w:hint="eastAsia" w:ascii="仿宋" w:hAnsi="仿宋" w:eastAsia="仿宋" w:cs="仿宋"/>
          <w:sz w:val="24"/>
        </w:rPr>
      </w:pPr>
      <w:r>
        <w:rPr>
          <w:rFonts w:hint="eastAsia" w:ascii="仿宋" w:hAnsi="仿宋" w:eastAsia="仿宋" w:cs="仿宋"/>
          <w:sz w:val="24"/>
        </w:rPr>
        <w:t xml:space="preserve">2022年    月     日  </w:t>
      </w:r>
    </w:p>
    <w:p>
      <w:pPr>
        <w:pStyle w:val="16"/>
        <w:rPr>
          <w:rFonts w:hint="eastAsia" w:ascii="仿宋" w:hAnsi="仿宋" w:eastAsia="仿宋" w:cs="仿宋"/>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modern"/>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宋体;SimSun">
    <w:altName w:val="宋体"/>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仿宋_GB2312" w:eastAsia="仿宋_GB2312"/>
        <w:sz w:val="21"/>
        <w:szCs w:val="21"/>
      </w:rPr>
    </w:pPr>
    <w:r>
      <w:rPr>
        <w:rFonts w:hint="eastAsia"/>
      </w:rPr>
      <w:drawing>
        <wp:anchor distT="0" distB="0" distL="114300" distR="114300" simplePos="0" relativeHeight="251661312" behindDoc="0" locked="0" layoutInCell="1" allowOverlap="1">
          <wp:simplePos x="0" y="0"/>
          <wp:positionH relativeFrom="column">
            <wp:posOffset>152400</wp:posOffset>
          </wp:positionH>
          <wp:positionV relativeFrom="paragraph">
            <wp:posOffset>51435</wp:posOffset>
          </wp:positionV>
          <wp:extent cx="1143000" cy="396240"/>
          <wp:effectExtent l="0" t="0" r="0" b="381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
                    <a:lum/>
                  </a:blip>
                  <a:stretch>
                    <a:fillRect/>
                  </a:stretch>
                </pic:blipFill>
                <pic:spPr>
                  <a:xfrm>
                    <a:off x="0" y="0"/>
                    <a:ext cx="1143000" cy="396240"/>
                  </a:xfrm>
                  <a:prstGeom prst="rect">
                    <a:avLst/>
                  </a:prstGeom>
                  <a:noFill/>
                  <a:ln>
                    <a:noFill/>
                  </a:ln>
                </pic:spPr>
              </pic:pic>
            </a:graphicData>
          </a:graphic>
        </wp:anchor>
      </w:drawing>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仿宋" w:hAnsi="仿宋" w:eastAsia="仿宋"/>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仿宋" w:hAnsi="仿宋" w:eastAsia="仿宋"/>
      </w:rPr>
    </w:pPr>
    <w:r>
      <w:rPr>
        <w:rFonts w:hint="eastAsia" w:ascii="仿宋" w:hAnsi="仿宋" w:eastAsia="仿宋"/>
      </w:rPr>
      <w:t>第</w:t>
    </w:r>
    <w:r>
      <w:rPr>
        <w:rFonts w:hint="eastAsia" w:ascii="仿宋" w:hAnsi="仿宋" w:eastAsia="仿宋"/>
        <w:lang w:val="zh-CN"/>
      </w:rPr>
      <w:t xml:space="preserve"> </w:t>
    </w:r>
    <w:r>
      <w:rPr>
        <w:rFonts w:hint="eastAsia" w:ascii="仿宋" w:hAnsi="仿宋" w:eastAsia="仿宋"/>
        <w:b/>
        <w:bCs/>
      </w:rPr>
      <w:fldChar w:fldCharType="begin"/>
    </w:r>
    <w:r>
      <w:rPr>
        <w:rFonts w:hint="eastAsia" w:ascii="仿宋" w:hAnsi="仿宋" w:eastAsia="仿宋"/>
        <w:b/>
        <w:bCs/>
      </w:rPr>
      <w:instrText xml:space="preserve">PAGE</w:instrText>
    </w:r>
    <w:r>
      <w:rPr>
        <w:rFonts w:hint="eastAsia" w:ascii="仿宋" w:hAnsi="仿宋" w:eastAsia="仿宋"/>
        <w:b/>
        <w:bCs/>
      </w:rPr>
      <w:fldChar w:fldCharType="separate"/>
    </w:r>
    <w:r>
      <w:rPr>
        <w:rFonts w:ascii="仿宋" w:hAnsi="仿宋" w:eastAsia="仿宋"/>
        <w:b/>
        <w:bCs/>
      </w:rPr>
      <w:t>1</w:t>
    </w:r>
    <w:r>
      <w:rPr>
        <w:rFonts w:hint="eastAsia" w:ascii="仿宋" w:hAnsi="仿宋" w:eastAsia="仿宋"/>
        <w:b/>
        <w:bCs/>
      </w:rPr>
      <w:fldChar w:fldCharType="end"/>
    </w:r>
    <w:r>
      <w:rPr>
        <w:rFonts w:hint="eastAsia" w:ascii="仿宋" w:hAnsi="仿宋" w:eastAsia="仿宋"/>
        <w:b/>
        <w:bCs/>
      </w:rPr>
      <w:t>页</w:t>
    </w:r>
    <w:r>
      <w:rPr>
        <w:rFonts w:hint="eastAsia" w:ascii="仿宋" w:hAnsi="仿宋" w:eastAsia="仿宋"/>
        <w:lang w:val="zh-CN"/>
      </w:rPr>
      <w:t xml:space="preserve"> /共 </w:t>
    </w:r>
    <w:r>
      <w:rPr>
        <w:rFonts w:hint="eastAsia" w:ascii="仿宋" w:hAnsi="仿宋" w:eastAsia="仿宋"/>
        <w:b/>
        <w:bCs/>
      </w:rPr>
      <w:fldChar w:fldCharType="begin"/>
    </w:r>
    <w:r>
      <w:rPr>
        <w:rFonts w:hint="eastAsia" w:ascii="仿宋" w:hAnsi="仿宋" w:eastAsia="仿宋"/>
        <w:b/>
        <w:bCs/>
      </w:rPr>
      <w:instrText xml:space="preserve">NUMPAGES</w:instrText>
    </w:r>
    <w:r>
      <w:rPr>
        <w:rFonts w:hint="eastAsia" w:ascii="仿宋" w:hAnsi="仿宋" w:eastAsia="仿宋"/>
        <w:b/>
        <w:bCs/>
      </w:rPr>
      <w:fldChar w:fldCharType="separate"/>
    </w:r>
    <w:r>
      <w:rPr>
        <w:rFonts w:ascii="仿宋" w:hAnsi="仿宋" w:eastAsia="仿宋"/>
        <w:b/>
        <w:bCs/>
      </w:rPr>
      <w:t>25</w:t>
    </w:r>
    <w:r>
      <w:rPr>
        <w:rFonts w:hint="eastAsia" w:ascii="仿宋" w:hAnsi="仿宋" w:eastAsia="仿宋"/>
        <w:b/>
        <w:bCs/>
      </w:rPr>
      <w:fldChar w:fldCharType="end"/>
    </w:r>
    <w:r>
      <w:rPr>
        <w:rFonts w:hint="eastAsia" w:ascii="仿宋" w:hAnsi="仿宋" w:eastAsia="仿宋"/>
        <w:b/>
        <w:bCs/>
      </w:rPr>
      <w:t>页</w:t>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eastAsia="仿宋"/>
      </w:rPr>
    </w:pP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jc w:val="left"/>
      <w:rPr>
        <w:rFonts w:ascii="仿宋_GB2312" w:eastAsia="仿宋_GB2312"/>
        <w:sz w:val="21"/>
        <w:szCs w:val="21"/>
      </w:rPr>
    </w:pPr>
    <w:r>
      <w:rPr>
        <w:rFonts w:hint="eastAsia" w:ascii="仿宋_GB2312" w:hAnsi="宋体" w:eastAsia="仿宋_GB2312"/>
        <w:sz w:val="21"/>
        <w:szCs w:val="21"/>
        <w:lang w:val="en-US" w:eastAsia="zh-CN"/>
      </w:rPr>
      <w:t>中国银保信2023年度主机存储设备第三方维保服务项目</w:t>
    </w:r>
    <w:r>
      <w:rPr>
        <w:rFonts w:hint="eastAsia" w:ascii="仿宋_GB2312" w:hAnsi="宋体" w:eastAsia="仿宋_GB2312"/>
        <w:sz w:val="21"/>
        <w:szCs w:val="21"/>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9BBB1"/>
    <w:multiLevelType w:val="multilevel"/>
    <w:tmpl w:val="8359BBB1"/>
    <w:lvl w:ilvl="0" w:tentative="0">
      <w:start w:val="1"/>
      <w:numFmt w:val="chineseCounting"/>
      <w:suff w:val="nothing"/>
      <w:lvlText w:val="第%1部分"/>
      <w:lvlJc w:val="left"/>
      <w:pPr>
        <w:tabs>
          <w:tab w:val="left" w:pos="0"/>
        </w:tabs>
        <w:ind w:left="0" w:firstLine="402"/>
      </w:pPr>
      <w:rPr>
        <w:rFonts w:hint="eastAsia" w:ascii="宋体" w:hAnsi="宋体" w:eastAsia="仿宋" w:cs="宋体"/>
        <w:b/>
        <w:sz w:val="24"/>
      </w:rPr>
    </w:lvl>
    <w:lvl w:ilvl="1" w:tentative="0">
      <w:start w:val="1"/>
      <w:numFmt w:val="chineseCounting"/>
      <w:suff w:val="nothing"/>
      <w:lvlText w:val="第%2条"/>
      <w:lvlJc w:val="left"/>
      <w:pPr>
        <w:ind w:left="0" w:firstLine="402"/>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84174461"/>
    <w:multiLevelType w:val="singleLevel"/>
    <w:tmpl w:val="84174461"/>
    <w:lvl w:ilvl="0" w:tentative="0">
      <w:start w:val="1"/>
      <w:numFmt w:val="decimal"/>
      <w:suff w:val="nothing"/>
      <w:lvlText w:val="（%1）"/>
      <w:lvlJc w:val="left"/>
    </w:lvl>
  </w:abstractNum>
  <w:abstractNum w:abstractNumId="2">
    <w:nsid w:val="8B1ECBDC"/>
    <w:multiLevelType w:val="singleLevel"/>
    <w:tmpl w:val="8B1ECBDC"/>
    <w:lvl w:ilvl="0" w:tentative="0">
      <w:start w:val="1"/>
      <w:numFmt w:val="decimal"/>
      <w:lvlText w:val="%1."/>
      <w:lvlJc w:val="left"/>
      <w:pPr>
        <w:tabs>
          <w:tab w:val="left" w:pos="312"/>
        </w:tabs>
      </w:pPr>
    </w:lvl>
  </w:abstractNum>
  <w:abstractNum w:abstractNumId="3">
    <w:nsid w:val="8DD4D16E"/>
    <w:multiLevelType w:val="singleLevel"/>
    <w:tmpl w:val="8DD4D16E"/>
    <w:lvl w:ilvl="0" w:tentative="0">
      <w:start w:val="1"/>
      <w:numFmt w:val="chineseCounting"/>
      <w:suff w:val="nothing"/>
      <w:lvlText w:val="%1、"/>
      <w:lvlJc w:val="left"/>
      <w:rPr>
        <w:rFonts w:hint="eastAsia"/>
      </w:rPr>
    </w:lvl>
  </w:abstractNum>
  <w:abstractNum w:abstractNumId="4">
    <w:nsid w:val="90B185AD"/>
    <w:multiLevelType w:val="singleLevel"/>
    <w:tmpl w:val="90B185AD"/>
    <w:lvl w:ilvl="0" w:tentative="0">
      <w:start w:val="1"/>
      <w:numFmt w:val="decimal"/>
      <w:suff w:val="space"/>
      <w:lvlText w:val="（%1）"/>
      <w:lvlJc w:val="left"/>
    </w:lvl>
  </w:abstractNum>
  <w:abstractNum w:abstractNumId="5">
    <w:nsid w:val="93AE50D0"/>
    <w:multiLevelType w:val="singleLevel"/>
    <w:tmpl w:val="93AE50D0"/>
    <w:lvl w:ilvl="0" w:tentative="0">
      <w:start w:val="1"/>
      <w:numFmt w:val="decimal"/>
      <w:suff w:val="nothing"/>
      <w:lvlText w:val="（%1）"/>
      <w:lvlJc w:val="left"/>
    </w:lvl>
  </w:abstractNum>
  <w:abstractNum w:abstractNumId="6">
    <w:nsid w:val="989B0DD7"/>
    <w:multiLevelType w:val="multilevel"/>
    <w:tmpl w:val="989B0DD7"/>
    <w:lvl w:ilvl="0" w:tentative="0">
      <w:start w:val="1"/>
      <w:numFmt w:val="chineseCounting"/>
      <w:suff w:val="nothing"/>
      <w:lvlText w:val="第%1部分"/>
      <w:lvlJc w:val="left"/>
      <w:pPr>
        <w:tabs>
          <w:tab w:val="left" w:pos="0"/>
        </w:tabs>
        <w:ind w:left="0" w:firstLine="402"/>
      </w:pPr>
      <w:rPr>
        <w:rFonts w:hint="eastAsia" w:ascii="宋体" w:hAnsi="宋体" w:eastAsia="仿宋" w:cs="宋体"/>
        <w:b/>
        <w:sz w:val="24"/>
      </w:rPr>
    </w:lvl>
    <w:lvl w:ilvl="1" w:tentative="0">
      <w:start w:val="1"/>
      <w:numFmt w:val="chineseCounting"/>
      <w:suff w:val="nothing"/>
      <w:lvlText w:val="第%2条"/>
      <w:lvlJc w:val="left"/>
      <w:pPr>
        <w:ind w:left="0" w:firstLine="402"/>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99DDAC9C"/>
    <w:multiLevelType w:val="singleLevel"/>
    <w:tmpl w:val="99DDAC9C"/>
    <w:lvl w:ilvl="0" w:tentative="0">
      <w:start w:val="1"/>
      <w:numFmt w:val="decimal"/>
      <w:suff w:val="nothing"/>
      <w:lvlText w:val="（%1）"/>
      <w:lvlJc w:val="left"/>
    </w:lvl>
  </w:abstractNum>
  <w:abstractNum w:abstractNumId="8">
    <w:nsid w:val="9B1ABCBA"/>
    <w:multiLevelType w:val="singleLevel"/>
    <w:tmpl w:val="9B1ABCBA"/>
    <w:lvl w:ilvl="0" w:tentative="0">
      <w:start w:val="1"/>
      <w:numFmt w:val="decimal"/>
      <w:lvlText w:val="%1."/>
      <w:lvlJc w:val="left"/>
      <w:pPr>
        <w:tabs>
          <w:tab w:val="left" w:pos="312"/>
        </w:tabs>
      </w:pPr>
    </w:lvl>
  </w:abstractNum>
  <w:abstractNum w:abstractNumId="9">
    <w:nsid w:val="9E60C86E"/>
    <w:multiLevelType w:val="singleLevel"/>
    <w:tmpl w:val="9E60C86E"/>
    <w:lvl w:ilvl="0" w:tentative="0">
      <w:start w:val="1"/>
      <w:numFmt w:val="decimal"/>
      <w:lvlText w:val="%1."/>
      <w:lvlJc w:val="left"/>
      <w:pPr>
        <w:ind w:left="425" w:hanging="425"/>
      </w:pPr>
      <w:rPr>
        <w:rFonts w:hint="default"/>
      </w:rPr>
    </w:lvl>
  </w:abstractNum>
  <w:abstractNum w:abstractNumId="10">
    <w:nsid w:val="A21CCECD"/>
    <w:multiLevelType w:val="singleLevel"/>
    <w:tmpl w:val="A21CCECD"/>
    <w:lvl w:ilvl="0" w:tentative="0">
      <w:start w:val="1"/>
      <w:numFmt w:val="chineseCounting"/>
      <w:suff w:val="nothing"/>
      <w:lvlText w:val="%1、"/>
      <w:lvlJc w:val="left"/>
      <w:rPr>
        <w:rFonts w:hint="eastAsia"/>
      </w:rPr>
    </w:lvl>
  </w:abstractNum>
  <w:abstractNum w:abstractNumId="11">
    <w:nsid w:val="A376024D"/>
    <w:multiLevelType w:val="multilevel"/>
    <w:tmpl w:val="A376024D"/>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条　"/>
      <w:lvlJc w:val="left"/>
      <w:pPr>
        <w:tabs>
          <w:tab w:val="left" w:pos="0"/>
        </w:tabs>
        <w:ind w:left="0" w:firstLine="402"/>
      </w:pPr>
      <w:rPr>
        <w:rFonts w:hint="eastAsia" w:ascii="宋体" w:hAnsi="宋体" w:eastAsia="仿宋" w:cs="宋体"/>
        <w:b/>
        <w:sz w:val="24"/>
      </w:rPr>
    </w:lvl>
    <w:lvl w:ilvl="2" w:tentative="0">
      <w:start w:val="1"/>
      <w:numFmt w:val="decimal"/>
      <w:suff w:val="nothing"/>
      <w:lvlText w:val="%3."/>
      <w:lvlJc w:val="left"/>
      <w:pPr>
        <w:tabs>
          <w:tab w:val="left" w:pos="0"/>
        </w:tabs>
        <w:ind w:left="0" w:firstLine="402"/>
      </w:pPr>
      <w:rPr>
        <w:rFonts w:hint="eastAsia" w:ascii="宋体" w:hAnsi="宋体" w:eastAsia="宋体" w:cs="宋体"/>
        <w:sz w:val="24"/>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2">
    <w:nsid w:val="ABBBBD6E"/>
    <w:multiLevelType w:val="multilevel"/>
    <w:tmpl w:val="ABBBBD6E"/>
    <w:lvl w:ilvl="0" w:tentative="0">
      <w:start w:val="1"/>
      <w:numFmt w:val="chineseCounting"/>
      <w:suff w:val="nothing"/>
      <w:lvlText w:val="第%1部分"/>
      <w:lvlJc w:val="left"/>
      <w:pPr>
        <w:tabs>
          <w:tab w:val="left" w:pos="0"/>
        </w:tabs>
        <w:ind w:left="0" w:firstLine="402"/>
      </w:pPr>
      <w:rPr>
        <w:rFonts w:hint="eastAsia" w:ascii="宋体" w:hAnsi="宋体" w:eastAsia="仿宋" w:cs="宋体"/>
        <w:b/>
        <w:sz w:val="24"/>
      </w:rPr>
    </w:lvl>
    <w:lvl w:ilvl="1" w:tentative="0">
      <w:start w:val="1"/>
      <w:numFmt w:val="chineseCounting"/>
      <w:suff w:val="nothing"/>
      <w:lvlText w:val="第%2条"/>
      <w:lvlJc w:val="left"/>
      <w:pPr>
        <w:ind w:left="0" w:firstLine="402"/>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ADEE2BE9"/>
    <w:multiLevelType w:val="multilevel"/>
    <w:tmpl w:val="ADEE2BE9"/>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条　"/>
      <w:lvlJc w:val="left"/>
      <w:pPr>
        <w:tabs>
          <w:tab w:val="left" w:pos="0"/>
        </w:tabs>
        <w:ind w:left="0" w:firstLine="402"/>
      </w:pPr>
      <w:rPr>
        <w:rFonts w:hint="eastAsia" w:ascii="宋体" w:hAnsi="宋体" w:eastAsia="仿宋" w:cs="宋体"/>
        <w:b/>
        <w:sz w:val="24"/>
      </w:rPr>
    </w:lvl>
    <w:lvl w:ilvl="2" w:tentative="0">
      <w:start w:val="1"/>
      <w:numFmt w:val="decimal"/>
      <w:suff w:val="nothing"/>
      <w:lvlText w:val="%3."/>
      <w:lvlJc w:val="left"/>
      <w:pPr>
        <w:tabs>
          <w:tab w:val="left" w:pos="165"/>
        </w:tabs>
        <w:ind w:left="165" w:firstLine="402"/>
      </w:pPr>
      <w:rPr>
        <w:rFonts w:hint="eastAsia" w:ascii="宋体" w:hAnsi="宋体" w:eastAsia="宋体" w:cs="宋体"/>
        <w:sz w:val="24"/>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4">
    <w:nsid w:val="C71908F5"/>
    <w:multiLevelType w:val="singleLevel"/>
    <w:tmpl w:val="C71908F5"/>
    <w:lvl w:ilvl="0" w:tentative="0">
      <w:start w:val="1"/>
      <w:numFmt w:val="chineseCounting"/>
      <w:suff w:val="nothing"/>
      <w:lvlText w:val="%1、"/>
      <w:lvlJc w:val="left"/>
      <w:rPr>
        <w:rFonts w:hint="eastAsia"/>
      </w:rPr>
    </w:lvl>
  </w:abstractNum>
  <w:abstractNum w:abstractNumId="15">
    <w:nsid w:val="C9A1879D"/>
    <w:multiLevelType w:val="singleLevel"/>
    <w:tmpl w:val="C9A1879D"/>
    <w:lvl w:ilvl="0" w:tentative="0">
      <w:start w:val="1"/>
      <w:numFmt w:val="decimal"/>
      <w:lvlText w:val="%1."/>
      <w:lvlJc w:val="left"/>
      <w:pPr>
        <w:tabs>
          <w:tab w:val="left" w:pos="312"/>
        </w:tabs>
      </w:pPr>
    </w:lvl>
  </w:abstractNum>
  <w:abstractNum w:abstractNumId="16">
    <w:nsid w:val="CC16DC04"/>
    <w:multiLevelType w:val="multilevel"/>
    <w:tmpl w:val="CC16DC04"/>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条　"/>
      <w:lvlJc w:val="left"/>
      <w:pPr>
        <w:tabs>
          <w:tab w:val="left" w:pos="0"/>
        </w:tabs>
        <w:ind w:left="0" w:firstLine="402"/>
      </w:pPr>
      <w:rPr>
        <w:rFonts w:hint="eastAsia" w:ascii="宋体" w:hAnsi="宋体" w:eastAsia="仿宋" w:cs="宋体"/>
        <w:b/>
        <w:sz w:val="24"/>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7">
    <w:nsid w:val="D0DB66D4"/>
    <w:multiLevelType w:val="multilevel"/>
    <w:tmpl w:val="D0DB66D4"/>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条　"/>
      <w:lvlJc w:val="left"/>
      <w:pPr>
        <w:tabs>
          <w:tab w:val="left" w:pos="0"/>
        </w:tabs>
        <w:ind w:left="0" w:firstLine="402"/>
      </w:pPr>
      <w:rPr>
        <w:rFonts w:hint="eastAsia" w:ascii="宋体" w:hAnsi="宋体" w:eastAsia="仿宋" w:cs="宋体"/>
        <w:b/>
        <w:sz w:val="24"/>
      </w:rPr>
    </w:lvl>
    <w:lvl w:ilvl="2" w:tentative="0">
      <w:start w:val="1"/>
      <w:numFmt w:val="decimal"/>
      <w:suff w:val="nothing"/>
      <w:lvlText w:val="%3."/>
      <w:lvlJc w:val="left"/>
      <w:pPr>
        <w:tabs>
          <w:tab w:val="left" w:pos="0"/>
        </w:tabs>
        <w:ind w:left="0" w:firstLine="402"/>
      </w:pPr>
      <w:rPr>
        <w:rFonts w:hint="eastAsia" w:ascii="宋体" w:hAnsi="宋体" w:eastAsia="宋体" w:cs="宋体"/>
        <w:sz w:val="24"/>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8">
    <w:nsid w:val="D1246724"/>
    <w:multiLevelType w:val="multilevel"/>
    <w:tmpl w:val="D1246724"/>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条　"/>
      <w:lvlJc w:val="left"/>
      <w:pPr>
        <w:tabs>
          <w:tab w:val="left" w:pos="0"/>
        </w:tabs>
        <w:ind w:left="0" w:firstLine="402"/>
      </w:pPr>
      <w:rPr>
        <w:rFonts w:hint="eastAsia" w:ascii="宋体" w:hAnsi="宋体" w:eastAsia="仿宋" w:cs="宋体"/>
        <w:b/>
        <w:sz w:val="24"/>
      </w:rPr>
    </w:lvl>
    <w:lvl w:ilvl="2" w:tentative="0">
      <w:start w:val="1"/>
      <w:numFmt w:val="decimal"/>
      <w:suff w:val="nothing"/>
      <w:lvlText w:val="%3."/>
      <w:lvlJc w:val="left"/>
      <w:pPr>
        <w:tabs>
          <w:tab w:val="left" w:pos="0"/>
        </w:tabs>
        <w:ind w:left="0" w:firstLine="402"/>
      </w:pPr>
      <w:rPr>
        <w:rFonts w:hint="eastAsia" w:ascii="宋体" w:hAnsi="宋体" w:eastAsia="宋体" w:cs="宋体"/>
        <w:sz w:val="24"/>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9">
    <w:nsid w:val="D171968C"/>
    <w:multiLevelType w:val="singleLevel"/>
    <w:tmpl w:val="D171968C"/>
    <w:lvl w:ilvl="0" w:tentative="0">
      <w:start w:val="1"/>
      <w:numFmt w:val="decimal"/>
      <w:lvlText w:val="%1."/>
      <w:lvlJc w:val="left"/>
      <w:pPr>
        <w:tabs>
          <w:tab w:val="left" w:pos="312"/>
        </w:tabs>
      </w:pPr>
    </w:lvl>
  </w:abstractNum>
  <w:abstractNum w:abstractNumId="20">
    <w:nsid w:val="E0F0A9A6"/>
    <w:multiLevelType w:val="multilevel"/>
    <w:tmpl w:val="E0F0A9A6"/>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条　"/>
      <w:lvlJc w:val="left"/>
      <w:pPr>
        <w:tabs>
          <w:tab w:val="left" w:pos="0"/>
        </w:tabs>
        <w:ind w:left="0" w:firstLine="402"/>
      </w:pPr>
      <w:rPr>
        <w:rFonts w:hint="eastAsia" w:ascii="宋体" w:hAnsi="宋体" w:eastAsia="仿宋" w:cs="宋体"/>
        <w:b/>
        <w:sz w:val="24"/>
      </w:rPr>
    </w:lvl>
    <w:lvl w:ilvl="2" w:tentative="0">
      <w:start w:val="1"/>
      <w:numFmt w:val="decimal"/>
      <w:suff w:val="nothing"/>
      <w:lvlText w:val="%3."/>
      <w:lvlJc w:val="left"/>
      <w:pPr>
        <w:tabs>
          <w:tab w:val="left" w:pos="0"/>
        </w:tabs>
        <w:ind w:left="0" w:firstLine="402"/>
      </w:pPr>
      <w:rPr>
        <w:rFonts w:hint="eastAsia" w:ascii="宋体" w:hAnsi="宋体" w:eastAsia="宋体" w:cs="宋体"/>
        <w:sz w:val="24"/>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1">
    <w:nsid w:val="EB6911DE"/>
    <w:multiLevelType w:val="multilevel"/>
    <w:tmpl w:val="EB6911DE"/>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条　"/>
      <w:lvlJc w:val="left"/>
      <w:pPr>
        <w:tabs>
          <w:tab w:val="left" w:pos="0"/>
        </w:tabs>
        <w:ind w:left="0" w:firstLine="402"/>
      </w:pPr>
      <w:rPr>
        <w:rFonts w:hint="eastAsia" w:ascii="宋体" w:hAnsi="宋体" w:eastAsia="仿宋" w:cs="宋体"/>
        <w:b/>
        <w:sz w:val="24"/>
      </w:rPr>
    </w:lvl>
    <w:lvl w:ilvl="2" w:tentative="0">
      <w:start w:val="1"/>
      <w:numFmt w:val="decimal"/>
      <w:suff w:val="nothing"/>
      <w:lvlText w:val="%3."/>
      <w:lvlJc w:val="left"/>
      <w:pPr>
        <w:tabs>
          <w:tab w:val="left" w:pos="165"/>
        </w:tabs>
        <w:ind w:left="165" w:firstLine="402"/>
      </w:pPr>
      <w:rPr>
        <w:rFonts w:hint="eastAsia" w:ascii="宋体" w:hAnsi="宋体" w:eastAsia="宋体" w:cs="宋体"/>
        <w:sz w:val="24"/>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2">
    <w:nsid w:val="F23E3D69"/>
    <w:multiLevelType w:val="multilevel"/>
    <w:tmpl w:val="F23E3D69"/>
    <w:lvl w:ilvl="0" w:tentative="0">
      <w:start w:val="1"/>
      <w:numFmt w:val="chineseCounting"/>
      <w:suff w:val="nothing"/>
      <w:lvlText w:val="第%1部分"/>
      <w:lvlJc w:val="left"/>
      <w:pPr>
        <w:tabs>
          <w:tab w:val="left" w:pos="0"/>
        </w:tabs>
        <w:ind w:left="0" w:firstLine="402"/>
      </w:pPr>
      <w:rPr>
        <w:rFonts w:hint="eastAsia" w:ascii="宋体" w:hAnsi="宋体" w:eastAsia="仿宋" w:cs="宋体"/>
        <w:b/>
        <w:sz w:val="24"/>
      </w:rPr>
    </w:lvl>
    <w:lvl w:ilvl="1" w:tentative="0">
      <w:start w:val="1"/>
      <w:numFmt w:val="chineseCounting"/>
      <w:suff w:val="nothing"/>
      <w:lvlText w:val="第%2条"/>
      <w:lvlJc w:val="left"/>
      <w:pPr>
        <w:ind w:left="0" w:firstLine="402"/>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3">
    <w:nsid w:val="F24CCF11"/>
    <w:multiLevelType w:val="multilevel"/>
    <w:tmpl w:val="F24CCF11"/>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条　"/>
      <w:lvlJc w:val="left"/>
      <w:pPr>
        <w:tabs>
          <w:tab w:val="left" w:pos="0"/>
        </w:tabs>
        <w:ind w:left="0" w:firstLine="402"/>
      </w:pPr>
      <w:rPr>
        <w:rFonts w:hint="eastAsia" w:ascii="宋体" w:hAnsi="宋体" w:eastAsia="仿宋" w:cs="宋体"/>
        <w:b/>
        <w:sz w:val="24"/>
      </w:rPr>
    </w:lvl>
    <w:lvl w:ilvl="2" w:tentative="0">
      <w:start w:val="1"/>
      <w:numFmt w:val="decimal"/>
      <w:suff w:val="nothing"/>
      <w:lvlText w:val="%3."/>
      <w:lvlJc w:val="left"/>
      <w:pPr>
        <w:tabs>
          <w:tab w:val="left" w:pos="0"/>
        </w:tabs>
        <w:ind w:left="0" w:firstLine="402"/>
      </w:pPr>
      <w:rPr>
        <w:rFonts w:hint="eastAsia" w:ascii="宋体" w:hAnsi="宋体" w:eastAsia="宋体" w:cs="宋体"/>
        <w:sz w:val="24"/>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4">
    <w:nsid w:val="F4ADB21C"/>
    <w:multiLevelType w:val="multilevel"/>
    <w:tmpl w:val="F4ADB21C"/>
    <w:lvl w:ilvl="0" w:tentative="0">
      <w:start w:val="1"/>
      <w:numFmt w:val="chineseCounting"/>
      <w:suff w:val="nothing"/>
      <w:lvlText w:val="第%1部分"/>
      <w:lvlJc w:val="left"/>
      <w:pPr>
        <w:tabs>
          <w:tab w:val="left" w:pos="0"/>
        </w:tabs>
        <w:ind w:left="0" w:firstLine="402"/>
      </w:pPr>
      <w:rPr>
        <w:rFonts w:hint="eastAsia" w:ascii="宋体" w:hAnsi="宋体" w:eastAsia="仿宋" w:cs="宋体"/>
        <w:b/>
        <w:sz w:val="24"/>
      </w:rPr>
    </w:lvl>
    <w:lvl w:ilvl="1" w:tentative="0">
      <w:start w:val="1"/>
      <w:numFmt w:val="chineseCounting"/>
      <w:suff w:val="nothing"/>
      <w:lvlText w:val="第%2条"/>
      <w:lvlJc w:val="left"/>
      <w:pPr>
        <w:ind w:left="0" w:firstLine="402"/>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5">
    <w:nsid w:val="021A6B48"/>
    <w:multiLevelType w:val="multilevel"/>
    <w:tmpl w:val="021A6B48"/>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条　"/>
      <w:lvlJc w:val="left"/>
      <w:pPr>
        <w:tabs>
          <w:tab w:val="left" w:pos="0"/>
        </w:tabs>
        <w:ind w:left="0" w:firstLine="402"/>
      </w:pPr>
      <w:rPr>
        <w:rFonts w:hint="eastAsia" w:ascii="宋体" w:hAnsi="宋体" w:eastAsia="仿宋" w:cs="宋体"/>
        <w:b/>
        <w:sz w:val="24"/>
      </w:rPr>
    </w:lvl>
    <w:lvl w:ilvl="2" w:tentative="0">
      <w:start w:val="1"/>
      <w:numFmt w:val="decimal"/>
      <w:suff w:val="nothing"/>
      <w:lvlText w:val="%3."/>
      <w:lvlJc w:val="left"/>
      <w:pPr>
        <w:tabs>
          <w:tab w:val="left" w:pos="0"/>
        </w:tabs>
        <w:ind w:left="0" w:firstLine="402"/>
      </w:pPr>
      <w:rPr>
        <w:rFonts w:hint="eastAsia" w:ascii="宋体" w:hAnsi="宋体" w:eastAsia="宋体" w:cs="宋体"/>
        <w:sz w:val="24"/>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6">
    <w:nsid w:val="0F286600"/>
    <w:multiLevelType w:val="multilevel"/>
    <w:tmpl w:val="0F286600"/>
    <w:lvl w:ilvl="0" w:tentative="0">
      <w:start w:val="1"/>
      <w:numFmt w:val="chineseCounting"/>
      <w:suff w:val="nothing"/>
      <w:lvlText w:val="第%1部分"/>
      <w:lvlJc w:val="left"/>
      <w:pPr>
        <w:tabs>
          <w:tab w:val="left" w:pos="0"/>
        </w:tabs>
        <w:ind w:left="0" w:firstLine="402"/>
      </w:pPr>
      <w:rPr>
        <w:rFonts w:hint="eastAsia" w:ascii="宋体" w:hAnsi="宋体" w:eastAsia="仿宋" w:cs="宋体"/>
        <w:b/>
        <w:sz w:val="24"/>
      </w:rPr>
    </w:lvl>
    <w:lvl w:ilvl="1" w:tentative="0">
      <w:start w:val="1"/>
      <w:numFmt w:val="chineseCounting"/>
      <w:suff w:val="nothing"/>
      <w:lvlText w:val="第%2条"/>
      <w:lvlJc w:val="left"/>
      <w:pPr>
        <w:ind w:left="0" w:firstLine="402"/>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7">
    <w:nsid w:val="10138820"/>
    <w:multiLevelType w:val="multilevel"/>
    <w:tmpl w:val="10138820"/>
    <w:lvl w:ilvl="0" w:tentative="0">
      <w:start w:val="1"/>
      <w:numFmt w:val="chineseCounting"/>
      <w:suff w:val="nothing"/>
      <w:lvlText w:val="第%1部分"/>
      <w:lvlJc w:val="left"/>
      <w:pPr>
        <w:tabs>
          <w:tab w:val="left" w:pos="0"/>
        </w:tabs>
        <w:ind w:left="0" w:firstLine="402"/>
      </w:pPr>
      <w:rPr>
        <w:rFonts w:hint="eastAsia" w:ascii="宋体" w:hAnsi="宋体" w:eastAsia="仿宋" w:cs="宋体"/>
        <w:b/>
        <w:sz w:val="24"/>
      </w:rPr>
    </w:lvl>
    <w:lvl w:ilvl="1" w:tentative="0">
      <w:start w:val="1"/>
      <w:numFmt w:val="chineseCounting"/>
      <w:suff w:val="nothing"/>
      <w:lvlText w:val="第%2条"/>
      <w:lvlJc w:val="left"/>
      <w:pPr>
        <w:ind w:left="0" w:firstLine="402"/>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8">
    <w:nsid w:val="12B6FB51"/>
    <w:multiLevelType w:val="multilevel"/>
    <w:tmpl w:val="12B6FB51"/>
    <w:lvl w:ilvl="0" w:tentative="0">
      <w:start w:val="1"/>
      <w:numFmt w:val="chineseCounting"/>
      <w:suff w:val="nothing"/>
      <w:lvlText w:val="第%1部分"/>
      <w:lvlJc w:val="left"/>
      <w:pPr>
        <w:tabs>
          <w:tab w:val="left" w:pos="0"/>
        </w:tabs>
        <w:ind w:left="0" w:firstLine="402"/>
      </w:pPr>
      <w:rPr>
        <w:rFonts w:hint="eastAsia" w:ascii="宋体" w:hAnsi="宋体" w:eastAsia="仿宋" w:cs="宋体"/>
        <w:b/>
        <w:sz w:val="24"/>
      </w:rPr>
    </w:lvl>
    <w:lvl w:ilvl="1" w:tentative="0">
      <w:start w:val="1"/>
      <w:numFmt w:val="chineseCounting"/>
      <w:suff w:val="nothing"/>
      <w:lvlText w:val="第%2条"/>
      <w:lvlJc w:val="left"/>
      <w:pPr>
        <w:ind w:left="0" w:firstLine="402"/>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9">
    <w:nsid w:val="1862CF5A"/>
    <w:multiLevelType w:val="singleLevel"/>
    <w:tmpl w:val="1862CF5A"/>
    <w:lvl w:ilvl="0" w:tentative="0">
      <w:start w:val="1"/>
      <w:numFmt w:val="decimal"/>
      <w:suff w:val="nothing"/>
      <w:lvlText w:val="（%1）"/>
      <w:lvlJc w:val="left"/>
    </w:lvl>
  </w:abstractNum>
  <w:abstractNum w:abstractNumId="30">
    <w:nsid w:val="288581B7"/>
    <w:multiLevelType w:val="multilevel"/>
    <w:tmpl w:val="288581B7"/>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条　"/>
      <w:lvlJc w:val="left"/>
      <w:pPr>
        <w:tabs>
          <w:tab w:val="left" w:pos="0"/>
        </w:tabs>
        <w:ind w:left="0" w:firstLine="402"/>
      </w:pPr>
      <w:rPr>
        <w:rFonts w:hint="eastAsia" w:ascii="宋体" w:hAnsi="宋体" w:eastAsia="仿宋" w:cs="宋体"/>
        <w:b/>
        <w:sz w:val="24"/>
      </w:rPr>
    </w:lvl>
    <w:lvl w:ilvl="2" w:tentative="0">
      <w:start w:val="1"/>
      <w:numFmt w:val="decimal"/>
      <w:suff w:val="nothing"/>
      <w:lvlText w:val="%3."/>
      <w:lvlJc w:val="left"/>
      <w:pPr>
        <w:tabs>
          <w:tab w:val="left" w:pos="0"/>
        </w:tabs>
        <w:ind w:left="0" w:firstLine="402"/>
      </w:pPr>
      <w:rPr>
        <w:rFonts w:hint="eastAsia" w:ascii="宋体" w:hAnsi="宋体" w:eastAsia="宋体" w:cs="宋体"/>
        <w:sz w:val="24"/>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1">
    <w:nsid w:val="36D9EF18"/>
    <w:multiLevelType w:val="multilevel"/>
    <w:tmpl w:val="36D9EF18"/>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条　"/>
      <w:lvlJc w:val="left"/>
      <w:pPr>
        <w:tabs>
          <w:tab w:val="left" w:pos="0"/>
        </w:tabs>
        <w:ind w:left="0" w:firstLine="402"/>
      </w:pPr>
      <w:rPr>
        <w:rFonts w:hint="eastAsia" w:ascii="宋体" w:hAnsi="宋体" w:eastAsia="仿宋" w:cs="宋体"/>
        <w:b/>
        <w:sz w:val="24"/>
      </w:rPr>
    </w:lvl>
    <w:lvl w:ilvl="2" w:tentative="0">
      <w:start w:val="1"/>
      <w:numFmt w:val="decimal"/>
      <w:suff w:val="nothing"/>
      <w:lvlText w:val="%3."/>
      <w:lvlJc w:val="left"/>
      <w:pPr>
        <w:tabs>
          <w:tab w:val="left" w:pos="0"/>
        </w:tabs>
        <w:ind w:left="0" w:firstLine="402"/>
      </w:pPr>
      <w:rPr>
        <w:rFonts w:hint="eastAsia" w:ascii="宋体" w:hAnsi="宋体" w:eastAsia="宋体" w:cs="宋体"/>
        <w:sz w:val="24"/>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2">
    <w:nsid w:val="391F045A"/>
    <w:multiLevelType w:val="multilevel"/>
    <w:tmpl w:val="391F045A"/>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条　"/>
      <w:lvlJc w:val="left"/>
      <w:pPr>
        <w:tabs>
          <w:tab w:val="left" w:pos="0"/>
        </w:tabs>
        <w:ind w:left="0" w:firstLine="402"/>
      </w:pPr>
      <w:rPr>
        <w:rFonts w:hint="eastAsia" w:ascii="宋体" w:hAnsi="宋体" w:eastAsia="仿宋" w:cs="宋体"/>
        <w:b/>
        <w:sz w:val="24"/>
      </w:rPr>
    </w:lvl>
    <w:lvl w:ilvl="2" w:tentative="0">
      <w:start w:val="1"/>
      <w:numFmt w:val="decimal"/>
      <w:suff w:val="nothing"/>
      <w:lvlText w:val="%3."/>
      <w:lvlJc w:val="left"/>
      <w:pPr>
        <w:tabs>
          <w:tab w:val="left" w:pos="0"/>
        </w:tabs>
        <w:ind w:left="0" w:firstLine="402"/>
      </w:pPr>
      <w:rPr>
        <w:rFonts w:hint="eastAsia" w:ascii="宋体" w:hAnsi="宋体" w:eastAsia="宋体" w:cs="宋体"/>
        <w:sz w:val="24"/>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3">
    <w:nsid w:val="4664F228"/>
    <w:multiLevelType w:val="singleLevel"/>
    <w:tmpl w:val="4664F228"/>
    <w:lvl w:ilvl="0" w:tentative="0">
      <w:start w:val="1"/>
      <w:numFmt w:val="decimal"/>
      <w:suff w:val="nothing"/>
      <w:lvlText w:val="（%1）"/>
      <w:lvlJc w:val="left"/>
    </w:lvl>
  </w:abstractNum>
  <w:abstractNum w:abstractNumId="34">
    <w:nsid w:val="496A8F35"/>
    <w:multiLevelType w:val="multilevel"/>
    <w:tmpl w:val="496A8F35"/>
    <w:lvl w:ilvl="0" w:tentative="0">
      <w:start w:val="1"/>
      <w:numFmt w:val="chineseCounting"/>
      <w:suff w:val="nothing"/>
      <w:lvlText w:val="第%1部分"/>
      <w:lvlJc w:val="left"/>
      <w:pPr>
        <w:tabs>
          <w:tab w:val="left" w:pos="0"/>
        </w:tabs>
        <w:ind w:left="0" w:firstLine="402"/>
      </w:pPr>
      <w:rPr>
        <w:rFonts w:hint="eastAsia" w:ascii="宋体" w:hAnsi="宋体" w:eastAsia="仿宋" w:cs="宋体"/>
        <w:b/>
        <w:sz w:val="24"/>
      </w:rPr>
    </w:lvl>
    <w:lvl w:ilvl="1" w:tentative="0">
      <w:start w:val="1"/>
      <w:numFmt w:val="chineseCounting"/>
      <w:suff w:val="nothing"/>
      <w:lvlText w:val="第%2条"/>
      <w:lvlJc w:val="left"/>
      <w:pPr>
        <w:ind w:left="0" w:firstLine="402"/>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5">
    <w:nsid w:val="6B320C95"/>
    <w:multiLevelType w:val="multilevel"/>
    <w:tmpl w:val="6B320C95"/>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条　"/>
      <w:lvlJc w:val="left"/>
      <w:pPr>
        <w:tabs>
          <w:tab w:val="left" w:pos="0"/>
        </w:tabs>
        <w:ind w:left="0" w:firstLine="402"/>
      </w:pPr>
      <w:rPr>
        <w:rFonts w:hint="eastAsia" w:ascii="宋体" w:hAnsi="宋体" w:eastAsia="仿宋" w:cs="宋体"/>
        <w:b/>
        <w:sz w:val="24"/>
      </w:rPr>
    </w:lvl>
    <w:lvl w:ilvl="2" w:tentative="0">
      <w:start w:val="1"/>
      <w:numFmt w:val="decimal"/>
      <w:suff w:val="nothing"/>
      <w:lvlText w:val="%3."/>
      <w:lvlJc w:val="left"/>
      <w:pPr>
        <w:tabs>
          <w:tab w:val="left" w:pos="0"/>
        </w:tabs>
        <w:ind w:left="0" w:firstLine="402"/>
      </w:pPr>
      <w:rPr>
        <w:rFonts w:hint="eastAsia" w:ascii="宋体" w:hAnsi="宋体" w:eastAsia="宋体" w:cs="宋体"/>
        <w:sz w:val="24"/>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6">
    <w:nsid w:val="6DE8F59C"/>
    <w:multiLevelType w:val="multilevel"/>
    <w:tmpl w:val="6DE8F59C"/>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条　"/>
      <w:lvlJc w:val="left"/>
      <w:pPr>
        <w:tabs>
          <w:tab w:val="left" w:pos="0"/>
        </w:tabs>
        <w:ind w:left="0" w:firstLine="402"/>
      </w:pPr>
      <w:rPr>
        <w:rFonts w:hint="eastAsia" w:ascii="宋体" w:hAnsi="宋体" w:eastAsia="仿宋" w:cs="宋体"/>
        <w:b/>
        <w:sz w:val="24"/>
      </w:rPr>
    </w:lvl>
    <w:lvl w:ilvl="2" w:tentative="0">
      <w:start w:val="1"/>
      <w:numFmt w:val="decimal"/>
      <w:suff w:val="nothing"/>
      <w:lvlText w:val="%3."/>
      <w:lvlJc w:val="left"/>
      <w:pPr>
        <w:tabs>
          <w:tab w:val="left" w:pos="0"/>
        </w:tabs>
        <w:ind w:left="0" w:firstLine="402"/>
      </w:pPr>
      <w:rPr>
        <w:rFonts w:hint="eastAsia" w:ascii="宋体" w:hAnsi="宋体" w:eastAsia="宋体" w:cs="宋体"/>
        <w:sz w:val="24"/>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7">
    <w:nsid w:val="73A192DD"/>
    <w:multiLevelType w:val="singleLevel"/>
    <w:tmpl w:val="73A192DD"/>
    <w:lvl w:ilvl="0" w:tentative="0">
      <w:start w:val="1"/>
      <w:numFmt w:val="decimal"/>
      <w:lvlText w:val="%1."/>
      <w:lvlJc w:val="left"/>
      <w:pPr>
        <w:tabs>
          <w:tab w:val="left" w:pos="312"/>
        </w:tabs>
      </w:pPr>
    </w:lvl>
  </w:abstractNum>
  <w:abstractNum w:abstractNumId="38">
    <w:nsid w:val="7E90D4BF"/>
    <w:multiLevelType w:val="multilevel"/>
    <w:tmpl w:val="7E90D4BF"/>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条　"/>
      <w:lvlJc w:val="left"/>
      <w:pPr>
        <w:tabs>
          <w:tab w:val="left" w:pos="0"/>
        </w:tabs>
        <w:ind w:left="0" w:firstLine="402"/>
      </w:pPr>
      <w:rPr>
        <w:rFonts w:hint="eastAsia" w:ascii="宋体" w:hAnsi="宋体" w:eastAsia="仿宋" w:cs="宋体"/>
        <w:b/>
        <w:sz w:val="24"/>
      </w:rPr>
    </w:lvl>
    <w:lvl w:ilvl="2" w:tentative="0">
      <w:start w:val="1"/>
      <w:numFmt w:val="decimal"/>
      <w:suff w:val="nothing"/>
      <w:lvlText w:val="%3."/>
      <w:lvlJc w:val="left"/>
      <w:pPr>
        <w:tabs>
          <w:tab w:val="left" w:pos="0"/>
        </w:tabs>
        <w:ind w:left="0" w:firstLine="402"/>
      </w:pPr>
      <w:rPr>
        <w:rFonts w:hint="eastAsia" w:ascii="宋体" w:hAnsi="宋体" w:eastAsia="宋体" w:cs="宋体"/>
        <w:sz w:val="24"/>
      </w:rPr>
    </w:lvl>
    <w:lvl w:ilvl="3" w:tentative="0">
      <w:start w:val="1"/>
      <w:numFmt w:val="decimalEnclosedCircleChinese"/>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27"/>
  </w:num>
  <w:num w:numId="2">
    <w:abstractNumId w:val="16"/>
  </w:num>
  <w:num w:numId="3">
    <w:abstractNumId w:val="6"/>
  </w:num>
  <w:num w:numId="4">
    <w:abstractNumId w:val="25"/>
  </w:num>
  <w:num w:numId="5">
    <w:abstractNumId w:val="7"/>
  </w:num>
  <w:num w:numId="6">
    <w:abstractNumId w:val="36"/>
  </w:num>
  <w:num w:numId="7">
    <w:abstractNumId w:val="11"/>
  </w:num>
  <w:num w:numId="8">
    <w:abstractNumId w:val="33"/>
  </w:num>
  <w:num w:numId="9">
    <w:abstractNumId w:val="17"/>
  </w:num>
  <w:num w:numId="10">
    <w:abstractNumId w:val="30"/>
  </w:num>
  <w:num w:numId="11">
    <w:abstractNumId w:val="12"/>
  </w:num>
  <w:num w:numId="12">
    <w:abstractNumId w:val="28"/>
  </w:num>
  <w:num w:numId="13">
    <w:abstractNumId w:val="24"/>
  </w:num>
  <w:num w:numId="14">
    <w:abstractNumId w:val="34"/>
  </w:num>
  <w:num w:numId="15">
    <w:abstractNumId w:val="26"/>
  </w:num>
  <w:num w:numId="16">
    <w:abstractNumId w:val="20"/>
  </w:num>
  <w:num w:numId="17">
    <w:abstractNumId w:val="31"/>
  </w:num>
  <w:num w:numId="18">
    <w:abstractNumId w:val="38"/>
  </w:num>
  <w:num w:numId="19">
    <w:abstractNumId w:val="0"/>
  </w:num>
  <w:num w:numId="20">
    <w:abstractNumId w:val="22"/>
  </w:num>
  <w:num w:numId="21">
    <w:abstractNumId w:val="21"/>
  </w:num>
  <w:num w:numId="22">
    <w:abstractNumId w:val="13"/>
  </w:num>
  <w:num w:numId="23">
    <w:abstractNumId w:val="18"/>
  </w:num>
  <w:num w:numId="24">
    <w:abstractNumId w:val="32"/>
  </w:num>
  <w:num w:numId="25">
    <w:abstractNumId w:val="35"/>
  </w:num>
  <w:num w:numId="26">
    <w:abstractNumId w:val="23"/>
  </w:num>
  <w:num w:numId="27">
    <w:abstractNumId w:val="14"/>
  </w:num>
  <w:num w:numId="28">
    <w:abstractNumId w:val="10"/>
  </w:num>
  <w:num w:numId="29">
    <w:abstractNumId w:val="3"/>
  </w:num>
  <w:num w:numId="30">
    <w:abstractNumId w:val="19"/>
  </w:num>
  <w:num w:numId="31">
    <w:abstractNumId w:val="1"/>
  </w:num>
  <w:num w:numId="32">
    <w:abstractNumId w:val="2"/>
  </w:num>
  <w:num w:numId="33">
    <w:abstractNumId w:val="8"/>
  </w:num>
  <w:num w:numId="34">
    <w:abstractNumId w:val="5"/>
  </w:num>
  <w:num w:numId="35">
    <w:abstractNumId w:val="37"/>
  </w:num>
  <w:num w:numId="36">
    <w:abstractNumId w:val="15"/>
  </w:num>
  <w:num w:numId="37">
    <w:abstractNumId w:val="29"/>
  </w:num>
  <w:num w:numId="38">
    <w:abstractNumId w:val="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NTUzNmFkMGIzZTRjY2E5M2I2ZmE4YzQ0M2YyNTUifQ=="/>
  </w:docVars>
  <w:rsids>
    <w:rsidRoot w:val="00172A27"/>
    <w:rsid w:val="0000004B"/>
    <w:rsid w:val="00000759"/>
    <w:rsid w:val="00000D8E"/>
    <w:rsid w:val="0000668B"/>
    <w:rsid w:val="00007883"/>
    <w:rsid w:val="00007ACD"/>
    <w:rsid w:val="00012F65"/>
    <w:rsid w:val="000156DF"/>
    <w:rsid w:val="00015D91"/>
    <w:rsid w:val="0002084C"/>
    <w:rsid w:val="00031B1C"/>
    <w:rsid w:val="00033CB4"/>
    <w:rsid w:val="00034DF7"/>
    <w:rsid w:val="000373AC"/>
    <w:rsid w:val="00037DD6"/>
    <w:rsid w:val="00042F98"/>
    <w:rsid w:val="00045861"/>
    <w:rsid w:val="00046D28"/>
    <w:rsid w:val="000526A9"/>
    <w:rsid w:val="00054454"/>
    <w:rsid w:val="0005551B"/>
    <w:rsid w:val="00055FE2"/>
    <w:rsid w:val="0005783E"/>
    <w:rsid w:val="000602EE"/>
    <w:rsid w:val="000617D6"/>
    <w:rsid w:val="000630F2"/>
    <w:rsid w:val="0006721D"/>
    <w:rsid w:val="000729F7"/>
    <w:rsid w:val="000750F8"/>
    <w:rsid w:val="00075DEE"/>
    <w:rsid w:val="00076635"/>
    <w:rsid w:val="00082523"/>
    <w:rsid w:val="00082BEB"/>
    <w:rsid w:val="000852CC"/>
    <w:rsid w:val="0008531C"/>
    <w:rsid w:val="0008561F"/>
    <w:rsid w:val="0009138A"/>
    <w:rsid w:val="00096C12"/>
    <w:rsid w:val="00096F34"/>
    <w:rsid w:val="000A0340"/>
    <w:rsid w:val="000A066B"/>
    <w:rsid w:val="000A1EAE"/>
    <w:rsid w:val="000A3287"/>
    <w:rsid w:val="000A446A"/>
    <w:rsid w:val="000A61D0"/>
    <w:rsid w:val="000A7F7E"/>
    <w:rsid w:val="000B047C"/>
    <w:rsid w:val="000B072D"/>
    <w:rsid w:val="000B082E"/>
    <w:rsid w:val="000B10FD"/>
    <w:rsid w:val="000B2AF8"/>
    <w:rsid w:val="000B3436"/>
    <w:rsid w:val="000B39FC"/>
    <w:rsid w:val="000B5A2B"/>
    <w:rsid w:val="000B5D62"/>
    <w:rsid w:val="000C24E1"/>
    <w:rsid w:val="000C3737"/>
    <w:rsid w:val="000C65A2"/>
    <w:rsid w:val="000C7F19"/>
    <w:rsid w:val="000D1C39"/>
    <w:rsid w:val="000D4AED"/>
    <w:rsid w:val="000D4D06"/>
    <w:rsid w:val="000D5A2F"/>
    <w:rsid w:val="000D6E1F"/>
    <w:rsid w:val="000E0A8A"/>
    <w:rsid w:val="000E692E"/>
    <w:rsid w:val="000E7B15"/>
    <w:rsid w:val="000F27BF"/>
    <w:rsid w:val="001002E6"/>
    <w:rsid w:val="0010045A"/>
    <w:rsid w:val="00105227"/>
    <w:rsid w:val="00106879"/>
    <w:rsid w:val="001103A6"/>
    <w:rsid w:val="00110E75"/>
    <w:rsid w:val="001115F0"/>
    <w:rsid w:val="00111F4A"/>
    <w:rsid w:val="0011302F"/>
    <w:rsid w:val="00115546"/>
    <w:rsid w:val="00116F15"/>
    <w:rsid w:val="00117A79"/>
    <w:rsid w:val="001213FA"/>
    <w:rsid w:val="00121C6C"/>
    <w:rsid w:val="0012359F"/>
    <w:rsid w:val="00124286"/>
    <w:rsid w:val="001245B6"/>
    <w:rsid w:val="0012666E"/>
    <w:rsid w:val="00130DF0"/>
    <w:rsid w:val="00131C04"/>
    <w:rsid w:val="0013349A"/>
    <w:rsid w:val="00134683"/>
    <w:rsid w:val="001352A0"/>
    <w:rsid w:val="00136B7F"/>
    <w:rsid w:val="00140F46"/>
    <w:rsid w:val="001432E6"/>
    <w:rsid w:val="001511BB"/>
    <w:rsid w:val="001518EB"/>
    <w:rsid w:val="00151C63"/>
    <w:rsid w:val="00155BEB"/>
    <w:rsid w:val="00162123"/>
    <w:rsid w:val="00164CF3"/>
    <w:rsid w:val="0017025A"/>
    <w:rsid w:val="00172A27"/>
    <w:rsid w:val="00175E14"/>
    <w:rsid w:val="00177979"/>
    <w:rsid w:val="00181951"/>
    <w:rsid w:val="0018316D"/>
    <w:rsid w:val="001865AB"/>
    <w:rsid w:val="00186895"/>
    <w:rsid w:val="001868C0"/>
    <w:rsid w:val="00190376"/>
    <w:rsid w:val="00190C90"/>
    <w:rsid w:val="001915D4"/>
    <w:rsid w:val="001928DE"/>
    <w:rsid w:val="00193664"/>
    <w:rsid w:val="00194388"/>
    <w:rsid w:val="0019469D"/>
    <w:rsid w:val="00194740"/>
    <w:rsid w:val="00194F85"/>
    <w:rsid w:val="001968CD"/>
    <w:rsid w:val="001A02D9"/>
    <w:rsid w:val="001A02FA"/>
    <w:rsid w:val="001A070D"/>
    <w:rsid w:val="001A0E59"/>
    <w:rsid w:val="001A39D1"/>
    <w:rsid w:val="001A7426"/>
    <w:rsid w:val="001B4E86"/>
    <w:rsid w:val="001B5D30"/>
    <w:rsid w:val="001B6A62"/>
    <w:rsid w:val="001B73BB"/>
    <w:rsid w:val="001C0123"/>
    <w:rsid w:val="001C17F9"/>
    <w:rsid w:val="001C1F8B"/>
    <w:rsid w:val="001C6B61"/>
    <w:rsid w:val="001C7CE0"/>
    <w:rsid w:val="001D25B8"/>
    <w:rsid w:val="001D41D9"/>
    <w:rsid w:val="001D479A"/>
    <w:rsid w:val="001D5125"/>
    <w:rsid w:val="001D54C8"/>
    <w:rsid w:val="001D5BF5"/>
    <w:rsid w:val="001D61E5"/>
    <w:rsid w:val="001D763B"/>
    <w:rsid w:val="001E2D1C"/>
    <w:rsid w:val="001E2FF1"/>
    <w:rsid w:val="001E3602"/>
    <w:rsid w:val="001E4B8E"/>
    <w:rsid w:val="001E4DE3"/>
    <w:rsid w:val="001E648A"/>
    <w:rsid w:val="001F17F7"/>
    <w:rsid w:val="001F58E3"/>
    <w:rsid w:val="00201963"/>
    <w:rsid w:val="00202285"/>
    <w:rsid w:val="0020446B"/>
    <w:rsid w:val="002046EF"/>
    <w:rsid w:val="00204C8F"/>
    <w:rsid w:val="002053C1"/>
    <w:rsid w:val="0021195C"/>
    <w:rsid w:val="0021233A"/>
    <w:rsid w:val="002132A8"/>
    <w:rsid w:val="00214340"/>
    <w:rsid w:val="00216FB1"/>
    <w:rsid w:val="0021758C"/>
    <w:rsid w:val="00223E90"/>
    <w:rsid w:val="002242C6"/>
    <w:rsid w:val="00224790"/>
    <w:rsid w:val="00226202"/>
    <w:rsid w:val="00226A4A"/>
    <w:rsid w:val="00230B6B"/>
    <w:rsid w:val="0023102F"/>
    <w:rsid w:val="002318BC"/>
    <w:rsid w:val="00231B21"/>
    <w:rsid w:val="002321BD"/>
    <w:rsid w:val="00235B02"/>
    <w:rsid w:val="00235CE6"/>
    <w:rsid w:val="00237705"/>
    <w:rsid w:val="00241403"/>
    <w:rsid w:val="00241FE3"/>
    <w:rsid w:val="00242033"/>
    <w:rsid w:val="00243973"/>
    <w:rsid w:val="00243FDC"/>
    <w:rsid w:val="0024469C"/>
    <w:rsid w:val="00245766"/>
    <w:rsid w:val="002457F2"/>
    <w:rsid w:val="00247AD3"/>
    <w:rsid w:val="00250DBB"/>
    <w:rsid w:val="00251962"/>
    <w:rsid w:val="00252E68"/>
    <w:rsid w:val="00252F51"/>
    <w:rsid w:val="002531F8"/>
    <w:rsid w:val="0025397E"/>
    <w:rsid w:val="00253996"/>
    <w:rsid w:val="0026070D"/>
    <w:rsid w:val="00262EAA"/>
    <w:rsid w:val="002652E9"/>
    <w:rsid w:val="00276038"/>
    <w:rsid w:val="00276ACA"/>
    <w:rsid w:val="0028433C"/>
    <w:rsid w:val="00284489"/>
    <w:rsid w:val="0028552C"/>
    <w:rsid w:val="0028731E"/>
    <w:rsid w:val="00290917"/>
    <w:rsid w:val="002926B0"/>
    <w:rsid w:val="002950C3"/>
    <w:rsid w:val="00296E22"/>
    <w:rsid w:val="002A17F2"/>
    <w:rsid w:val="002A2290"/>
    <w:rsid w:val="002A2D1E"/>
    <w:rsid w:val="002A4982"/>
    <w:rsid w:val="002A5248"/>
    <w:rsid w:val="002A52DF"/>
    <w:rsid w:val="002A5BB4"/>
    <w:rsid w:val="002B05A8"/>
    <w:rsid w:val="002B0900"/>
    <w:rsid w:val="002B0E58"/>
    <w:rsid w:val="002B11A0"/>
    <w:rsid w:val="002B1AFC"/>
    <w:rsid w:val="002B325B"/>
    <w:rsid w:val="002B4DCA"/>
    <w:rsid w:val="002B5D22"/>
    <w:rsid w:val="002B6E15"/>
    <w:rsid w:val="002C48EA"/>
    <w:rsid w:val="002C78FF"/>
    <w:rsid w:val="002D09D1"/>
    <w:rsid w:val="002D100D"/>
    <w:rsid w:val="002D2DAF"/>
    <w:rsid w:val="002D76B0"/>
    <w:rsid w:val="002E03B8"/>
    <w:rsid w:val="002E1D46"/>
    <w:rsid w:val="002E2055"/>
    <w:rsid w:val="002E5704"/>
    <w:rsid w:val="002E5C32"/>
    <w:rsid w:val="002E7583"/>
    <w:rsid w:val="002F179E"/>
    <w:rsid w:val="002F620A"/>
    <w:rsid w:val="003009C0"/>
    <w:rsid w:val="00302CA5"/>
    <w:rsid w:val="00303BD1"/>
    <w:rsid w:val="003073A6"/>
    <w:rsid w:val="00307FA7"/>
    <w:rsid w:val="00310F9A"/>
    <w:rsid w:val="0031326A"/>
    <w:rsid w:val="003152AC"/>
    <w:rsid w:val="0031677D"/>
    <w:rsid w:val="00320880"/>
    <w:rsid w:val="00325309"/>
    <w:rsid w:val="003257EE"/>
    <w:rsid w:val="003309B4"/>
    <w:rsid w:val="00331767"/>
    <w:rsid w:val="00331BB4"/>
    <w:rsid w:val="00333B8F"/>
    <w:rsid w:val="0033412B"/>
    <w:rsid w:val="00341E04"/>
    <w:rsid w:val="00350818"/>
    <w:rsid w:val="00351380"/>
    <w:rsid w:val="0035347B"/>
    <w:rsid w:val="00353482"/>
    <w:rsid w:val="00353C4A"/>
    <w:rsid w:val="00354A6C"/>
    <w:rsid w:val="00354D1D"/>
    <w:rsid w:val="00354DCB"/>
    <w:rsid w:val="003618A8"/>
    <w:rsid w:val="0036357A"/>
    <w:rsid w:val="003636B6"/>
    <w:rsid w:val="00363829"/>
    <w:rsid w:val="00363877"/>
    <w:rsid w:val="00366EDF"/>
    <w:rsid w:val="003707E5"/>
    <w:rsid w:val="00371363"/>
    <w:rsid w:val="00371A9E"/>
    <w:rsid w:val="00372ABE"/>
    <w:rsid w:val="00375DEE"/>
    <w:rsid w:val="003774C3"/>
    <w:rsid w:val="00384825"/>
    <w:rsid w:val="0038547D"/>
    <w:rsid w:val="00392701"/>
    <w:rsid w:val="003948D5"/>
    <w:rsid w:val="00395BBC"/>
    <w:rsid w:val="0039657B"/>
    <w:rsid w:val="003A0C97"/>
    <w:rsid w:val="003A1903"/>
    <w:rsid w:val="003A406C"/>
    <w:rsid w:val="003A5935"/>
    <w:rsid w:val="003A5E70"/>
    <w:rsid w:val="003A7B67"/>
    <w:rsid w:val="003B065D"/>
    <w:rsid w:val="003B1B8D"/>
    <w:rsid w:val="003B66D1"/>
    <w:rsid w:val="003C0D70"/>
    <w:rsid w:val="003C2725"/>
    <w:rsid w:val="003C65DF"/>
    <w:rsid w:val="003D1D4D"/>
    <w:rsid w:val="003D3E13"/>
    <w:rsid w:val="003D7E17"/>
    <w:rsid w:val="003E040E"/>
    <w:rsid w:val="003E261D"/>
    <w:rsid w:val="003E3261"/>
    <w:rsid w:val="003E3903"/>
    <w:rsid w:val="003F156B"/>
    <w:rsid w:val="003F201C"/>
    <w:rsid w:val="003F2782"/>
    <w:rsid w:val="003F4795"/>
    <w:rsid w:val="003F5328"/>
    <w:rsid w:val="003F5C04"/>
    <w:rsid w:val="003F6AB5"/>
    <w:rsid w:val="003F6F04"/>
    <w:rsid w:val="003F7371"/>
    <w:rsid w:val="004017CA"/>
    <w:rsid w:val="0040269E"/>
    <w:rsid w:val="00403867"/>
    <w:rsid w:val="00411639"/>
    <w:rsid w:val="00413270"/>
    <w:rsid w:val="00414A77"/>
    <w:rsid w:val="00415244"/>
    <w:rsid w:val="004159FD"/>
    <w:rsid w:val="00421E73"/>
    <w:rsid w:val="00423AB4"/>
    <w:rsid w:val="00423F5C"/>
    <w:rsid w:val="00431049"/>
    <w:rsid w:val="004314D0"/>
    <w:rsid w:val="0043301B"/>
    <w:rsid w:val="00433A55"/>
    <w:rsid w:val="004355D5"/>
    <w:rsid w:val="00437BA1"/>
    <w:rsid w:val="004421DA"/>
    <w:rsid w:val="00442C7E"/>
    <w:rsid w:val="00445079"/>
    <w:rsid w:val="0044733D"/>
    <w:rsid w:val="00450BAE"/>
    <w:rsid w:val="004531D4"/>
    <w:rsid w:val="00455202"/>
    <w:rsid w:val="00457BB5"/>
    <w:rsid w:val="00457F0C"/>
    <w:rsid w:val="00462C39"/>
    <w:rsid w:val="004635C2"/>
    <w:rsid w:val="00464623"/>
    <w:rsid w:val="00466571"/>
    <w:rsid w:val="00466AA7"/>
    <w:rsid w:val="004673AA"/>
    <w:rsid w:val="00471FA9"/>
    <w:rsid w:val="00471FDC"/>
    <w:rsid w:val="00473DE0"/>
    <w:rsid w:val="00475A30"/>
    <w:rsid w:val="00475E20"/>
    <w:rsid w:val="004811C9"/>
    <w:rsid w:val="00481F69"/>
    <w:rsid w:val="00485C6D"/>
    <w:rsid w:val="00490975"/>
    <w:rsid w:val="00490B66"/>
    <w:rsid w:val="00491260"/>
    <w:rsid w:val="004922C7"/>
    <w:rsid w:val="00492CEE"/>
    <w:rsid w:val="00493AF0"/>
    <w:rsid w:val="00494048"/>
    <w:rsid w:val="0049467C"/>
    <w:rsid w:val="004955B3"/>
    <w:rsid w:val="004A28C9"/>
    <w:rsid w:val="004A3586"/>
    <w:rsid w:val="004A5C9B"/>
    <w:rsid w:val="004A6CC4"/>
    <w:rsid w:val="004B1535"/>
    <w:rsid w:val="004B31E9"/>
    <w:rsid w:val="004B34BF"/>
    <w:rsid w:val="004B3BA0"/>
    <w:rsid w:val="004B45A9"/>
    <w:rsid w:val="004B5C99"/>
    <w:rsid w:val="004B603D"/>
    <w:rsid w:val="004C0060"/>
    <w:rsid w:val="004C2926"/>
    <w:rsid w:val="004C2C9C"/>
    <w:rsid w:val="004C4005"/>
    <w:rsid w:val="004C7C92"/>
    <w:rsid w:val="004C7F49"/>
    <w:rsid w:val="004D0A75"/>
    <w:rsid w:val="004D2567"/>
    <w:rsid w:val="004D466F"/>
    <w:rsid w:val="004D4E36"/>
    <w:rsid w:val="004D71D2"/>
    <w:rsid w:val="004E4F71"/>
    <w:rsid w:val="004E7BA9"/>
    <w:rsid w:val="004F0A77"/>
    <w:rsid w:val="004F19AB"/>
    <w:rsid w:val="004F26C0"/>
    <w:rsid w:val="004F2B9D"/>
    <w:rsid w:val="004F62D9"/>
    <w:rsid w:val="004F75A2"/>
    <w:rsid w:val="004F7A17"/>
    <w:rsid w:val="004F7F2B"/>
    <w:rsid w:val="005012AB"/>
    <w:rsid w:val="005016E9"/>
    <w:rsid w:val="00502685"/>
    <w:rsid w:val="005045AE"/>
    <w:rsid w:val="00504B69"/>
    <w:rsid w:val="00504B87"/>
    <w:rsid w:val="00506F9D"/>
    <w:rsid w:val="00513560"/>
    <w:rsid w:val="00515258"/>
    <w:rsid w:val="0051556F"/>
    <w:rsid w:val="00515F31"/>
    <w:rsid w:val="005161B3"/>
    <w:rsid w:val="005178B6"/>
    <w:rsid w:val="00520466"/>
    <w:rsid w:val="00522A7C"/>
    <w:rsid w:val="005243EF"/>
    <w:rsid w:val="005249A5"/>
    <w:rsid w:val="00524BC4"/>
    <w:rsid w:val="00525F6F"/>
    <w:rsid w:val="005265BD"/>
    <w:rsid w:val="00527EDE"/>
    <w:rsid w:val="00532129"/>
    <w:rsid w:val="00532894"/>
    <w:rsid w:val="005329EC"/>
    <w:rsid w:val="00532ED7"/>
    <w:rsid w:val="00533496"/>
    <w:rsid w:val="00535AF8"/>
    <w:rsid w:val="00541474"/>
    <w:rsid w:val="00542DDB"/>
    <w:rsid w:val="005501CE"/>
    <w:rsid w:val="00551D22"/>
    <w:rsid w:val="00557BF8"/>
    <w:rsid w:val="00564BB2"/>
    <w:rsid w:val="00564EAC"/>
    <w:rsid w:val="005670D4"/>
    <w:rsid w:val="00567A51"/>
    <w:rsid w:val="00570117"/>
    <w:rsid w:val="00572979"/>
    <w:rsid w:val="0057349D"/>
    <w:rsid w:val="00573FDB"/>
    <w:rsid w:val="00574E2A"/>
    <w:rsid w:val="00575393"/>
    <w:rsid w:val="00576FE5"/>
    <w:rsid w:val="005805EC"/>
    <w:rsid w:val="005806EB"/>
    <w:rsid w:val="00580B2A"/>
    <w:rsid w:val="00581A8B"/>
    <w:rsid w:val="00586773"/>
    <w:rsid w:val="00590924"/>
    <w:rsid w:val="00593978"/>
    <w:rsid w:val="00593DB7"/>
    <w:rsid w:val="00593FFF"/>
    <w:rsid w:val="0059468A"/>
    <w:rsid w:val="00595CCF"/>
    <w:rsid w:val="005A4A45"/>
    <w:rsid w:val="005B1EC2"/>
    <w:rsid w:val="005B386E"/>
    <w:rsid w:val="005B59B9"/>
    <w:rsid w:val="005B7205"/>
    <w:rsid w:val="005B7A95"/>
    <w:rsid w:val="005C15D9"/>
    <w:rsid w:val="005C2AEC"/>
    <w:rsid w:val="005C510F"/>
    <w:rsid w:val="005C53CD"/>
    <w:rsid w:val="005C7754"/>
    <w:rsid w:val="005D1824"/>
    <w:rsid w:val="005D220E"/>
    <w:rsid w:val="005D2FCD"/>
    <w:rsid w:val="005D58BD"/>
    <w:rsid w:val="005D5FCF"/>
    <w:rsid w:val="005D7363"/>
    <w:rsid w:val="005D77AD"/>
    <w:rsid w:val="005E03EE"/>
    <w:rsid w:val="005E3AC7"/>
    <w:rsid w:val="005E4825"/>
    <w:rsid w:val="005E573D"/>
    <w:rsid w:val="005E5795"/>
    <w:rsid w:val="005F0131"/>
    <w:rsid w:val="005F1287"/>
    <w:rsid w:val="005F1C06"/>
    <w:rsid w:val="005F2DED"/>
    <w:rsid w:val="005F4E69"/>
    <w:rsid w:val="005F7E19"/>
    <w:rsid w:val="006011CF"/>
    <w:rsid w:val="006015FF"/>
    <w:rsid w:val="00603872"/>
    <w:rsid w:val="00605BF0"/>
    <w:rsid w:val="00607724"/>
    <w:rsid w:val="00607AEC"/>
    <w:rsid w:val="00610378"/>
    <w:rsid w:val="0061388F"/>
    <w:rsid w:val="00614B47"/>
    <w:rsid w:val="0061682F"/>
    <w:rsid w:val="00617A28"/>
    <w:rsid w:val="00621C81"/>
    <w:rsid w:val="00622691"/>
    <w:rsid w:val="006242CD"/>
    <w:rsid w:val="00624DCB"/>
    <w:rsid w:val="00624E9E"/>
    <w:rsid w:val="00625CFF"/>
    <w:rsid w:val="00626055"/>
    <w:rsid w:val="00626299"/>
    <w:rsid w:val="006306B9"/>
    <w:rsid w:val="00633607"/>
    <w:rsid w:val="00633901"/>
    <w:rsid w:val="00633FE0"/>
    <w:rsid w:val="0063411F"/>
    <w:rsid w:val="00634282"/>
    <w:rsid w:val="0063577C"/>
    <w:rsid w:val="006365C5"/>
    <w:rsid w:val="006372BF"/>
    <w:rsid w:val="00640AA8"/>
    <w:rsid w:val="00641104"/>
    <w:rsid w:val="00643D5E"/>
    <w:rsid w:val="00645A3E"/>
    <w:rsid w:val="00646882"/>
    <w:rsid w:val="006469D1"/>
    <w:rsid w:val="00647667"/>
    <w:rsid w:val="00651270"/>
    <w:rsid w:val="0065278B"/>
    <w:rsid w:val="0065514B"/>
    <w:rsid w:val="00656728"/>
    <w:rsid w:val="00657C54"/>
    <w:rsid w:val="006613B0"/>
    <w:rsid w:val="00666730"/>
    <w:rsid w:val="00674806"/>
    <w:rsid w:val="00677DB3"/>
    <w:rsid w:val="00680E56"/>
    <w:rsid w:val="006832C0"/>
    <w:rsid w:val="00683824"/>
    <w:rsid w:val="00691328"/>
    <w:rsid w:val="00691CD6"/>
    <w:rsid w:val="00693F6C"/>
    <w:rsid w:val="006940C8"/>
    <w:rsid w:val="00694A29"/>
    <w:rsid w:val="006A06C6"/>
    <w:rsid w:val="006A3313"/>
    <w:rsid w:val="006B2481"/>
    <w:rsid w:val="006B2854"/>
    <w:rsid w:val="006C0CCE"/>
    <w:rsid w:val="006C1693"/>
    <w:rsid w:val="006C1DF4"/>
    <w:rsid w:val="006C2531"/>
    <w:rsid w:val="006C4266"/>
    <w:rsid w:val="006C50CB"/>
    <w:rsid w:val="006C7F73"/>
    <w:rsid w:val="006D1050"/>
    <w:rsid w:val="006D10BD"/>
    <w:rsid w:val="006D434C"/>
    <w:rsid w:val="006D462E"/>
    <w:rsid w:val="006D5C03"/>
    <w:rsid w:val="006E00E7"/>
    <w:rsid w:val="006E0C62"/>
    <w:rsid w:val="006E49A6"/>
    <w:rsid w:val="006E7B8B"/>
    <w:rsid w:val="006F028B"/>
    <w:rsid w:val="006F11A6"/>
    <w:rsid w:val="006F2183"/>
    <w:rsid w:val="006F32F7"/>
    <w:rsid w:val="006F3A31"/>
    <w:rsid w:val="0070048C"/>
    <w:rsid w:val="00701617"/>
    <w:rsid w:val="007029D2"/>
    <w:rsid w:val="00702DE8"/>
    <w:rsid w:val="00703A68"/>
    <w:rsid w:val="00706D9C"/>
    <w:rsid w:val="00710B1A"/>
    <w:rsid w:val="007129FD"/>
    <w:rsid w:val="0071523A"/>
    <w:rsid w:val="00715373"/>
    <w:rsid w:val="007157A4"/>
    <w:rsid w:val="00717585"/>
    <w:rsid w:val="0072247E"/>
    <w:rsid w:val="00722E13"/>
    <w:rsid w:val="00723429"/>
    <w:rsid w:val="0073042D"/>
    <w:rsid w:val="007313F8"/>
    <w:rsid w:val="007375D7"/>
    <w:rsid w:val="00737E3F"/>
    <w:rsid w:val="00741FCA"/>
    <w:rsid w:val="00743713"/>
    <w:rsid w:val="00750377"/>
    <w:rsid w:val="00751BAE"/>
    <w:rsid w:val="00752066"/>
    <w:rsid w:val="00752B38"/>
    <w:rsid w:val="00757912"/>
    <w:rsid w:val="00757CC0"/>
    <w:rsid w:val="007601B5"/>
    <w:rsid w:val="0076085A"/>
    <w:rsid w:val="007619C3"/>
    <w:rsid w:val="00761EBF"/>
    <w:rsid w:val="0076299B"/>
    <w:rsid w:val="00763158"/>
    <w:rsid w:val="007631ED"/>
    <w:rsid w:val="00765274"/>
    <w:rsid w:val="00766BBA"/>
    <w:rsid w:val="007672E0"/>
    <w:rsid w:val="007701DC"/>
    <w:rsid w:val="00770F36"/>
    <w:rsid w:val="00771AD0"/>
    <w:rsid w:val="00774FEE"/>
    <w:rsid w:val="0078196D"/>
    <w:rsid w:val="007821E4"/>
    <w:rsid w:val="007826C4"/>
    <w:rsid w:val="007828F8"/>
    <w:rsid w:val="007837D1"/>
    <w:rsid w:val="00784B74"/>
    <w:rsid w:val="00785602"/>
    <w:rsid w:val="0078571A"/>
    <w:rsid w:val="00785D43"/>
    <w:rsid w:val="00785DB5"/>
    <w:rsid w:val="00786274"/>
    <w:rsid w:val="007872E1"/>
    <w:rsid w:val="0079016B"/>
    <w:rsid w:val="00790701"/>
    <w:rsid w:val="007960EA"/>
    <w:rsid w:val="007A21CF"/>
    <w:rsid w:val="007A6101"/>
    <w:rsid w:val="007B036C"/>
    <w:rsid w:val="007B1BA6"/>
    <w:rsid w:val="007B1F5C"/>
    <w:rsid w:val="007B33FA"/>
    <w:rsid w:val="007B5473"/>
    <w:rsid w:val="007B7CB3"/>
    <w:rsid w:val="007C1D30"/>
    <w:rsid w:val="007C3C29"/>
    <w:rsid w:val="007C45AF"/>
    <w:rsid w:val="007C50FF"/>
    <w:rsid w:val="007C6084"/>
    <w:rsid w:val="007C7508"/>
    <w:rsid w:val="007D0C34"/>
    <w:rsid w:val="007D4A8B"/>
    <w:rsid w:val="007D54B2"/>
    <w:rsid w:val="007D6BBD"/>
    <w:rsid w:val="007E088F"/>
    <w:rsid w:val="007E576F"/>
    <w:rsid w:val="007E5878"/>
    <w:rsid w:val="007E5DA0"/>
    <w:rsid w:val="007E609F"/>
    <w:rsid w:val="007F30F0"/>
    <w:rsid w:val="007F3822"/>
    <w:rsid w:val="007F56C3"/>
    <w:rsid w:val="007F6930"/>
    <w:rsid w:val="00800897"/>
    <w:rsid w:val="00800B32"/>
    <w:rsid w:val="00801679"/>
    <w:rsid w:val="00801BB2"/>
    <w:rsid w:val="00804174"/>
    <w:rsid w:val="0081104A"/>
    <w:rsid w:val="0081150A"/>
    <w:rsid w:val="00811982"/>
    <w:rsid w:val="00814E05"/>
    <w:rsid w:val="008210EC"/>
    <w:rsid w:val="008216B7"/>
    <w:rsid w:val="008233F0"/>
    <w:rsid w:val="00825901"/>
    <w:rsid w:val="00830823"/>
    <w:rsid w:val="0083191E"/>
    <w:rsid w:val="008332CF"/>
    <w:rsid w:val="00834FCE"/>
    <w:rsid w:val="008364C3"/>
    <w:rsid w:val="008422CC"/>
    <w:rsid w:val="00842ED9"/>
    <w:rsid w:val="008455BA"/>
    <w:rsid w:val="008456CD"/>
    <w:rsid w:val="00846010"/>
    <w:rsid w:val="008462FB"/>
    <w:rsid w:val="008465E9"/>
    <w:rsid w:val="00846DEE"/>
    <w:rsid w:val="0085070B"/>
    <w:rsid w:val="0085241B"/>
    <w:rsid w:val="00852F2A"/>
    <w:rsid w:val="0085383E"/>
    <w:rsid w:val="00856214"/>
    <w:rsid w:val="00856781"/>
    <w:rsid w:val="008602D4"/>
    <w:rsid w:val="008627BE"/>
    <w:rsid w:val="00865278"/>
    <w:rsid w:val="0086762B"/>
    <w:rsid w:val="008703C1"/>
    <w:rsid w:val="00871951"/>
    <w:rsid w:val="00872754"/>
    <w:rsid w:val="008735F2"/>
    <w:rsid w:val="0087392D"/>
    <w:rsid w:val="008741EB"/>
    <w:rsid w:val="0087608B"/>
    <w:rsid w:val="00876B05"/>
    <w:rsid w:val="00880833"/>
    <w:rsid w:val="00881685"/>
    <w:rsid w:val="00885A4E"/>
    <w:rsid w:val="008861EA"/>
    <w:rsid w:val="00887577"/>
    <w:rsid w:val="008972F7"/>
    <w:rsid w:val="00897427"/>
    <w:rsid w:val="008A37E4"/>
    <w:rsid w:val="008A3F61"/>
    <w:rsid w:val="008A497D"/>
    <w:rsid w:val="008A58CA"/>
    <w:rsid w:val="008A6DE9"/>
    <w:rsid w:val="008B16EB"/>
    <w:rsid w:val="008B6424"/>
    <w:rsid w:val="008B769B"/>
    <w:rsid w:val="008C2843"/>
    <w:rsid w:val="008C302E"/>
    <w:rsid w:val="008C30EC"/>
    <w:rsid w:val="008C3813"/>
    <w:rsid w:val="008C4704"/>
    <w:rsid w:val="008C5F7F"/>
    <w:rsid w:val="008C6A70"/>
    <w:rsid w:val="008D0267"/>
    <w:rsid w:val="008D0A59"/>
    <w:rsid w:val="008D0CB2"/>
    <w:rsid w:val="008D18BD"/>
    <w:rsid w:val="008D437F"/>
    <w:rsid w:val="008E435B"/>
    <w:rsid w:val="008E462C"/>
    <w:rsid w:val="008E56E9"/>
    <w:rsid w:val="008E6FAF"/>
    <w:rsid w:val="008F08F2"/>
    <w:rsid w:val="008F11EC"/>
    <w:rsid w:val="008F16F4"/>
    <w:rsid w:val="008F2573"/>
    <w:rsid w:val="008F264F"/>
    <w:rsid w:val="008F2778"/>
    <w:rsid w:val="008F5C04"/>
    <w:rsid w:val="009024ED"/>
    <w:rsid w:val="009059AE"/>
    <w:rsid w:val="00912136"/>
    <w:rsid w:val="00912767"/>
    <w:rsid w:val="0091363D"/>
    <w:rsid w:val="00913F5A"/>
    <w:rsid w:val="00916A05"/>
    <w:rsid w:val="009178DA"/>
    <w:rsid w:val="00917B55"/>
    <w:rsid w:val="009210A7"/>
    <w:rsid w:val="009216F6"/>
    <w:rsid w:val="009226BF"/>
    <w:rsid w:val="0092305E"/>
    <w:rsid w:val="009243B8"/>
    <w:rsid w:val="00925937"/>
    <w:rsid w:val="009304AA"/>
    <w:rsid w:val="009315C1"/>
    <w:rsid w:val="0093206B"/>
    <w:rsid w:val="00932549"/>
    <w:rsid w:val="0093301D"/>
    <w:rsid w:val="00933ECC"/>
    <w:rsid w:val="0093613D"/>
    <w:rsid w:val="00943D2D"/>
    <w:rsid w:val="009454C8"/>
    <w:rsid w:val="009508EA"/>
    <w:rsid w:val="0095198A"/>
    <w:rsid w:val="0095355D"/>
    <w:rsid w:val="00954848"/>
    <w:rsid w:val="00956598"/>
    <w:rsid w:val="00956C6B"/>
    <w:rsid w:val="00957423"/>
    <w:rsid w:val="00957CBE"/>
    <w:rsid w:val="00960006"/>
    <w:rsid w:val="009623B5"/>
    <w:rsid w:val="00963E50"/>
    <w:rsid w:val="00963EC2"/>
    <w:rsid w:val="00964A77"/>
    <w:rsid w:val="00966A57"/>
    <w:rsid w:val="00967630"/>
    <w:rsid w:val="0097108C"/>
    <w:rsid w:val="00974191"/>
    <w:rsid w:val="00974519"/>
    <w:rsid w:val="009754AA"/>
    <w:rsid w:val="00976515"/>
    <w:rsid w:val="00981CF7"/>
    <w:rsid w:val="00981DB1"/>
    <w:rsid w:val="0098228C"/>
    <w:rsid w:val="009847E8"/>
    <w:rsid w:val="009865FE"/>
    <w:rsid w:val="0098698A"/>
    <w:rsid w:val="009878AE"/>
    <w:rsid w:val="0098791A"/>
    <w:rsid w:val="00990AEB"/>
    <w:rsid w:val="009929D7"/>
    <w:rsid w:val="00993415"/>
    <w:rsid w:val="009935E3"/>
    <w:rsid w:val="009939D2"/>
    <w:rsid w:val="00996FA3"/>
    <w:rsid w:val="00997F12"/>
    <w:rsid w:val="009A180D"/>
    <w:rsid w:val="009A2FB3"/>
    <w:rsid w:val="009A3713"/>
    <w:rsid w:val="009A5AA3"/>
    <w:rsid w:val="009A6255"/>
    <w:rsid w:val="009B09FB"/>
    <w:rsid w:val="009B0F01"/>
    <w:rsid w:val="009B26C5"/>
    <w:rsid w:val="009B4EB7"/>
    <w:rsid w:val="009B501B"/>
    <w:rsid w:val="009B5D49"/>
    <w:rsid w:val="009C0866"/>
    <w:rsid w:val="009C2361"/>
    <w:rsid w:val="009C26BB"/>
    <w:rsid w:val="009C2DFE"/>
    <w:rsid w:val="009D3321"/>
    <w:rsid w:val="009D5BD1"/>
    <w:rsid w:val="009D70F3"/>
    <w:rsid w:val="009E0C9C"/>
    <w:rsid w:val="009E1229"/>
    <w:rsid w:val="009E2E43"/>
    <w:rsid w:val="009E4924"/>
    <w:rsid w:val="009E5072"/>
    <w:rsid w:val="009E6D34"/>
    <w:rsid w:val="009F22DD"/>
    <w:rsid w:val="009F263C"/>
    <w:rsid w:val="009F2F1F"/>
    <w:rsid w:val="009F335E"/>
    <w:rsid w:val="009F3504"/>
    <w:rsid w:val="009F472C"/>
    <w:rsid w:val="009F60F8"/>
    <w:rsid w:val="009F652E"/>
    <w:rsid w:val="009F6A74"/>
    <w:rsid w:val="00A00856"/>
    <w:rsid w:val="00A0296C"/>
    <w:rsid w:val="00A03855"/>
    <w:rsid w:val="00A05B83"/>
    <w:rsid w:val="00A100FC"/>
    <w:rsid w:val="00A11205"/>
    <w:rsid w:val="00A12A67"/>
    <w:rsid w:val="00A12D65"/>
    <w:rsid w:val="00A1410D"/>
    <w:rsid w:val="00A14310"/>
    <w:rsid w:val="00A14855"/>
    <w:rsid w:val="00A17D51"/>
    <w:rsid w:val="00A25A59"/>
    <w:rsid w:val="00A26190"/>
    <w:rsid w:val="00A3135B"/>
    <w:rsid w:val="00A32BFE"/>
    <w:rsid w:val="00A330DF"/>
    <w:rsid w:val="00A34350"/>
    <w:rsid w:val="00A34961"/>
    <w:rsid w:val="00A35CBE"/>
    <w:rsid w:val="00A37409"/>
    <w:rsid w:val="00A377D2"/>
    <w:rsid w:val="00A420C4"/>
    <w:rsid w:val="00A43001"/>
    <w:rsid w:val="00A47AC5"/>
    <w:rsid w:val="00A56EB6"/>
    <w:rsid w:val="00A579CB"/>
    <w:rsid w:val="00A6018F"/>
    <w:rsid w:val="00A64E7C"/>
    <w:rsid w:val="00A67203"/>
    <w:rsid w:val="00A701B2"/>
    <w:rsid w:val="00A70763"/>
    <w:rsid w:val="00A70AC5"/>
    <w:rsid w:val="00A715A1"/>
    <w:rsid w:val="00A77DF4"/>
    <w:rsid w:val="00A77F84"/>
    <w:rsid w:val="00A82D7A"/>
    <w:rsid w:val="00A83D19"/>
    <w:rsid w:val="00A8660B"/>
    <w:rsid w:val="00A86B94"/>
    <w:rsid w:val="00A92D5D"/>
    <w:rsid w:val="00A92E5C"/>
    <w:rsid w:val="00A94B99"/>
    <w:rsid w:val="00A96588"/>
    <w:rsid w:val="00A974C0"/>
    <w:rsid w:val="00AA21AF"/>
    <w:rsid w:val="00AA242A"/>
    <w:rsid w:val="00AA28CE"/>
    <w:rsid w:val="00AA55AE"/>
    <w:rsid w:val="00AB4A0D"/>
    <w:rsid w:val="00AB4FDB"/>
    <w:rsid w:val="00AB6879"/>
    <w:rsid w:val="00AB6D3B"/>
    <w:rsid w:val="00AC4C2D"/>
    <w:rsid w:val="00AC6045"/>
    <w:rsid w:val="00AC79D6"/>
    <w:rsid w:val="00AD2C80"/>
    <w:rsid w:val="00AD6982"/>
    <w:rsid w:val="00AD70A5"/>
    <w:rsid w:val="00AE0B10"/>
    <w:rsid w:val="00AE0B19"/>
    <w:rsid w:val="00AE0DD7"/>
    <w:rsid w:val="00AE333C"/>
    <w:rsid w:val="00AE387F"/>
    <w:rsid w:val="00AE7B26"/>
    <w:rsid w:val="00AE7E7C"/>
    <w:rsid w:val="00AE7F5E"/>
    <w:rsid w:val="00AF07BA"/>
    <w:rsid w:val="00AF4BB8"/>
    <w:rsid w:val="00AF5141"/>
    <w:rsid w:val="00AF5BB9"/>
    <w:rsid w:val="00AF637B"/>
    <w:rsid w:val="00AF6670"/>
    <w:rsid w:val="00AF6788"/>
    <w:rsid w:val="00AF7A7A"/>
    <w:rsid w:val="00AF7B76"/>
    <w:rsid w:val="00B02FAF"/>
    <w:rsid w:val="00B03B71"/>
    <w:rsid w:val="00B0594B"/>
    <w:rsid w:val="00B10ED6"/>
    <w:rsid w:val="00B1494A"/>
    <w:rsid w:val="00B14950"/>
    <w:rsid w:val="00B15BCB"/>
    <w:rsid w:val="00B16607"/>
    <w:rsid w:val="00B20AC7"/>
    <w:rsid w:val="00B20F20"/>
    <w:rsid w:val="00B2299B"/>
    <w:rsid w:val="00B22C66"/>
    <w:rsid w:val="00B236F3"/>
    <w:rsid w:val="00B259AB"/>
    <w:rsid w:val="00B26AF3"/>
    <w:rsid w:val="00B26D0F"/>
    <w:rsid w:val="00B3374A"/>
    <w:rsid w:val="00B34294"/>
    <w:rsid w:val="00B344A0"/>
    <w:rsid w:val="00B35685"/>
    <w:rsid w:val="00B35CDF"/>
    <w:rsid w:val="00B365F8"/>
    <w:rsid w:val="00B37614"/>
    <w:rsid w:val="00B3775E"/>
    <w:rsid w:val="00B4223E"/>
    <w:rsid w:val="00B437F7"/>
    <w:rsid w:val="00B44341"/>
    <w:rsid w:val="00B462A9"/>
    <w:rsid w:val="00B46437"/>
    <w:rsid w:val="00B50FD2"/>
    <w:rsid w:val="00B5251F"/>
    <w:rsid w:val="00B538DD"/>
    <w:rsid w:val="00B53A00"/>
    <w:rsid w:val="00B56290"/>
    <w:rsid w:val="00B5719B"/>
    <w:rsid w:val="00B60AB2"/>
    <w:rsid w:val="00B6400B"/>
    <w:rsid w:val="00B67D30"/>
    <w:rsid w:val="00B736C7"/>
    <w:rsid w:val="00B74454"/>
    <w:rsid w:val="00B748BD"/>
    <w:rsid w:val="00B74F5D"/>
    <w:rsid w:val="00B7582B"/>
    <w:rsid w:val="00B774F0"/>
    <w:rsid w:val="00B77CFA"/>
    <w:rsid w:val="00B77D5F"/>
    <w:rsid w:val="00B8218E"/>
    <w:rsid w:val="00B8238C"/>
    <w:rsid w:val="00B83171"/>
    <w:rsid w:val="00B86251"/>
    <w:rsid w:val="00B86525"/>
    <w:rsid w:val="00B86DE4"/>
    <w:rsid w:val="00B87DB6"/>
    <w:rsid w:val="00B90789"/>
    <w:rsid w:val="00B911B4"/>
    <w:rsid w:val="00B92C21"/>
    <w:rsid w:val="00B93C98"/>
    <w:rsid w:val="00B9608B"/>
    <w:rsid w:val="00B96921"/>
    <w:rsid w:val="00BA149E"/>
    <w:rsid w:val="00BA2716"/>
    <w:rsid w:val="00BA4208"/>
    <w:rsid w:val="00BA5AA3"/>
    <w:rsid w:val="00BA5E1C"/>
    <w:rsid w:val="00BB21FC"/>
    <w:rsid w:val="00BB3182"/>
    <w:rsid w:val="00BB602E"/>
    <w:rsid w:val="00BB6044"/>
    <w:rsid w:val="00BB7E65"/>
    <w:rsid w:val="00BC09EC"/>
    <w:rsid w:val="00BC26EC"/>
    <w:rsid w:val="00BC34A2"/>
    <w:rsid w:val="00BC4099"/>
    <w:rsid w:val="00BD0626"/>
    <w:rsid w:val="00BD34C5"/>
    <w:rsid w:val="00BD6A72"/>
    <w:rsid w:val="00BD7D8A"/>
    <w:rsid w:val="00BE057D"/>
    <w:rsid w:val="00BE1463"/>
    <w:rsid w:val="00BE346E"/>
    <w:rsid w:val="00BE3AC2"/>
    <w:rsid w:val="00BE45C1"/>
    <w:rsid w:val="00BE5C3E"/>
    <w:rsid w:val="00BF7E9B"/>
    <w:rsid w:val="00C01B30"/>
    <w:rsid w:val="00C037DC"/>
    <w:rsid w:val="00C06765"/>
    <w:rsid w:val="00C10A58"/>
    <w:rsid w:val="00C11407"/>
    <w:rsid w:val="00C14FE9"/>
    <w:rsid w:val="00C21F1E"/>
    <w:rsid w:val="00C227B9"/>
    <w:rsid w:val="00C2385C"/>
    <w:rsid w:val="00C24EDF"/>
    <w:rsid w:val="00C2553D"/>
    <w:rsid w:val="00C310C0"/>
    <w:rsid w:val="00C32049"/>
    <w:rsid w:val="00C32BDF"/>
    <w:rsid w:val="00C347A9"/>
    <w:rsid w:val="00C34F4B"/>
    <w:rsid w:val="00C353A3"/>
    <w:rsid w:val="00C370B3"/>
    <w:rsid w:val="00C40368"/>
    <w:rsid w:val="00C42A1C"/>
    <w:rsid w:val="00C4411E"/>
    <w:rsid w:val="00C44925"/>
    <w:rsid w:val="00C4554C"/>
    <w:rsid w:val="00C46A45"/>
    <w:rsid w:val="00C46B2A"/>
    <w:rsid w:val="00C55AD6"/>
    <w:rsid w:val="00C562EC"/>
    <w:rsid w:val="00C573B7"/>
    <w:rsid w:val="00C60A3D"/>
    <w:rsid w:val="00C62A36"/>
    <w:rsid w:val="00C67711"/>
    <w:rsid w:val="00C70613"/>
    <w:rsid w:val="00C711FD"/>
    <w:rsid w:val="00C7247C"/>
    <w:rsid w:val="00C73395"/>
    <w:rsid w:val="00C753D2"/>
    <w:rsid w:val="00C7552B"/>
    <w:rsid w:val="00C75B7A"/>
    <w:rsid w:val="00C774AC"/>
    <w:rsid w:val="00C808AB"/>
    <w:rsid w:val="00C83E17"/>
    <w:rsid w:val="00C84A30"/>
    <w:rsid w:val="00C87616"/>
    <w:rsid w:val="00C87F6B"/>
    <w:rsid w:val="00C93037"/>
    <w:rsid w:val="00C94005"/>
    <w:rsid w:val="00C94D77"/>
    <w:rsid w:val="00C95469"/>
    <w:rsid w:val="00C95E39"/>
    <w:rsid w:val="00C967F4"/>
    <w:rsid w:val="00C9751B"/>
    <w:rsid w:val="00CA043C"/>
    <w:rsid w:val="00CA2835"/>
    <w:rsid w:val="00CA655C"/>
    <w:rsid w:val="00CB03A0"/>
    <w:rsid w:val="00CB2BFE"/>
    <w:rsid w:val="00CB32A9"/>
    <w:rsid w:val="00CB38CF"/>
    <w:rsid w:val="00CB3D5E"/>
    <w:rsid w:val="00CC1B17"/>
    <w:rsid w:val="00CC6407"/>
    <w:rsid w:val="00CC69DA"/>
    <w:rsid w:val="00CC6C2B"/>
    <w:rsid w:val="00CC7A0B"/>
    <w:rsid w:val="00CD06B1"/>
    <w:rsid w:val="00CD17AE"/>
    <w:rsid w:val="00CD3E3E"/>
    <w:rsid w:val="00CD44C9"/>
    <w:rsid w:val="00CD57CD"/>
    <w:rsid w:val="00CD5A03"/>
    <w:rsid w:val="00CE0B2F"/>
    <w:rsid w:val="00CE1949"/>
    <w:rsid w:val="00CE6FD2"/>
    <w:rsid w:val="00CE7AAB"/>
    <w:rsid w:val="00CF0CD1"/>
    <w:rsid w:val="00CF1496"/>
    <w:rsid w:val="00CF23A8"/>
    <w:rsid w:val="00CF32F7"/>
    <w:rsid w:val="00CF36B8"/>
    <w:rsid w:val="00CF7B8E"/>
    <w:rsid w:val="00D00454"/>
    <w:rsid w:val="00D00E7E"/>
    <w:rsid w:val="00D052BD"/>
    <w:rsid w:val="00D12FF9"/>
    <w:rsid w:val="00D13CE8"/>
    <w:rsid w:val="00D15EF9"/>
    <w:rsid w:val="00D16B3A"/>
    <w:rsid w:val="00D21213"/>
    <w:rsid w:val="00D21240"/>
    <w:rsid w:val="00D2304C"/>
    <w:rsid w:val="00D25086"/>
    <w:rsid w:val="00D251F5"/>
    <w:rsid w:val="00D25F34"/>
    <w:rsid w:val="00D30625"/>
    <w:rsid w:val="00D33699"/>
    <w:rsid w:val="00D33EEA"/>
    <w:rsid w:val="00D36755"/>
    <w:rsid w:val="00D376B6"/>
    <w:rsid w:val="00D40D62"/>
    <w:rsid w:val="00D42E01"/>
    <w:rsid w:val="00D42F6C"/>
    <w:rsid w:val="00D47381"/>
    <w:rsid w:val="00D50BEE"/>
    <w:rsid w:val="00D5323A"/>
    <w:rsid w:val="00D54C39"/>
    <w:rsid w:val="00D5716D"/>
    <w:rsid w:val="00D5747C"/>
    <w:rsid w:val="00D61F57"/>
    <w:rsid w:val="00D62CC6"/>
    <w:rsid w:val="00D65CD5"/>
    <w:rsid w:val="00D664D8"/>
    <w:rsid w:val="00D67886"/>
    <w:rsid w:val="00D70340"/>
    <w:rsid w:val="00D73C4B"/>
    <w:rsid w:val="00D75596"/>
    <w:rsid w:val="00D77863"/>
    <w:rsid w:val="00D77C81"/>
    <w:rsid w:val="00D84F3D"/>
    <w:rsid w:val="00D865C4"/>
    <w:rsid w:val="00D8688C"/>
    <w:rsid w:val="00D87B64"/>
    <w:rsid w:val="00D9103D"/>
    <w:rsid w:val="00D91493"/>
    <w:rsid w:val="00D92BE2"/>
    <w:rsid w:val="00D92BF6"/>
    <w:rsid w:val="00D93A97"/>
    <w:rsid w:val="00D95B31"/>
    <w:rsid w:val="00D96ADD"/>
    <w:rsid w:val="00DA0558"/>
    <w:rsid w:val="00DA0E1A"/>
    <w:rsid w:val="00DA10EC"/>
    <w:rsid w:val="00DA15F9"/>
    <w:rsid w:val="00DA2E1F"/>
    <w:rsid w:val="00DA2E8F"/>
    <w:rsid w:val="00DB028B"/>
    <w:rsid w:val="00DB193B"/>
    <w:rsid w:val="00DB2D23"/>
    <w:rsid w:val="00DB4190"/>
    <w:rsid w:val="00DB4856"/>
    <w:rsid w:val="00DB5309"/>
    <w:rsid w:val="00DB65E4"/>
    <w:rsid w:val="00DC0E6B"/>
    <w:rsid w:val="00DC1419"/>
    <w:rsid w:val="00DC3D7C"/>
    <w:rsid w:val="00DC4224"/>
    <w:rsid w:val="00DC4B80"/>
    <w:rsid w:val="00DC4BCA"/>
    <w:rsid w:val="00DC4DD2"/>
    <w:rsid w:val="00DC6360"/>
    <w:rsid w:val="00DD05AE"/>
    <w:rsid w:val="00DD1945"/>
    <w:rsid w:val="00DD2076"/>
    <w:rsid w:val="00DD4B75"/>
    <w:rsid w:val="00DD5AA3"/>
    <w:rsid w:val="00DE2EDA"/>
    <w:rsid w:val="00DE3BF0"/>
    <w:rsid w:val="00DE6F31"/>
    <w:rsid w:val="00DE708C"/>
    <w:rsid w:val="00DF2E0B"/>
    <w:rsid w:val="00DF3938"/>
    <w:rsid w:val="00DF5852"/>
    <w:rsid w:val="00E03ABF"/>
    <w:rsid w:val="00E07D72"/>
    <w:rsid w:val="00E07E36"/>
    <w:rsid w:val="00E10F3E"/>
    <w:rsid w:val="00E118E6"/>
    <w:rsid w:val="00E12A6E"/>
    <w:rsid w:val="00E12BB2"/>
    <w:rsid w:val="00E12F3C"/>
    <w:rsid w:val="00E13499"/>
    <w:rsid w:val="00E15635"/>
    <w:rsid w:val="00E22CC9"/>
    <w:rsid w:val="00E23092"/>
    <w:rsid w:val="00E25CDD"/>
    <w:rsid w:val="00E27149"/>
    <w:rsid w:val="00E2764C"/>
    <w:rsid w:val="00E279B1"/>
    <w:rsid w:val="00E27A61"/>
    <w:rsid w:val="00E32D7E"/>
    <w:rsid w:val="00E340BD"/>
    <w:rsid w:val="00E35354"/>
    <w:rsid w:val="00E36E71"/>
    <w:rsid w:val="00E37D18"/>
    <w:rsid w:val="00E401B9"/>
    <w:rsid w:val="00E40722"/>
    <w:rsid w:val="00E415E6"/>
    <w:rsid w:val="00E41609"/>
    <w:rsid w:val="00E431E5"/>
    <w:rsid w:val="00E46BF8"/>
    <w:rsid w:val="00E47938"/>
    <w:rsid w:val="00E50FDD"/>
    <w:rsid w:val="00E54D56"/>
    <w:rsid w:val="00E5564D"/>
    <w:rsid w:val="00E55DD1"/>
    <w:rsid w:val="00E56409"/>
    <w:rsid w:val="00E60012"/>
    <w:rsid w:val="00E622F7"/>
    <w:rsid w:val="00E62A51"/>
    <w:rsid w:val="00E63CC0"/>
    <w:rsid w:val="00E671B9"/>
    <w:rsid w:val="00E71FE9"/>
    <w:rsid w:val="00E72C31"/>
    <w:rsid w:val="00E72F1D"/>
    <w:rsid w:val="00E75259"/>
    <w:rsid w:val="00E91704"/>
    <w:rsid w:val="00E9652E"/>
    <w:rsid w:val="00EA4E9F"/>
    <w:rsid w:val="00EA60D1"/>
    <w:rsid w:val="00EB07DF"/>
    <w:rsid w:val="00EB3878"/>
    <w:rsid w:val="00EC21BE"/>
    <w:rsid w:val="00EC241F"/>
    <w:rsid w:val="00EC3B7C"/>
    <w:rsid w:val="00EC43B2"/>
    <w:rsid w:val="00EC7381"/>
    <w:rsid w:val="00ED1F7A"/>
    <w:rsid w:val="00ED2D82"/>
    <w:rsid w:val="00ED4A77"/>
    <w:rsid w:val="00ED59E2"/>
    <w:rsid w:val="00EE0D99"/>
    <w:rsid w:val="00EE1F52"/>
    <w:rsid w:val="00EE289F"/>
    <w:rsid w:val="00EE3382"/>
    <w:rsid w:val="00EE3393"/>
    <w:rsid w:val="00EE5B04"/>
    <w:rsid w:val="00EF31A2"/>
    <w:rsid w:val="00EF59FD"/>
    <w:rsid w:val="00EF6584"/>
    <w:rsid w:val="00EF6640"/>
    <w:rsid w:val="00F01735"/>
    <w:rsid w:val="00F02332"/>
    <w:rsid w:val="00F03308"/>
    <w:rsid w:val="00F03E62"/>
    <w:rsid w:val="00F03F32"/>
    <w:rsid w:val="00F040ED"/>
    <w:rsid w:val="00F05910"/>
    <w:rsid w:val="00F05B10"/>
    <w:rsid w:val="00F06A23"/>
    <w:rsid w:val="00F103F0"/>
    <w:rsid w:val="00F10E04"/>
    <w:rsid w:val="00F12E33"/>
    <w:rsid w:val="00F170E0"/>
    <w:rsid w:val="00F17F95"/>
    <w:rsid w:val="00F24649"/>
    <w:rsid w:val="00F31E20"/>
    <w:rsid w:val="00F3483D"/>
    <w:rsid w:val="00F35C33"/>
    <w:rsid w:val="00F37900"/>
    <w:rsid w:val="00F4479B"/>
    <w:rsid w:val="00F46D7C"/>
    <w:rsid w:val="00F52D6D"/>
    <w:rsid w:val="00F543D8"/>
    <w:rsid w:val="00F55775"/>
    <w:rsid w:val="00F5616C"/>
    <w:rsid w:val="00F609AE"/>
    <w:rsid w:val="00F60AEC"/>
    <w:rsid w:val="00F61315"/>
    <w:rsid w:val="00F61475"/>
    <w:rsid w:val="00F62EEA"/>
    <w:rsid w:val="00F6401C"/>
    <w:rsid w:val="00F65151"/>
    <w:rsid w:val="00F67200"/>
    <w:rsid w:val="00F72191"/>
    <w:rsid w:val="00F73FC2"/>
    <w:rsid w:val="00F749A8"/>
    <w:rsid w:val="00F75C69"/>
    <w:rsid w:val="00F7655D"/>
    <w:rsid w:val="00F80050"/>
    <w:rsid w:val="00F81303"/>
    <w:rsid w:val="00F836B5"/>
    <w:rsid w:val="00F836ED"/>
    <w:rsid w:val="00F84C3C"/>
    <w:rsid w:val="00F84CCF"/>
    <w:rsid w:val="00F873DB"/>
    <w:rsid w:val="00F961B0"/>
    <w:rsid w:val="00F974B0"/>
    <w:rsid w:val="00FA483B"/>
    <w:rsid w:val="00FA5A37"/>
    <w:rsid w:val="00FA78D1"/>
    <w:rsid w:val="00FB0DAE"/>
    <w:rsid w:val="00FB2DFE"/>
    <w:rsid w:val="00FB3ADB"/>
    <w:rsid w:val="00FB4540"/>
    <w:rsid w:val="00FB75A6"/>
    <w:rsid w:val="00FC0DF9"/>
    <w:rsid w:val="00FC25F6"/>
    <w:rsid w:val="00FC2D1E"/>
    <w:rsid w:val="00FC4138"/>
    <w:rsid w:val="00FC5418"/>
    <w:rsid w:val="00FC6693"/>
    <w:rsid w:val="00FC7083"/>
    <w:rsid w:val="00FC7822"/>
    <w:rsid w:val="00FD30D4"/>
    <w:rsid w:val="00FD37FA"/>
    <w:rsid w:val="00FD434E"/>
    <w:rsid w:val="00FD545A"/>
    <w:rsid w:val="00FD72B3"/>
    <w:rsid w:val="00FD7964"/>
    <w:rsid w:val="00FE13AA"/>
    <w:rsid w:val="00FE1837"/>
    <w:rsid w:val="00FE2620"/>
    <w:rsid w:val="00FE47A8"/>
    <w:rsid w:val="00FE787F"/>
    <w:rsid w:val="00FF2E8D"/>
    <w:rsid w:val="00FF38AC"/>
    <w:rsid w:val="00FF69E5"/>
    <w:rsid w:val="00FF745F"/>
    <w:rsid w:val="012A312C"/>
    <w:rsid w:val="012C4F22"/>
    <w:rsid w:val="01306923"/>
    <w:rsid w:val="01391E85"/>
    <w:rsid w:val="013A0D93"/>
    <w:rsid w:val="016B2466"/>
    <w:rsid w:val="01722569"/>
    <w:rsid w:val="01806C73"/>
    <w:rsid w:val="01CD1DCE"/>
    <w:rsid w:val="01D24292"/>
    <w:rsid w:val="0224770B"/>
    <w:rsid w:val="023B164D"/>
    <w:rsid w:val="024D165A"/>
    <w:rsid w:val="02577158"/>
    <w:rsid w:val="027C25AD"/>
    <w:rsid w:val="02E40571"/>
    <w:rsid w:val="02EA377D"/>
    <w:rsid w:val="02FA3382"/>
    <w:rsid w:val="031B0A82"/>
    <w:rsid w:val="032D3C26"/>
    <w:rsid w:val="03687C6A"/>
    <w:rsid w:val="03DD5C19"/>
    <w:rsid w:val="03EF5E96"/>
    <w:rsid w:val="04306FC4"/>
    <w:rsid w:val="045E5472"/>
    <w:rsid w:val="0467136F"/>
    <w:rsid w:val="047F100A"/>
    <w:rsid w:val="04994474"/>
    <w:rsid w:val="055A3FA6"/>
    <w:rsid w:val="05622870"/>
    <w:rsid w:val="056A179B"/>
    <w:rsid w:val="059C2194"/>
    <w:rsid w:val="059D3D16"/>
    <w:rsid w:val="05B83340"/>
    <w:rsid w:val="060832DE"/>
    <w:rsid w:val="06106094"/>
    <w:rsid w:val="06372012"/>
    <w:rsid w:val="063E3DE1"/>
    <w:rsid w:val="06575C0D"/>
    <w:rsid w:val="0668530F"/>
    <w:rsid w:val="06A04151"/>
    <w:rsid w:val="06D52D04"/>
    <w:rsid w:val="06DB6B22"/>
    <w:rsid w:val="0728699C"/>
    <w:rsid w:val="072D110F"/>
    <w:rsid w:val="07341407"/>
    <w:rsid w:val="0766745D"/>
    <w:rsid w:val="07B57FFE"/>
    <w:rsid w:val="07B9037C"/>
    <w:rsid w:val="07BE3F46"/>
    <w:rsid w:val="07E50DB8"/>
    <w:rsid w:val="07F004FF"/>
    <w:rsid w:val="08366CDF"/>
    <w:rsid w:val="086B7DAA"/>
    <w:rsid w:val="08A545B2"/>
    <w:rsid w:val="08BD6F3D"/>
    <w:rsid w:val="096A70D5"/>
    <w:rsid w:val="09794254"/>
    <w:rsid w:val="0994639D"/>
    <w:rsid w:val="09975433"/>
    <w:rsid w:val="0A0855DF"/>
    <w:rsid w:val="0A315A5A"/>
    <w:rsid w:val="0A74002A"/>
    <w:rsid w:val="0A881A45"/>
    <w:rsid w:val="0AE96951"/>
    <w:rsid w:val="0AEA2930"/>
    <w:rsid w:val="0AF71690"/>
    <w:rsid w:val="0B4F16F4"/>
    <w:rsid w:val="0B5C10B6"/>
    <w:rsid w:val="0B6003FD"/>
    <w:rsid w:val="0B6B2C8F"/>
    <w:rsid w:val="0B7358B2"/>
    <w:rsid w:val="0B8B2BBE"/>
    <w:rsid w:val="0B93403D"/>
    <w:rsid w:val="0BBC06A1"/>
    <w:rsid w:val="0BF31259"/>
    <w:rsid w:val="0C025E54"/>
    <w:rsid w:val="0C0E2588"/>
    <w:rsid w:val="0C3360D1"/>
    <w:rsid w:val="0C3472A1"/>
    <w:rsid w:val="0CA40EBE"/>
    <w:rsid w:val="0D46176D"/>
    <w:rsid w:val="0D516076"/>
    <w:rsid w:val="0DB016EA"/>
    <w:rsid w:val="0DBA42AA"/>
    <w:rsid w:val="0E4135B4"/>
    <w:rsid w:val="0ED4376C"/>
    <w:rsid w:val="0EF906E9"/>
    <w:rsid w:val="0F1910AF"/>
    <w:rsid w:val="0F233B00"/>
    <w:rsid w:val="0F3A6AF3"/>
    <w:rsid w:val="0F583605"/>
    <w:rsid w:val="0F672288"/>
    <w:rsid w:val="0F8B2D5D"/>
    <w:rsid w:val="0FA93A60"/>
    <w:rsid w:val="0FAB5A4F"/>
    <w:rsid w:val="0FB737C7"/>
    <w:rsid w:val="0FEB443E"/>
    <w:rsid w:val="0FEC079E"/>
    <w:rsid w:val="102417AA"/>
    <w:rsid w:val="10381C1A"/>
    <w:rsid w:val="105C7CB5"/>
    <w:rsid w:val="106C7E64"/>
    <w:rsid w:val="10904C8D"/>
    <w:rsid w:val="109C057A"/>
    <w:rsid w:val="10F94789"/>
    <w:rsid w:val="11103FEA"/>
    <w:rsid w:val="11185125"/>
    <w:rsid w:val="11A3345C"/>
    <w:rsid w:val="11CF686C"/>
    <w:rsid w:val="11D30BC8"/>
    <w:rsid w:val="11EA54BD"/>
    <w:rsid w:val="11FC3E33"/>
    <w:rsid w:val="12236A47"/>
    <w:rsid w:val="122948CC"/>
    <w:rsid w:val="122A074D"/>
    <w:rsid w:val="12347BDC"/>
    <w:rsid w:val="124F2132"/>
    <w:rsid w:val="127D51BE"/>
    <w:rsid w:val="12B5676E"/>
    <w:rsid w:val="134106B2"/>
    <w:rsid w:val="134E303C"/>
    <w:rsid w:val="139703AC"/>
    <w:rsid w:val="139B1FBF"/>
    <w:rsid w:val="13E642DE"/>
    <w:rsid w:val="13F0726E"/>
    <w:rsid w:val="146E5B9B"/>
    <w:rsid w:val="14805746"/>
    <w:rsid w:val="14922E90"/>
    <w:rsid w:val="14EF4879"/>
    <w:rsid w:val="153327EF"/>
    <w:rsid w:val="15C630F3"/>
    <w:rsid w:val="15CB753D"/>
    <w:rsid w:val="15D66F64"/>
    <w:rsid w:val="163073F5"/>
    <w:rsid w:val="163A2370"/>
    <w:rsid w:val="16545EEC"/>
    <w:rsid w:val="16637D3C"/>
    <w:rsid w:val="16BB2D33"/>
    <w:rsid w:val="16DF3D3A"/>
    <w:rsid w:val="16E41FA8"/>
    <w:rsid w:val="16EB3791"/>
    <w:rsid w:val="16F07BFA"/>
    <w:rsid w:val="176D51D6"/>
    <w:rsid w:val="17742B24"/>
    <w:rsid w:val="17773EA3"/>
    <w:rsid w:val="177E1BDB"/>
    <w:rsid w:val="179260BB"/>
    <w:rsid w:val="18303006"/>
    <w:rsid w:val="183A71B3"/>
    <w:rsid w:val="18415531"/>
    <w:rsid w:val="18501AC5"/>
    <w:rsid w:val="18A26578"/>
    <w:rsid w:val="18CF3F3D"/>
    <w:rsid w:val="18E43B32"/>
    <w:rsid w:val="18F21A58"/>
    <w:rsid w:val="191E1A07"/>
    <w:rsid w:val="19316989"/>
    <w:rsid w:val="19372AAF"/>
    <w:rsid w:val="1947613E"/>
    <w:rsid w:val="194833D5"/>
    <w:rsid w:val="194D0A27"/>
    <w:rsid w:val="195C22F0"/>
    <w:rsid w:val="198635CB"/>
    <w:rsid w:val="19AE79AF"/>
    <w:rsid w:val="19B94B48"/>
    <w:rsid w:val="19FD32A8"/>
    <w:rsid w:val="1A041953"/>
    <w:rsid w:val="1A0F7206"/>
    <w:rsid w:val="1A2C08E6"/>
    <w:rsid w:val="1A2C5139"/>
    <w:rsid w:val="1A687CC2"/>
    <w:rsid w:val="1A720AEE"/>
    <w:rsid w:val="1A9A7E6F"/>
    <w:rsid w:val="1AA05847"/>
    <w:rsid w:val="1AB97405"/>
    <w:rsid w:val="1B1C0B75"/>
    <w:rsid w:val="1B364121"/>
    <w:rsid w:val="1B4A3F29"/>
    <w:rsid w:val="1B4B101A"/>
    <w:rsid w:val="1B750A99"/>
    <w:rsid w:val="1B9B0A57"/>
    <w:rsid w:val="1BA6693B"/>
    <w:rsid w:val="1BB73201"/>
    <w:rsid w:val="1BBD58BF"/>
    <w:rsid w:val="1BBD5C52"/>
    <w:rsid w:val="1BCA28D7"/>
    <w:rsid w:val="1BD80A6E"/>
    <w:rsid w:val="1BE836C5"/>
    <w:rsid w:val="1C0622DE"/>
    <w:rsid w:val="1C1E2384"/>
    <w:rsid w:val="1C626DD1"/>
    <w:rsid w:val="1C6F25F3"/>
    <w:rsid w:val="1C7064C8"/>
    <w:rsid w:val="1CA04C4B"/>
    <w:rsid w:val="1CC53ED4"/>
    <w:rsid w:val="1CD53B84"/>
    <w:rsid w:val="1D4A1FB2"/>
    <w:rsid w:val="1D7E1747"/>
    <w:rsid w:val="1D81772B"/>
    <w:rsid w:val="1DA74F35"/>
    <w:rsid w:val="1DD56C07"/>
    <w:rsid w:val="1DE778C1"/>
    <w:rsid w:val="1DEE35CE"/>
    <w:rsid w:val="1E2D7FAB"/>
    <w:rsid w:val="1E4050C3"/>
    <w:rsid w:val="1E4A0EE0"/>
    <w:rsid w:val="1E96475E"/>
    <w:rsid w:val="1EAD1635"/>
    <w:rsid w:val="1EDA0EB8"/>
    <w:rsid w:val="1EDA574B"/>
    <w:rsid w:val="1EEF7405"/>
    <w:rsid w:val="1EFC140E"/>
    <w:rsid w:val="1EFF643D"/>
    <w:rsid w:val="1F037F1D"/>
    <w:rsid w:val="1F145176"/>
    <w:rsid w:val="1F540037"/>
    <w:rsid w:val="1F824111"/>
    <w:rsid w:val="1FCF2998"/>
    <w:rsid w:val="20331E02"/>
    <w:rsid w:val="207A1325"/>
    <w:rsid w:val="208018C7"/>
    <w:rsid w:val="209B5999"/>
    <w:rsid w:val="20B050AE"/>
    <w:rsid w:val="20F35D29"/>
    <w:rsid w:val="20F54171"/>
    <w:rsid w:val="2141581D"/>
    <w:rsid w:val="21C9662C"/>
    <w:rsid w:val="21D47998"/>
    <w:rsid w:val="21ED645B"/>
    <w:rsid w:val="222027E4"/>
    <w:rsid w:val="222B6BF5"/>
    <w:rsid w:val="222F41F9"/>
    <w:rsid w:val="22340C56"/>
    <w:rsid w:val="223704AF"/>
    <w:rsid w:val="22482D4A"/>
    <w:rsid w:val="224A1449"/>
    <w:rsid w:val="226658D2"/>
    <w:rsid w:val="22667B7E"/>
    <w:rsid w:val="22785F39"/>
    <w:rsid w:val="22975242"/>
    <w:rsid w:val="22F16E4E"/>
    <w:rsid w:val="231F442E"/>
    <w:rsid w:val="232F0C89"/>
    <w:rsid w:val="23304316"/>
    <w:rsid w:val="23382DE0"/>
    <w:rsid w:val="238B5B86"/>
    <w:rsid w:val="23E92434"/>
    <w:rsid w:val="24A64B18"/>
    <w:rsid w:val="24AF56ED"/>
    <w:rsid w:val="24F31E7E"/>
    <w:rsid w:val="250052C3"/>
    <w:rsid w:val="25826C06"/>
    <w:rsid w:val="25A56E54"/>
    <w:rsid w:val="25AA27B7"/>
    <w:rsid w:val="25E4092F"/>
    <w:rsid w:val="260802F2"/>
    <w:rsid w:val="262E5FEF"/>
    <w:rsid w:val="263D37A7"/>
    <w:rsid w:val="263D389C"/>
    <w:rsid w:val="269C76BC"/>
    <w:rsid w:val="26BA0CF8"/>
    <w:rsid w:val="26BD1A4C"/>
    <w:rsid w:val="26EA29E2"/>
    <w:rsid w:val="26FE14A9"/>
    <w:rsid w:val="270F75C8"/>
    <w:rsid w:val="27191464"/>
    <w:rsid w:val="276C5167"/>
    <w:rsid w:val="27FD7EEE"/>
    <w:rsid w:val="28367BCC"/>
    <w:rsid w:val="2882683E"/>
    <w:rsid w:val="29204489"/>
    <w:rsid w:val="29560307"/>
    <w:rsid w:val="295C0602"/>
    <w:rsid w:val="29697C73"/>
    <w:rsid w:val="296F792F"/>
    <w:rsid w:val="29C1336D"/>
    <w:rsid w:val="29E309B3"/>
    <w:rsid w:val="2A2320C4"/>
    <w:rsid w:val="2AC84761"/>
    <w:rsid w:val="2AEE445E"/>
    <w:rsid w:val="2B416E1C"/>
    <w:rsid w:val="2B797327"/>
    <w:rsid w:val="2B7C0832"/>
    <w:rsid w:val="2B936FA7"/>
    <w:rsid w:val="2BA32ACD"/>
    <w:rsid w:val="2BB47784"/>
    <w:rsid w:val="2BEB0759"/>
    <w:rsid w:val="2C0808B8"/>
    <w:rsid w:val="2C235179"/>
    <w:rsid w:val="2C332D09"/>
    <w:rsid w:val="2C4A24E4"/>
    <w:rsid w:val="2C4A6E6D"/>
    <w:rsid w:val="2C63044A"/>
    <w:rsid w:val="2C85613D"/>
    <w:rsid w:val="2C8A4A3C"/>
    <w:rsid w:val="2C9C61C2"/>
    <w:rsid w:val="2CB768F8"/>
    <w:rsid w:val="2CD53F6B"/>
    <w:rsid w:val="2CDB5CE3"/>
    <w:rsid w:val="2CE80223"/>
    <w:rsid w:val="2CF03F3B"/>
    <w:rsid w:val="2CFD7DAF"/>
    <w:rsid w:val="2D1F5D13"/>
    <w:rsid w:val="2D3263F1"/>
    <w:rsid w:val="2D564D95"/>
    <w:rsid w:val="2D5C5916"/>
    <w:rsid w:val="2D850D99"/>
    <w:rsid w:val="2DB1484D"/>
    <w:rsid w:val="2DC07247"/>
    <w:rsid w:val="2DC32ACE"/>
    <w:rsid w:val="2DE12C94"/>
    <w:rsid w:val="2DFD3625"/>
    <w:rsid w:val="2E065778"/>
    <w:rsid w:val="2E114147"/>
    <w:rsid w:val="2E2451BB"/>
    <w:rsid w:val="2E2C2F32"/>
    <w:rsid w:val="2E30038F"/>
    <w:rsid w:val="2E314223"/>
    <w:rsid w:val="2E3F536B"/>
    <w:rsid w:val="2E784308"/>
    <w:rsid w:val="2EAA5E2D"/>
    <w:rsid w:val="2EB75A47"/>
    <w:rsid w:val="2ED017A3"/>
    <w:rsid w:val="2EE16CD6"/>
    <w:rsid w:val="2EF3662C"/>
    <w:rsid w:val="2F3021ED"/>
    <w:rsid w:val="2F306EF4"/>
    <w:rsid w:val="2FE436F2"/>
    <w:rsid w:val="2FF667DB"/>
    <w:rsid w:val="304870EF"/>
    <w:rsid w:val="304F4A7B"/>
    <w:rsid w:val="305D15E7"/>
    <w:rsid w:val="30675A5F"/>
    <w:rsid w:val="307A192E"/>
    <w:rsid w:val="30D31F02"/>
    <w:rsid w:val="3106571F"/>
    <w:rsid w:val="31075058"/>
    <w:rsid w:val="31217027"/>
    <w:rsid w:val="313A2075"/>
    <w:rsid w:val="314647F2"/>
    <w:rsid w:val="31503D6D"/>
    <w:rsid w:val="318274CF"/>
    <w:rsid w:val="31837F15"/>
    <w:rsid w:val="319D7B10"/>
    <w:rsid w:val="31CA0EA0"/>
    <w:rsid w:val="31E91944"/>
    <w:rsid w:val="322A2552"/>
    <w:rsid w:val="3257107A"/>
    <w:rsid w:val="32635447"/>
    <w:rsid w:val="32874182"/>
    <w:rsid w:val="32B906F2"/>
    <w:rsid w:val="32D3412D"/>
    <w:rsid w:val="33125E36"/>
    <w:rsid w:val="33375D36"/>
    <w:rsid w:val="3356077F"/>
    <w:rsid w:val="33642FA1"/>
    <w:rsid w:val="339B1E5D"/>
    <w:rsid w:val="33C54398"/>
    <w:rsid w:val="33D07D76"/>
    <w:rsid w:val="33F0670A"/>
    <w:rsid w:val="340F1A5C"/>
    <w:rsid w:val="34316AB8"/>
    <w:rsid w:val="34E42BE5"/>
    <w:rsid w:val="34ED708F"/>
    <w:rsid w:val="350178BA"/>
    <w:rsid w:val="352B08DC"/>
    <w:rsid w:val="35351252"/>
    <w:rsid w:val="353D6D1B"/>
    <w:rsid w:val="3541230D"/>
    <w:rsid w:val="356F04F8"/>
    <w:rsid w:val="35864F47"/>
    <w:rsid w:val="35976CB6"/>
    <w:rsid w:val="35A20ADA"/>
    <w:rsid w:val="35A70196"/>
    <w:rsid w:val="35B45749"/>
    <w:rsid w:val="35B502AE"/>
    <w:rsid w:val="35B87E90"/>
    <w:rsid w:val="35E979AD"/>
    <w:rsid w:val="36506CFC"/>
    <w:rsid w:val="365B1F1D"/>
    <w:rsid w:val="369C42F8"/>
    <w:rsid w:val="36B951D1"/>
    <w:rsid w:val="36BA3FB5"/>
    <w:rsid w:val="37553D43"/>
    <w:rsid w:val="375606B7"/>
    <w:rsid w:val="377B28D9"/>
    <w:rsid w:val="37DF0B8E"/>
    <w:rsid w:val="3800003D"/>
    <w:rsid w:val="386A3C24"/>
    <w:rsid w:val="38C622AA"/>
    <w:rsid w:val="38EE1569"/>
    <w:rsid w:val="38F61AB1"/>
    <w:rsid w:val="38FC0CD5"/>
    <w:rsid w:val="390F2182"/>
    <w:rsid w:val="392B4079"/>
    <w:rsid w:val="39511AC2"/>
    <w:rsid w:val="39980BB0"/>
    <w:rsid w:val="39BC3117"/>
    <w:rsid w:val="39ED347C"/>
    <w:rsid w:val="39FF2471"/>
    <w:rsid w:val="3A21421F"/>
    <w:rsid w:val="3A2B371F"/>
    <w:rsid w:val="3A4F6606"/>
    <w:rsid w:val="3A5F6B46"/>
    <w:rsid w:val="3A8A7D66"/>
    <w:rsid w:val="3ABA2C06"/>
    <w:rsid w:val="3ADF0469"/>
    <w:rsid w:val="3AEA215E"/>
    <w:rsid w:val="3B11641D"/>
    <w:rsid w:val="3B5206D3"/>
    <w:rsid w:val="3B5931F4"/>
    <w:rsid w:val="3B965C11"/>
    <w:rsid w:val="3BB40908"/>
    <w:rsid w:val="3BB4395B"/>
    <w:rsid w:val="3BCF2B6D"/>
    <w:rsid w:val="3BF2740C"/>
    <w:rsid w:val="3BFC269A"/>
    <w:rsid w:val="3C0721E5"/>
    <w:rsid w:val="3C094CE1"/>
    <w:rsid w:val="3C6D01EA"/>
    <w:rsid w:val="3C99480D"/>
    <w:rsid w:val="3D0103E5"/>
    <w:rsid w:val="3D060370"/>
    <w:rsid w:val="3D87150E"/>
    <w:rsid w:val="3D954380"/>
    <w:rsid w:val="3DB67242"/>
    <w:rsid w:val="3DDB7DF5"/>
    <w:rsid w:val="3E0B1738"/>
    <w:rsid w:val="3E0C1613"/>
    <w:rsid w:val="3E202D2E"/>
    <w:rsid w:val="3E662BE6"/>
    <w:rsid w:val="3E877FB2"/>
    <w:rsid w:val="3EB251AD"/>
    <w:rsid w:val="3EBC37A1"/>
    <w:rsid w:val="3ECD160D"/>
    <w:rsid w:val="3F266A74"/>
    <w:rsid w:val="3F7827A7"/>
    <w:rsid w:val="3F882D42"/>
    <w:rsid w:val="3FD443B1"/>
    <w:rsid w:val="3FD770FD"/>
    <w:rsid w:val="3FE120D0"/>
    <w:rsid w:val="3FFD2826"/>
    <w:rsid w:val="402A7A70"/>
    <w:rsid w:val="409E221E"/>
    <w:rsid w:val="40A607C7"/>
    <w:rsid w:val="40D53CE1"/>
    <w:rsid w:val="41054671"/>
    <w:rsid w:val="41082E59"/>
    <w:rsid w:val="4108341B"/>
    <w:rsid w:val="412031FD"/>
    <w:rsid w:val="413A577F"/>
    <w:rsid w:val="4140655B"/>
    <w:rsid w:val="414A059F"/>
    <w:rsid w:val="415648A7"/>
    <w:rsid w:val="41715788"/>
    <w:rsid w:val="41745BF5"/>
    <w:rsid w:val="419207F9"/>
    <w:rsid w:val="41940D75"/>
    <w:rsid w:val="41EA62F6"/>
    <w:rsid w:val="42076BDD"/>
    <w:rsid w:val="421A4233"/>
    <w:rsid w:val="428D7EC0"/>
    <w:rsid w:val="42E77BD3"/>
    <w:rsid w:val="432B2B8B"/>
    <w:rsid w:val="436353BF"/>
    <w:rsid w:val="436E70F9"/>
    <w:rsid w:val="44106C8D"/>
    <w:rsid w:val="442A1700"/>
    <w:rsid w:val="446A2417"/>
    <w:rsid w:val="4477515C"/>
    <w:rsid w:val="44B12CE7"/>
    <w:rsid w:val="44D1613F"/>
    <w:rsid w:val="44E84ECE"/>
    <w:rsid w:val="44E9753B"/>
    <w:rsid w:val="44EC2AE7"/>
    <w:rsid w:val="453B2891"/>
    <w:rsid w:val="453F5EBF"/>
    <w:rsid w:val="453F6271"/>
    <w:rsid w:val="454D4550"/>
    <w:rsid w:val="45645D91"/>
    <w:rsid w:val="4582165A"/>
    <w:rsid w:val="45C23393"/>
    <w:rsid w:val="45E642B4"/>
    <w:rsid w:val="4610643A"/>
    <w:rsid w:val="46134A3B"/>
    <w:rsid w:val="463C07EF"/>
    <w:rsid w:val="46AE7FD6"/>
    <w:rsid w:val="46C34F69"/>
    <w:rsid w:val="46E62C0C"/>
    <w:rsid w:val="46FA311F"/>
    <w:rsid w:val="475C5E3C"/>
    <w:rsid w:val="476F7F1C"/>
    <w:rsid w:val="478166DA"/>
    <w:rsid w:val="47A427B6"/>
    <w:rsid w:val="47B71DFD"/>
    <w:rsid w:val="48145F0F"/>
    <w:rsid w:val="484501CA"/>
    <w:rsid w:val="484A7315"/>
    <w:rsid w:val="48636EFE"/>
    <w:rsid w:val="48B06B44"/>
    <w:rsid w:val="48B436DA"/>
    <w:rsid w:val="48C321DE"/>
    <w:rsid w:val="48E6691F"/>
    <w:rsid w:val="48EA7B4F"/>
    <w:rsid w:val="494A2BA1"/>
    <w:rsid w:val="495B6FE1"/>
    <w:rsid w:val="49891591"/>
    <w:rsid w:val="49CF6D4F"/>
    <w:rsid w:val="49F3144F"/>
    <w:rsid w:val="4A2B0050"/>
    <w:rsid w:val="4A314122"/>
    <w:rsid w:val="4A436E49"/>
    <w:rsid w:val="4A6869B8"/>
    <w:rsid w:val="4AE27B89"/>
    <w:rsid w:val="4AF55C25"/>
    <w:rsid w:val="4B0C6BE5"/>
    <w:rsid w:val="4B3179C4"/>
    <w:rsid w:val="4B883641"/>
    <w:rsid w:val="4B8866AB"/>
    <w:rsid w:val="4BCC12D1"/>
    <w:rsid w:val="4BFE1EEC"/>
    <w:rsid w:val="4C225163"/>
    <w:rsid w:val="4C620185"/>
    <w:rsid w:val="4C664BE3"/>
    <w:rsid w:val="4C8347B2"/>
    <w:rsid w:val="4C950756"/>
    <w:rsid w:val="4C953014"/>
    <w:rsid w:val="4CA9447A"/>
    <w:rsid w:val="4CCE4E39"/>
    <w:rsid w:val="4D0B5AB8"/>
    <w:rsid w:val="4D170188"/>
    <w:rsid w:val="4D2600FD"/>
    <w:rsid w:val="4D3B78D6"/>
    <w:rsid w:val="4D4376B4"/>
    <w:rsid w:val="4D583D95"/>
    <w:rsid w:val="4D8E3344"/>
    <w:rsid w:val="4DA665B1"/>
    <w:rsid w:val="4DEF1F77"/>
    <w:rsid w:val="4DF80226"/>
    <w:rsid w:val="4E082BA9"/>
    <w:rsid w:val="4E2C5EA0"/>
    <w:rsid w:val="4E364E08"/>
    <w:rsid w:val="4E796C9E"/>
    <w:rsid w:val="4E9E3507"/>
    <w:rsid w:val="4EC018F1"/>
    <w:rsid w:val="4EE33D70"/>
    <w:rsid w:val="4F64015E"/>
    <w:rsid w:val="4F647EA5"/>
    <w:rsid w:val="4F6F56A7"/>
    <w:rsid w:val="4FE71239"/>
    <w:rsid w:val="5000066C"/>
    <w:rsid w:val="500242FE"/>
    <w:rsid w:val="50080570"/>
    <w:rsid w:val="50114CD7"/>
    <w:rsid w:val="508439A9"/>
    <w:rsid w:val="509969A6"/>
    <w:rsid w:val="50EA37C8"/>
    <w:rsid w:val="51BD088B"/>
    <w:rsid w:val="5208665B"/>
    <w:rsid w:val="520E2CF9"/>
    <w:rsid w:val="520E7B9E"/>
    <w:rsid w:val="527F4F01"/>
    <w:rsid w:val="52A77FAB"/>
    <w:rsid w:val="52B8524B"/>
    <w:rsid w:val="52B86127"/>
    <w:rsid w:val="52BA3CAF"/>
    <w:rsid w:val="52BB7B8F"/>
    <w:rsid w:val="53344172"/>
    <w:rsid w:val="53377734"/>
    <w:rsid w:val="536B0366"/>
    <w:rsid w:val="537025D0"/>
    <w:rsid w:val="53D16E9F"/>
    <w:rsid w:val="53E06747"/>
    <w:rsid w:val="540E05D3"/>
    <w:rsid w:val="5416655D"/>
    <w:rsid w:val="542306D2"/>
    <w:rsid w:val="54255C3E"/>
    <w:rsid w:val="542C1497"/>
    <w:rsid w:val="54307AC2"/>
    <w:rsid w:val="54436B01"/>
    <w:rsid w:val="546B2E69"/>
    <w:rsid w:val="546B78DC"/>
    <w:rsid w:val="5476648F"/>
    <w:rsid w:val="548046CE"/>
    <w:rsid w:val="54C6496F"/>
    <w:rsid w:val="54EF6184"/>
    <w:rsid w:val="550B6BBE"/>
    <w:rsid w:val="55297F1E"/>
    <w:rsid w:val="55361250"/>
    <w:rsid w:val="5587409A"/>
    <w:rsid w:val="558F4033"/>
    <w:rsid w:val="55A27E32"/>
    <w:rsid w:val="563E2FDD"/>
    <w:rsid w:val="56411E2A"/>
    <w:rsid w:val="568D446F"/>
    <w:rsid w:val="569C5F8E"/>
    <w:rsid w:val="571622AC"/>
    <w:rsid w:val="574A3CCA"/>
    <w:rsid w:val="575C2C38"/>
    <w:rsid w:val="5770072D"/>
    <w:rsid w:val="57972718"/>
    <w:rsid w:val="579A44D2"/>
    <w:rsid w:val="579F5FC4"/>
    <w:rsid w:val="57CF0985"/>
    <w:rsid w:val="57CF5E0B"/>
    <w:rsid w:val="57D01467"/>
    <w:rsid w:val="57D41D25"/>
    <w:rsid w:val="57F77B29"/>
    <w:rsid w:val="58384A11"/>
    <w:rsid w:val="58557BAB"/>
    <w:rsid w:val="58630792"/>
    <w:rsid w:val="58922F91"/>
    <w:rsid w:val="58D24184"/>
    <w:rsid w:val="590E678F"/>
    <w:rsid w:val="59343785"/>
    <w:rsid w:val="59591F83"/>
    <w:rsid w:val="59896040"/>
    <w:rsid w:val="59A002D1"/>
    <w:rsid w:val="59CC088D"/>
    <w:rsid w:val="59CC1B9C"/>
    <w:rsid w:val="59DC16F0"/>
    <w:rsid w:val="59E05527"/>
    <w:rsid w:val="59EC2830"/>
    <w:rsid w:val="59F60D14"/>
    <w:rsid w:val="5A017C76"/>
    <w:rsid w:val="5A3C0A38"/>
    <w:rsid w:val="5AA53FFC"/>
    <w:rsid w:val="5AAD7DEE"/>
    <w:rsid w:val="5AEF48AD"/>
    <w:rsid w:val="5B2338EB"/>
    <w:rsid w:val="5B2C62C9"/>
    <w:rsid w:val="5B6D78CD"/>
    <w:rsid w:val="5BD04EB7"/>
    <w:rsid w:val="5BDA6BFE"/>
    <w:rsid w:val="5BEF3FD8"/>
    <w:rsid w:val="5C004D29"/>
    <w:rsid w:val="5C251141"/>
    <w:rsid w:val="5C6E04A0"/>
    <w:rsid w:val="5C7C1D6D"/>
    <w:rsid w:val="5CBF3C8E"/>
    <w:rsid w:val="5CC9563E"/>
    <w:rsid w:val="5CF35248"/>
    <w:rsid w:val="5D143150"/>
    <w:rsid w:val="5D4A397B"/>
    <w:rsid w:val="5D4F24FC"/>
    <w:rsid w:val="5D900A41"/>
    <w:rsid w:val="5DC0759B"/>
    <w:rsid w:val="5E295319"/>
    <w:rsid w:val="5E675D16"/>
    <w:rsid w:val="5E6D6D10"/>
    <w:rsid w:val="5E7B0E3B"/>
    <w:rsid w:val="5ED56665"/>
    <w:rsid w:val="5EF8705E"/>
    <w:rsid w:val="5F1D3C5E"/>
    <w:rsid w:val="5F5B25C8"/>
    <w:rsid w:val="5F687420"/>
    <w:rsid w:val="5F6F25E6"/>
    <w:rsid w:val="5F7E568F"/>
    <w:rsid w:val="5F953FCC"/>
    <w:rsid w:val="5FB204DD"/>
    <w:rsid w:val="5FDC61B3"/>
    <w:rsid w:val="5FF92CB3"/>
    <w:rsid w:val="5FFF3B49"/>
    <w:rsid w:val="60264E9D"/>
    <w:rsid w:val="602A733A"/>
    <w:rsid w:val="6064334D"/>
    <w:rsid w:val="609C3ECD"/>
    <w:rsid w:val="60AF5581"/>
    <w:rsid w:val="60F42965"/>
    <w:rsid w:val="61036416"/>
    <w:rsid w:val="6109472A"/>
    <w:rsid w:val="615C6B71"/>
    <w:rsid w:val="61683644"/>
    <w:rsid w:val="6172506E"/>
    <w:rsid w:val="61824A04"/>
    <w:rsid w:val="620A6361"/>
    <w:rsid w:val="620C0288"/>
    <w:rsid w:val="621C3E7A"/>
    <w:rsid w:val="623A7DB0"/>
    <w:rsid w:val="62476669"/>
    <w:rsid w:val="629B4F35"/>
    <w:rsid w:val="62D23B90"/>
    <w:rsid w:val="62DB4C3B"/>
    <w:rsid w:val="62E33743"/>
    <w:rsid w:val="63271362"/>
    <w:rsid w:val="63652CB0"/>
    <w:rsid w:val="636D6662"/>
    <w:rsid w:val="63A50A3E"/>
    <w:rsid w:val="63E329F2"/>
    <w:rsid w:val="63E60683"/>
    <w:rsid w:val="640C4EA1"/>
    <w:rsid w:val="64C22292"/>
    <w:rsid w:val="64CF1BF3"/>
    <w:rsid w:val="65156D87"/>
    <w:rsid w:val="65276C6D"/>
    <w:rsid w:val="65323499"/>
    <w:rsid w:val="65613F09"/>
    <w:rsid w:val="657E7E6B"/>
    <w:rsid w:val="65834D18"/>
    <w:rsid w:val="65840672"/>
    <w:rsid w:val="659F5D17"/>
    <w:rsid w:val="65CB7E4A"/>
    <w:rsid w:val="66020935"/>
    <w:rsid w:val="66146472"/>
    <w:rsid w:val="661C1193"/>
    <w:rsid w:val="66281E30"/>
    <w:rsid w:val="665155C1"/>
    <w:rsid w:val="66553D56"/>
    <w:rsid w:val="666F3819"/>
    <w:rsid w:val="66826918"/>
    <w:rsid w:val="66920832"/>
    <w:rsid w:val="66A63077"/>
    <w:rsid w:val="66AA1416"/>
    <w:rsid w:val="66F67FC3"/>
    <w:rsid w:val="67014BF5"/>
    <w:rsid w:val="67076DA7"/>
    <w:rsid w:val="671E722F"/>
    <w:rsid w:val="671F766F"/>
    <w:rsid w:val="67270428"/>
    <w:rsid w:val="674A2AF7"/>
    <w:rsid w:val="67553ADD"/>
    <w:rsid w:val="6763527D"/>
    <w:rsid w:val="676845E3"/>
    <w:rsid w:val="676C11CC"/>
    <w:rsid w:val="677567BA"/>
    <w:rsid w:val="67883695"/>
    <w:rsid w:val="67AB39C9"/>
    <w:rsid w:val="67CC6742"/>
    <w:rsid w:val="67CF611D"/>
    <w:rsid w:val="67DD3D23"/>
    <w:rsid w:val="67F1082B"/>
    <w:rsid w:val="67F86E18"/>
    <w:rsid w:val="68451E45"/>
    <w:rsid w:val="68CD6844"/>
    <w:rsid w:val="68DF2041"/>
    <w:rsid w:val="690F14A6"/>
    <w:rsid w:val="6992444E"/>
    <w:rsid w:val="69BA0EB9"/>
    <w:rsid w:val="69BE2898"/>
    <w:rsid w:val="69C61452"/>
    <w:rsid w:val="69D106BF"/>
    <w:rsid w:val="69D245E8"/>
    <w:rsid w:val="69E66564"/>
    <w:rsid w:val="69E86F14"/>
    <w:rsid w:val="6A077CB6"/>
    <w:rsid w:val="6A9B7230"/>
    <w:rsid w:val="6AA010B5"/>
    <w:rsid w:val="6AA531F3"/>
    <w:rsid w:val="6AA800B6"/>
    <w:rsid w:val="6ADE5B3F"/>
    <w:rsid w:val="6AED4D8A"/>
    <w:rsid w:val="6AF52B66"/>
    <w:rsid w:val="6B0F28F4"/>
    <w:rsid w:val="6B153024"/>
    <w:rsid w:val="6B194C89"/>
    <w:rsid w:val="6B2B0579"/>
    <w:rsid w:val="6B6A11B1"/>
    <w:rsid w:val="6C0C4738"/>
    <w:rsid w:val="6C452468"/>
    <w:rsid w:val="6C4E1DDE"/>
    <w:rsid w:val="6C9313C4"/>
    <w:rsid w:val="6CBB581C"/>
    <w:rsid w:val="6CDA26A0"/>
    <w:rsid w:val="6CDD4B30"/>
    <w:rsid w:val="6CEB06AC"/>
    <w:rsid w:val="6D0F1985"/>
    <w:rsid w:val="6D1B655F"/>
    <w:rsid w:val="6D1F55C7"/>
    <w:rsid w:val="6D6815CF"/>
    <w:rsid w:val="6DA065DB"/>
    <w:rsid w:val="6E1C51C4"/>
    <w:rsid w:val="6E764D14"/>
    <w:rsid w:val="6E8F7EF7"/>
    <w:rsid w:val="6ED24CBD"/>
    <w:rsid w:val="6F1D2CAA"/>
    <w:rsid w:val="707832B8"/>
    <w:rsid w:val="70CC45AB"/>
    <w:rsid w:val="70D617C2"/>
    <w:rsid w:val="711D7382"/>
    <w:rsid w:val="71373FA1"/>
    <w:rsid w:val="71471BEC"/>
    <w:rsid w:val="715816D6"/>
    <w:rsid w:val="71FA6EC7"/>
    <w:rsid w:val="71FD09ED"/>
    <w:rsid w:val="721B010F"/>
    <w:rsid w:val="723E7AE3"/>
    <w:rsid w:val="725A4FC6"/>
    <w:rsid w:val="72CE08D1"/>
    <w:rsid w:val="72DE5A1D"/>
    <w:rsid w:val="73002BB1"/>
    <w:rsid w:val="732E1BFC"/>
    <w:rsid w:val="73623973"/>
    <w:rsid w:val="73983B65"/>
    <w:rsid w:val="73B55389"/>
    <w:rsid w:val="73B727FC"/>
    <w:rsid w:val="742A7228"/>
    <w:rsid w:val="745D4061"/>
    <w:rsid w:val="746E3382"/>
    <w:rsid w:val="747D5AA9"/>
    <w:rsid w:val="74AC4202"/>
    <w:rsid w:val="74B05FC5"/>
    <w:rsid w:val="74E06B6C"/>
    <w:rsid w:val="74F05B05"/>
    <w:rsid w:val="7537599F"/>
    <w:rsid w:val="75C32E0C"/>
    <w:rsid w:val="75D03F53"/>
    <w:rsid w:val="75DE0FF5"/>
    <w:rsid w:val="75DE35ED"/>
    <w:rsid w:val="75E00A80"/>
    <w:rsid w:val="75EF24D1"/>
    <w:rsid w:val="76055D2C"/>
    <w:rsid w:val="76064DE7"/>
    <w:rsid w:val="760E6D5F"/>
    <w:rsid w:val="762F49EE"/>
    <w:rsid w:val="7649150A"/>
    <w:rsid w:val="76A6345C"/>
    <w:rsid w:val="76C93F59"/>
    <w:rsid w:val="76E96050"/>
    <w:rsid w:val="77031CC2"/>
    <w:rsid w:val="77220163"/>
    <w:rsid w:val="773B27C9"/>
    <w:rsid w:val="77663EC1"/>
    <w:rsid w:val="77992CDA"/>
    <w:rsid w:val="77A43D03"/>
    <w:rsid w:val="77E80D99"/>
    <w:rsid w:val="78232971"/>
    <w:rsid w:val="782D7408"/>
    <w:rsid w:val="78575376"/>
    <w:rsid w:val="785F5176"/>
    <w:rsid w:val="787840BC"/>
    <w:rsid w:val="78CA39EE"/>
    <w:rsid w:val="792A0FED"/>
    <w:rsid w:val="797908D4"/>
    <w:rsid w:val="798E067D"/>
    <w:rsid w:val="79BB2D2C"/>
    <w:rsid w:val="79F7215E"/>
    <w:rsid w:val="79FB4787"/>
    <w:rsid w:val="7A626FC5"/>
    <w:rsid w:val="7A8E0021"/>
    <w:rsid w:val="7A8F4679"/>
    <w:rsid w:val="7ABB3B2B"/>
    <w:rsid w:val="7AD6688A"/>
    <w:rsid w:val="7B3D5F08"/>
    <w:rsid w:val="7B5B6181"/>
    <w:rsid w:val="7B9C23AC"/>
    <w:rsid w:val="7BF132BA"/>
    <w:rsid w:val="7BF71D95"/>
    <w:rsid w:val="7C1E06CC"/>
    <w:rsid w:val="7C2942E8"/>
    <w:rsid w:val="7C474AA5"/>
    <w:rsid w:val="7C571B32"/>
    <w:rsid w:val="7C647250"/>
    <w:rsid w:val="7C7355E6"/>
    <w:rsid w:val="7C7B2F6F"/>
    <w:rsid w:val="7C8B2F30"/>
    <w:rsid w:val="7C901ED8"/>
    <w:rsid w:val="7C9C349D"/>
    <w:rsid w:val="7CA368D0"/>
    <w:rsid w:val="7CC9461E"/>
    <w:rsid w:val="7DA56855"/>
    <w:rsid w:val="7DAC31A3"/>
    <w:rsid w:val="7DBA3081"/>
    <w:rsid w:val="7DBB0317"/>
    <w:rsid w:val="7DDE33BC"/>
    <w:rsid w:val="7DE91BDA"/>
    <w:rsid w:val="7DEC695E"/>
    <w:rsid w:val="7E074F85"/>
    <w:rsid w:val="7E2D7693"/>
    <w:rsid w:val="7E366995"/>
    <w:rsid w:val="7E5956BB"/>
    <w:rsid w:val="7E636627"/>
    <w:rsid w:val="7E7A100B"/>
    <w:rsid w:val="7ED64BF6"/>
    <w:rsid w:val="7EE20889"/>
    <w:rsid w:val="7EFD6D00"/>
    <w:rsid w:val="7F0A2B76"/>
    <w:rsid w:val="7FC64403"/>
    <w:rsid w:val="7FCE217C"/>
    <w:rsid w:val="7FD37CC8"/>
    <w:rsid w:val="7FE31F0E"/>
    <w:rsid w:val="7FFB7B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uiPriority="0" w:name="HTML Typewriter"/>
    <w:lsdException w:qFormat="1"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73"/>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qFormat/>
    <w:uiPriority w:val="0"/>
    <w:pPr>
      <w:keepNext/>
      <w:keepLines/>
      <w:tabs>
        <w:tab w:val="left" w:pos="1440"/>
      </w:tabs>
      <w:spacing w:before="240" w:after="64" w:line="317" w:lineRule="auto"/>
      <w:ind w:left="1152" w:hanging="1152"/>
      <w:outlineLvl w:val="5"/>
    </w:pPr>
    <w:rPr>
      <w:rFonts w:ascii="Arial" w:hAnsi="Arial" w:eastAsia="黑体"/>
      <w:b/>
      <w:bCs/>
      <w:kern w:val="0"/>
      <w:sz w:val="24"/>
    </w:rPr>
  </w:style>
  <w:style w:type="paragraph" w:styleId="8">
    <w:name w:val="heading 7"/>
    <w:basedOn w:val="1"/>
    <w:next w:val="1"/>
    <w:qFormat/>
    <w:uiPriority w:val="0"/>
    <w:pPr>
      <w:keepNext/>
      <w:keepLines/>
      <w:tabs>
        <w:tab w:val="left" w:pos="2520"/>
      </w:tabs>
      <w:spacing w:before="240" w:after="64" w:line="317" w:lineRule="auto"/>
      <w:ind w:left="1296" w:hanging="1296"/>
      <w:outlineLvl w:val="6"/>
    </w:pPr>
    <w:rPr>
      <w:b/>
      <w:bCs/>
      <w:kern w:val="0"/>
      <w:sz w:val="24"/>
    </w:rPr>
  </w:style>
  <w:style w:type="paragraph" w:styleId="9">
    <w:name w:val="heading 8"/>
    <w:basedOn w:val="1"/>
    <w:next w:val="1"/>
    <w:qFormat/>
    <w:uiPriority w:val="0"/>
    <w:pPr>
      <w:keepNext/>
      <w:keepLines/>
      <w:tabs>
        <w:tab w:val="left" w:pos="1440"/>
      </w:tabs>
      <w:spacing w:before="240" w:after="64" w:line="317" w:lineRule="auto"/>
      <w:ind w:left="1440" w:hanging="1440"/>
      <w:outlineLvl w:val="7"/>
    </w:pPr>
    <w:rPr>
      <w:rFonts w:ascii="Arial" w:hAnsi="Arial" w:eastAsia="黑体"/>
      <w:kern w:val="0"/>
      <w:sz w:val="24"/>
    </w:rPr>
  </w:style>
  <w:style w:type="paragraph" w:styleId="10">
    <w:name w:val="heading 9"/>
    <w:basedOn w:val="1"/>
    <w:next w:val="1"/>
    <w:qFormat/>
    <w:uiPriority w:val="0"/>
    <w:pPr>
      <w:keepNext/>
      <w:keepLines/>
      <w:tabs>
        <w:tab w:val="left" w:pos="1584"/>
      </w:tabs>
      <w:spacing w:before="240" w:after="64" w:line="317" w:lineRule="auto"/>
      <w:ind w:left="1584" w:hanging="1584"/>
      <w:outlineLvl w:val="8"/>
    </w:pPr>
    <w:rPr>
      <w:rFonts w:ascii="Arial" w:hAnsi="Arial" w:eastAsia="黑体"/>
      <w:kern w:val="0"/>
      <w:szCs w:val="21"/>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ind w:left="2520" w:leftChars="1200"/>
      <w:jc w:val="both"/>
    </w:pPr>
    <w:rPr>
      <w:rFonts w:ascii="Calibri" w:hAnsi="Calibri"/>
      <w:szCs w:val="22"/>
    </w:rPr>
  </w:style>
  <w:style w:type="paragraph" w:styleId="12">
    <w:name w:val="Normal Indent"/>
    <w:basedOn w:val="1"/>
    <w:qFormat/>
    <w:uiPriority w:val="0"/>
    <w:pPr>
      <w:ind w:firstLine="420" w:firstLineChars="200"/>
    </w:pPr>
  </w:style>
  <w:style w:type="paragraph" w:styleId="13">
    <w:name w:val="Document Map"/>
    <w:basedOn w:val="1"/>
    <w:qFormat/>
    <w:uiPriority w:val="0"/>
    <w:pPr>
      <w:shd w:val="clear" w:color="auto" w:fill="000080"/>
    </w:pPr>
  </w:style>
  <w:style w:type="paragraph" w:styleId="14">
    <w:name w:val="annotation text"/>
    <w:basedOn w:val="1"/>
    <w:link w:val="74"/>
    <w:qFormat/>
    <w:uiPriority w:val="0"/>
  </w:style>
  <w:style w:type="paragraph" w:styleId="15">
    <w:name w:val="Body Text 3"/>
    <w:basedOn w:val="1"/>
    <w:qFormat/>
    <w:uiPriority w:val="0"/>
    <w:rPr>
      <w:rFonts w:ascii="宋体"/>
      <w:sz w:val="24"/>
      <w:szCs w:val="20"/>
    </w:rPr>
  </w:style>
  <w:style w:type="paragraph" w:styleId="16">
    <w:name w:val="Body Text"/>
    <w:basedOn w:val="1"/>
    <w:next w:val="17"/>
    <w:qFormat/>
    <w:uiPriority w:val="0"/>
    <w:pPr>
      <w:spacing w:after="120"/>
    </w:pPr>
  </w:style>
  <w:style w:type="paragraph" w:customStyle="1" w:styleId="17">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18">
    <w:name w:val="Body Text Indent"/>
    <w:basedOn w:val="1"/>
    <w:next w:val="1"/>
    <w:qFormat/>
    <w:uiPriority w:val="0"/>
    <w:pPr>
      <w:spacing w:after="120"/>
      <w:ind w:left="420" w:leftChars="200"/>
    </w:pPr>
  </w:style>
  <w:style w:type="paragraph" w:styleId="19">
    <w:name w:val="toc 5"/>
    <w:basedOn w:val="1"/>
    <w:next w:val="1"/>
    <w:unhideWhenUsed/>
    <w:qFormat/>
    <w:uiPriority w:val="39"/>
    <w:pPr>
      <w:widowControl w:val="0"/>
      <w:ind w:left="1680" w:leftChars="800"/>
      <w:jc w:val="both"/>
    </w:pPr>
    <w:rPr>
      <w:rFonts w:ascii="Calibri" w:hAnsi="Calibri"/>
      <w:szCs w:val="22"/>
    </w:rPr>
  </w:style>
  <w:style w:type="paragraph" w:styleId="20">
    <w:name w:val="toc 3"/>
    <w:basedOn w:val="1"/>
    <w:next w:val="1"/>
    <w:qFormat/>
    <w:uiPriority w:val="39"/>
    <w:pPr>
      <w:ind w:left="840" w:leftChars="400"/>
    </w:pPr>
  </w:style>
  <w:style w:type="paragraph" w:styleId="21">
    <w:name w:val="Plain Text"/>
    <w:basedOn w:val="1"/>
    <w:qFormat/>
    <w:uiPriority w:val="0"/>
    <w:rPr>
      <w:rFonts w:ascii="宋体" w:hAnsi="Courier New"/>
      <w:szCs w:val="20"/>
    </w:rPr>
  </w:style>
  <w:style w:type="paragraph" w:styleId="22">
    <w:name w:val="toc 8"/>
    <w:basedOn w:val="1"/>
    <w:next w:val="1"/>
    <w:unhideWhenUsed/>
    <w:qFormat/>
    <w:uiPriority w:val="39"/>
    <w:pPr>
      <w:widowControl w:val="0"/>
      <w:ind w:left="2940" w:leftChars="1400"/>
      <w:jc w:val="both"/>
    </w:pPr>
    <w:rPr>
      <w:rFonts w:ascii="Calibri" w:hAnsi="Calibri"/>
      <w:szCs w:val="22"/>
    </w:rPr>
  </w:style>
  <w:style w:type="paragraph" w:styleId="23">
    <w:name w:val="Date"/>
    <w:basedOn w:val="1"/>
    <w:next w:val="1"/>
    <w:qFormat/>
    <w:uiPriority w:val="0"/>
    <w:rPr>
      <w:sz w:val="24"/>
      <w:szCs w:val="20"/>
    </w:rPr>
  </w:style>
  <w:style w:type="paragraph" w:styleId="24">
    <w:name w:val="Body Text Indent 2"/>
    <w:basedOn w:val="1"/>
    <w:qFormat/>
    <w:uiPriority w:val="0"/>
    <w:pPr>
      <w:spacing w:line="360" w:lineRule="auto"/>
      <w:ind w:firstLine="560" w:firstLineChars="200"/>
    </w:pPr>
    <w:rPr>
      <w:rFonts w:ascii="楷体_GB2312" w:eastAsia="楷体_GB2312"/>
      <w:kern w:val="0"/>
      <w:sz w:val="28"/>
    </w:rPr>
  </w:style>
  <w:style w:type="paragraph" w:styleId="25">
    <w:name w:val="Balloon Text"/>
    <w:basedOn w:val="1"/>
    <w:qFormat/>
    <w:uiPriority w:val="0"/>
    <w:rPr>
      <w:sz w:val="18"/>
      <w:szCs w:val="18"/>
    </w:rPr>
  </w:style>
  <w:style w:type="paragraph" w:styleId="26">
    <w:name w:val="footer"/>
    <w:basedOn w:val="1"/>
    <w:qFormat/>
    <w:uiPriority w:val="0"/>
    <w:pPr>
      <w:tabs>
        <w:tab w:val="center" w:pos="4153"/>
        <w:tab w:val="right" w:pos="8306"/>
      </w:tabs>
      <w:snapToGrid w:val="0"/>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296"/>
      </w:tabs>
      <w:spacing w:line="440" w:lineRule="exact"/>
      <w:jc w:val="center"/>
    </w:pPr>
    <w:rPr>
      <w:b/>
    </w:rPr>
  </w:style>
  <w:style w:type="paragraph" w:styleId="29">
    <w:name w:val="toc 4"/>
    <w:basedOn w:val="1"/>
    <w:next w:val="1"/>
    <w:unhideWhenUsed/>
    <w:qFormat/>
    <w:uiPriority w:val="39"/>
    <w:pPr>
      <w:widowControl w:val="0"/>
      <w:ind w:left="1260" w:leftChars="600"/>
      <w:jc w:val="both"/>
    </w:pPr>
    <w:rPr>
      <w:rFonts w:ascii="Calibri" w:hAnsi="Calibri"/>
      <w:szCs w:val="22"/>
    </w:rPr>
  </w:style>
  <w:style w:type="paragraph" w:styleId="30">
    <w:name w:val="toc 6"/>
    <w:basedOn w:val="1"/>
    <w:next w:val="1"/>
    <w:unhideWhenUsed/>
    <w:qFormat/>
    <w:uiPriority w:val="39"/>
    <w:pPr>
      <w:widowControl w:val="0"/>
      <w:ind w:left="2100" w:leftChars="1000"/>
      <w:jc w:val="both"/>
    </w:pPr>
    <w:rPr>
      <w:rFonts w:ascii="Calibri" w:hAnsi="Calibri"/>
      <w:szCs w:val="22"/>
    </w:r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qFormat/>
    <w:uiPriority w:val="39"/>
    <w:pPr>
      <w:ind w:left="420" w:leftChars="200"/>
    </w:pPr>
  </w:style>
  <w:style w:type="paragraph" w:styleId="33">
    <w:name w:val="toc 9"/>
    <w:basedOn w:val="1"/>
    <w:next w:val="1"/>
    <w:unhideWhenUsed/>
    <w:qFormat/>
    <w:uiPriority w:val="39"/>
    <w:pPr>
      <w:widowControl w:val="0"/>
      <w:ind w:left="3360" w:leftChars="1600"/>
      <w:jc w:val="both"/>
    </w:pPr>
    <w:rPr>
      <w:rFonts w:ascii="Calibri" w:hAnsi="Calibri"/>
      <w:szCs w:val="22"/>
    </w:rPr>
  </w:style>
  <w:style w:type="paragraph" w:styleId="34">
    <w:name w:val="Normal (Web)"/>
    <w:basedOn w:val="1"/>
    <w:qFormat/>
    <w:uiPriority w:val="99"/>
    <w:pPr>
      <w:spacing w:before="100" w:beforeAutospacing="1" w:after="100" w:afterAutospacing="1"/>
    </w:pPr>
    <w:rPr>
      <w:rFonts w:ascii="ˎ̥" w:hAnsi="ˎ̥" w:cs="宋体"/>
      <w:kern w:val="0"/>
      <w:sz w:val="24"/>
    </w:rPr>
  </w:style>
  <w:style w:type="paragraph" w:styleId="35">
    <w:name w:val="index 1"/>
    <w:basedOn w:val="1"/>
    <w:next w:val="1"/>
    <w:qFormat/>
    <w:uiPriority w:val="0"/>
    <w:pPr>
      <w:spacing w:line="220" w:lineRule="exact"/>
      <w:jc w:val="center"/>
    </w:pPr>
    <w:rPr>
      <w:rFonts w:ascii="仿宋_GB2312" w:eastAsia="仿宋_GB2312"/>
      <w:szCs w:val="21"/>
    </w:rPr>
  </w:style>
  <w:style w:type="paragraph" w:styleId="36">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semiHidden/>
    <w:qFormat/>
    <w:uiPriority w:val="0"/>
    <w:rPr>
      <w:b/>
      <w:bCs/>
    </w:rPr>
  </w:style>
  <w:style w:type="paragraph" w:styleId="38">
    <w:name w:val="Body Text First Indent"/>
    <w:basedOn w:val="16"/>
    <w:qFormat/>
    <w:uiPriority w:val="0"/>
    <w:pPr>
      <w:ind w:firstLine="420" w:firstLineChars="100"/>
    </w:pPr>
  </w:style>
  <w:style w:type="paragraph" w:styleId="39">
    <w:name w:val="Body Text First Indent 2"/>
    <w:basedOn w:val="18"/>
    <w:qFormat/>
    <w:uiPriority w:val="99"/>
    <w:pPr>
      <w:ind w:firstLine="420" w:firstLineChars="20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basedOn w:val="42"/>
    <w:qFormat/>
    <w:uiPriority w:val="0"/>
  </w:style>
  <w:style w:type="character" w:styleId="47">
    <w:name w:val="HTML Definition"/>
    <w:basedOn w:val="42"/>
    <w:unhideWhenUsed/>
    <w:qFormat/>
    <w:uiPriority w:val="0"/>
  </w:style>
  <w:style w:type="character" w:styleId="48">
    <w:name w:val="HTML Variable"/>
    <w:basedOn w:val="42"/>
    <w:unhideWhenUsed/>
    <w:qFormat/>
    <w:uiPriority w:val="0"/>
  </w:style>
  <w:style w:type="character" w:styleId="49">
    <w:name w:val="Hyperlink"/>
    <w:qFormat/>
    <w:uiPriority w:val="99"/>
    <w:rPr>
      <w:color w:val="0000FF"/>
      <w:u w:val="single"/>
    </w:rPr>
  </w:style>
  <w:style w:type="character" w:styleId="50">
    <w:name w:val="HTML Code"/>
    <w:basedOn w:val="42"/>
    <w:unhideWhenUsed/>
    <w:qFormat/>
    <w:uiPriority w:val="0"/>
    <w:rPr>
      <w:rFonts w:hint="default" w:ascii="serif" w:hAnsi="serif" w:eastAsia="serif" w:cs="serif"/>
      <w:sz w:val="21"/>
      <w:szCs w:val="21"/>
    </w:rPr>
  </w:style>
  <w:style w:type="character" w:styleId="51">
    <w:name w:val="annotation reference"/>
    <w:basedOn w:val="42"/>
    <w:semiHidden/>
    <w:qFormat/>
    <w:uiPriority w:val="99"/>
    <w:rPr>
      <w:sz w:val="21"/>
      <w:szCs w:val="21"/>
    </w:rPr>
  </w:style>
  <w:style w:type="character" w:styleId="52">
    <w:name w:val="HTML Cite"/>
    <w:basedOn w:val="42"/>
    <w:unhideWhenUsed/>
    <w:qFormat/>
    <w:uiPriority w:val="0"/>
  </w:style>
  <w:style w:type="character" w:styleId="53">
    <w:name w:val="HTML Keyboard"/>
    <w:basedOn w:val="42"/>
    <w:unhideWhenUsed/>
    <w:qFormat/>
    <w:uiPriority w:val="0"/>
    <w:rPr>
      <w:rFonts w:ascii="serif" w:hAnsi="serif" w:eastAsia="serif" w:cs="serif"/>
      <w:sz w:val="21"/>
      <w:szCs w:val="21"/>
    </w:rPr>
  </w:style>
  <w:style w:type="character" w:styleId="54">
    <w:name w:val="HTML Sample"/>
    <w:basedOn w:val="42"/>
    <w:unhideWhenUsed/>
    <w:qFormat/>
    <w:uiPriority w:val="0"/>
    <w:rPr>
      <w:rFonts w:hint="default" w:ascii="serif" w:hAnsi="serif" w:eastAsia="serif" w:cs="serif"/>
      <w:sz w:val="21"/>
      <w:szCs w:val="21"/>
    </w:rPr>
  </w:style>
  <w:style w:type="paragraph" w:customStyle="1" w:styleId="55">
    <w:name w:val="Default"/>
    <w:qFormat/>
    <w:uiPriority w:val="99"/>
    <w:pPr>
      <w:widowControl w:val="0"/>
      <w:autoSpaceDE w:val="0"/>
      <w:autoSpaceDN w:val="0"/>
      <w:adjustRightInd w:val="0"/>
      <w:spacing w:after="160" w:line="259" w:lineRule="auto"/>
    </w:pPr>
    <w:rPr>
      <w:rFonts w:ascii="仿宋" w:hAnsi="Calibri" w:eastAsia="仿宋" w:cs="仿宋"/>
      <w:color w:val="000000"/>
      <w:sz w:val="24"/>
      <w:szCs w:val="24"/>
      <w:lang w:val="en-US" w:eastAsia="zh-CN" w:bidi="ar-SA"/>
    </w:rPr>
  </w:style>
  <w:style w:type="paragraph" w:customStyle="1" w:styleId="5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5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60">
    <w:name w:val="p0"/>
    <w:basedOn w:val="1"/>
    <w:qFormat/>
    <w:uiPriority w:val="0"/>
    <w:pPr>
      <w:spacing w:before="100" w:beforeAutospacing="1" w:after="100" w:afterAutospacing="1"/>
    </w:pPr>
    <w:rPr>
      <w:rFonts w:ascii="宋体" w:hAnsi="宋体" w:cs="宋体"/>
      <w:kern w:val="0"/>
      <w:sz w:val="24"/>
    </w:rPr>
  </w:style>
  <w:style w:type="paragraph" w:customStyle="1" w:styleId="61">
    <w:name w:val="评标报告_标题-国际"/>
    <w:basedOn w:val="4"/>
    <w:next w:val="1"/>
    <w:qFormat/>
    <w:uiPriority w:val="0"/>
    <w:pPr>
      <w:spacing w:before="360" w:after="120" w:line="440" w:lineRule="exact"/>
    </w:pPr>
    <w:rPr>
      <w:rFonts w:ascii="仿宋_GB2312"/>
      <w:sz w:val="24"/>
    </w:rPr>
  </w:style>
  <w:style w:type="paragraph" w:customStyle="1" w:styleId="62">
    <w:name w:val="表格文字"/>
    <w:basedOn w:val="1"/>
    <w:qFormat/>
    <w:uiPriority w:val="0"/>
    <w:pPr>
      <w:adjustRightInd w:val="0"/>
      <w:spacing w:line="420" w:lineRule="atLeast"/>
      <w:textAlignment w:val="baseline"/>
    </w:pPr>
    <w:rPr>
      <w:kern w:val="0"/>
      <w:szCs w:val="20"/>
    </w:rPr>
  </w:style>
  <w:style w:type="paragraph" w:customStyle="1" w:styleId="63">
    <w:name w:val="font0"/>
    <w:basedOn w:val="1"/>
    <w:qFormat/>
    <w:uiPriority w:val="0"/>
    <w:pPr>
      <w:spacing w:before="100" w:beforeAutospacing="1" w:after="100" w:afterAutospacing="1"/>
    </w:pPr>
    <w:rPr>
      <w:rFonts w:hint="eastAsia" w:ascii="宋体" w:hAnsi="宋体"/>
      <w:kern w:val="0"/>
      <w:sz w:val="24"/>
    </w:rPr>
  </w:style>
  <w:style w:type="paragraph" w:customStyle="1" w:styleId="64">
    <w:name w:val="评标报告_正文-国际"/>
    <w:basedOn w:val="1"/>
    <w:qFormat/>
    <w:uiPriority w:val="0"/>
    <w:pPr>
      <w:spacing w:afterLines="50" w:line="440" w:lineRule="exact"/>
      <w:ind w:firstLine="200" w:firstLineChars="200"/>
    </w:pPr>
    <w:rPr>
      <w:rFonts w:ascii="仿宋_GB2312" w:hAnsi="宋体"/>
      <w:bCs/>
      <w:sz w:val="24"/>
    </w:rPr>
  </w:style>
  <w:style w:type="paragraph" w:customStyle="1" w:styleId="65">
    <w:name w:val="列出段落1"/>
    <w:basedOn w:val="1"/>
    <w:qFormat/>
    <w:uiPriority w:val="0"/>
    <w:pPr>
      <w:spacing w:line="360" w:lineRule="auto"/>
      <w:ind w:firstLine="420" w:firstLineChars="200"/>
    </w:pPr>
    <w:rPr>
      <w:rFonts w:ascii="Calibri" w:hAnsi="Calibri" w:eastAsia="微软雅黑"/>
      <w:sz w:val="24"/>
      <w:szCs w:val="22"/>
    </w:rPr>
  </w:style>
  <w:style w:type="paragraph" w:customStyle="1" w:styleId="66">
    <w:name w:val="1"/>
    <w:basedOn w:val="1"/>
    <w:next w:val="1"/>
    <w:qFormat/>
    <w:uiPriority w:val="0"/>
  </w:style>
  <w:style w:type="paragraph" w:customStyle="1" w:styleId="67">
    <w:name w:val="样式 样式 首行缩进:  2 字符 + 首行缩进:  2 字符 Char Char"/>
    <w:basedOn w:val="1"/>
    <w:qFormat/>
    <w:uiPriority w:val="0"/>
    <w:pPr>
      <w:ind w:firstLine="480" w:firstLineChars="200"/>
    </w:pPr>
    <w:rPr>
      <w:sz w:val="24"/>
      <w:szCs w:val="20"/>
    </w:rPr>
  </w:style>
  <w:style w:type="paragraph" w:customStyle="1" w:styleId="68">
    <w:name w:val="表格"/>
    <w:basedOn w:val="1"/>
    <w:qFormat/>
    <w:uiPriority w:val="0"/>
    <w:pPr>
      <w:jc w:val="center"/>
      <w:textAlignment w:val="center"/>
    </w:pPr>
    <w:rPr>
      <w:rFonts w:ascii="华文细黑" w:hAnsi="华文细黑"/>
      <w:kern w:val="0"/>
      <w:szCs w:val="20"/>
    </w:rPr>
  </w:style>
  <w:style w:type="paragraph" w:customStyle="1" w:styleId="6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0">
    <w:name w:val="纯文本1"/>
    <w:basedOn w:val="1"/>
    <w:qFormat/>
    <w:uiPriority w:val="0"/>
    <w:rPr>
      <w:rFonts w:ascii="宋体" w:hAnsi="Courier New"/>
      <w:szCs w:val="20"/>
    </w:rPr>
  </w:style>
  <w:style w:type="character" w:customStyle="1" w:styleId="71">
    <w:name w:val="批注文字 字符1"/>
    <w:semiHidden/>
    <w:qFormat/>
    <w:uiPriority w:val="0"/>
    <w:rPr>
      <w:kern w:val="2"/>
      <w:sz w:val="21"/>
      <w:szCs w:val="24"/>
    </w:rPr>
  </w:style>
  <w:style w:type="character" w:customStyle="1" w:styleId="72">
    <w:name w:val="emtidy-2"/>
    <w:qFormat/>
    <w:uiPriority w:val="0"/>
  </w:style>
  <w:style w:type="character" w:customStyle="1" w:styleId="73">
    <w:name w:val="标题 2 Char"/>
    <w:link w:val="3"/>
    <w:qFormat/>
    <w:uiPriority w:val="0"/>
    <w:rPr>
      <w:rFonts w:ascii="Arial" w:hAnsi="Arial" w:eastAsia="黑体"/>
      <w:b/>
      <w:bCs/>
      <w:kern w:val="2"/>
      <w:sz w:val="32"/>
      <w:szCs w:val="32"/>
      <w:lang w:val="en-US" w:eastAsia="zh-CN" w:bidi="ar-SA"/>
    </w:rPr>
  </w:style>
  <w:style w:type="character" w:customStyle="1" w:styleId="74">
    <w:name w:val="批注文字 Char"/>
    <w:link w:val="14"/>
    <w:qFormat/>
    <w:uiPriority w:val="0"/>
    <w:rPr>
      <w:kern w:val="2"/>
      <w:sz w:val="21"/>
      <w:szCs w:val="24"/>
    </w:rPr>
  </w:style>
  <w:style w:type="character" w:customStyle="1" w:styleId="75">
    <w:name w:val="Char Char17"/>
    <w:qFormat/>
    <w:uiPriority w:val="0"/>
    <w:rPr>
      <w:rFonts w:ascii="Arial" w:hAnsi="Arial" w:eastAsia="黑体"/>
      <w:b/>
      <w:bCs/>
      <w:kern w:val="2"/>
      <w:sz w:val="32"/>
      <w:szCs w:val="32"/>
      <w:lang w:val="en-US" w:eastAsia="zh-CN" w:bidi="ar-SA"/>
    </w:rPr>
  </w:style>
  <w:style w:type="character" w:customStyle="1" w:styleId="76">
    <w:name w:val="emtidy-3"/>
    <w:qFormat/>
    <w:uiPriority w:val="0"/>
  </w:style>
  <w:style w:type="character" w:customStyle="1" w:styleId="77">
    <w:name w:val="emtidy-4"/>
    <w:qFormat/>
    <w:uiPriority w:val="0"/>
  </w:style>
  <w:style w:type="character" w:customStyle="1" w:styleId="78">
    <w:name w:val="emtidy-1"/>
    <w:qFormat/>
    <w:uiPriority w:val="0"/>
  </w:style>
  <w:style w:type="character" w:customStyle="1" w:styleId="79">
    <w:name w:val="font161"/>
    <w:qFormat/>
    <w:uiPriority w:val="0"/>
    <w:rPr>
      <w:b/>
      <w:bCs/>
      <w:sz w:val="32"/>
      <w:szCs w:val="32"/>
    </w:rPr>
  </w:style>
  <w:style w:type="paragraph" w:customStyle="1" w:styleId="80">
    <w:name w:val="纯文本11"/>
    <w:basedOn w:val="1"/>
    <w:qFormat/>
    <w:uiPriority w:val="0"/>
    <w:rPr>
      <w:rFonts w:ascii="宋体" w:hAnsi="Courier New"/>
      <w:szCs w:val="20"/>
    </w:rPr>
  </w:style>
  <w:style w:type="paragraph" w:customStyle="1" w:styleId="81">
    <w:name w:val="列出段落11"/>
    <w:basedOn w:val="1"/>
    <w:qFormat/>
    <w:uiPriority w:val="0"/>
    <w:pPr>
      <w:ind w:firstLine="420" w:firstLineChars="200"/>
    </w:pPr>
  </w:style>
  <w:style w:type="paragraph" w:customStyle="1" w:styleId="82">
    <w:name w:val="content"/>
    <w:basedOn w:val="1"/>
    <w:qFormat/>
    <w:uiPriority w:val="0"/>
    <w:pPr>
      <w:tabs>
        <w:tab w:val="left" w:pos="720"/>
      </w:tabs>
      <w:suppressAutoHyphens/>
      <w:spacing w:line="300" w:lineRule="auto"/>
    </w:pPr>
    <w:rPr>
      <w:rFonts w:ascii="华文仿宋" w:hAnsi="华文仿宋" w:eastAsia="华文仿宋" w:cs="宋体;SimSun"/>
      <w:color w:val="00000A"/>
      <w:sz w:val="32"/>
      <w:szCs w:val="32"/>
    </w:rPr>
  </w:style>
  <w:style w:type="paragraph" w:customStyle="1" w:styleId="83">
    <w:name w:val="p16"/>
    <w:basedOn w:val="1"/>
    <w:qFormat/>
    <w:uiPriority w:val="0"/>
    <w:pPr>
      <w:ind w:firstLine="420"/>
    </w:pPr>
    <w:rPr>
      <w:rFonts w:cs="Calibri"/>
      <w:kern w:val="0"/>
      <w:szCs w:val="21"/>
    </w:rPr>
  </w:style>
  <w:style w:type="character" w:customStyle="1" w:styleId="84">
    <w:name w:val="fontstrikethrough"/>
    <w:basedOn w:val="42"/>
    <w:qFormat/>
    <w:uiPriority w:val="0"/>
    <w:rPr>
      <w:strike/>
    </w:rPr>
  </w:style>
  <w:style w:type="character" w:customStyle="1" w:styleId="85">
    <w:name w:val="fontborder"/>
    <w:basedOn w:val="42"/>
    <w:qFormat/>
    <w:uiPriority w:val="0"/>
    <w:rPr>
      <w:bdr w:val="single" w:color="000000" w:sz="6" w:space="0"/>
    </w:rPr>
  </w:style>
  <w:style w:type="paragraph" w:customStyle="1" w:styleId="86">
    <w:name w:val="列表段落1"/>
    <w:basedOn w:val="1"/>
    <w:qFormat/>
    <w:uiPriority w:val="0"/>
    <w:pPr>
      <w:spacing w:line="360" w:lineRule="auto"/>
      <w:ind w:firstLine="420" w:firstLineChars="200"/>
    </w:pPr>
    <w:rPr>
      <w:rFonts w:ascii="Calibri" w:hAnsi="Calibri" w:eastAsia="微软雅黑"/>
      <w:sz w:val="24"/>
      <w:szCs w:val="22"/>
    </w:rPr>
  </w:style>
  <w:style w:type="paragraph" w:customStyle="1" w:styleId="87">
    <w:name w:val="_Style 2"/>
    <w:basedOn w:val="1"/>
    <w:qFormat/>
    <w:uiPriority w:val="34"/>
    <w:pPr>
      <w:ind w:firstLine="420" w:firstLineChars="200"/>
    </w:pPr>
  </w:style>
  <w:style w:type="paragraph" w:customStyle="1" w:styleId="88">
    <w:name w:val="列出段落2"/>
    <w:basedOn w:val="1"/>
    <w:qFormat/>
    <w:uiPriority w:val="34"/>
    <w:pPr>
      <w:ind w:firstLine="420" w:firstLineChars="200"/>
    </w:pPr>
  </w:style>
  <w:style w:type="paragraph" w:customStyle="1" w:styleId="89">
    <w:name w:val="列出段落5"/>
    <w:basedOn w:val="1"/>
    <w:qFormat/>
    <w:uiPriority w:val="34"/>
    <w:pPr>
      <w:ind w:left="720"/>
      <w:contextualSpacing/>
    </w:pPr>
    <w:rPr>
      <w:rFonts w:ascii="仿宋_GB2312" w:hAnsi="仿宋_GB2312"/>
      <w:sz w:val="32"/>
      <w:szCs w:val="21"/>
    </w:rPr>
  </w:style>
  <w:style w:type="paragraph" w:customStyle="1" w:styleId="90">
    <w:name w:val="彩色列表 - 强调文字颜色 11"/>
    <w:basedOn w:val="1"/>
    <w:qFormat/>
    <w:uiPriority w:val="34"/>
    <w:pPr>
      <w:ind w:firstLine="420" w:firstLineChars="200"/>
    </w:pPr>
    <w:rPr>
      <w:rFonts w:asciiTheme="minorHAnsi" w:hAnsiTheme="minorHAnsi" w:eastAsiaTheme="minorEastAsia" w:cstheme="minorBidi"/>
    </w:rPr>
  </w:style>
  <w:style w:type="paragraph" w:customStyle="1" w:styleId="91">
    <w:name w:val="（1）正文"/>
    <w:basedOn w:val="92"/>
    <w:qFormat/>
    <w:uiPriority w:val="0"/>
    <w:pPr>
      <w:topLinePunct/>
      <w:adjustRightInd w:val="0"/>
      <w:snapToGrid w:val="0"/>
      <w:spacing w:line="560" w:lineRule="exact"/>
      <w:ind w:firstLine="0" w:firstLineChars="0"/>
    </w:pPr>
    <w:rPr>
      <w:rFonts w:ascii="仿宋" w:hAnsi="仿宋" w:eastAsia="仿宋" w:cstheme="minorBidi"/>
      <w:sz w:val="32"/>
      <w:szCs w:val="32"/>
    </w:rPr>
  </w:style>
  <w:style w:type="paragraph" w:customStyle="1" w:styleId="92">
    <w:name w:val="列出段落3"/>
    <w:basedOn w:val="1"/>
    <w:qFormat/>
    <w:uiPriority w:val="34"/>
    <w:pPr>
      <w:ind w:firstLine="420" w:firstLineChars="200"/>
    </w:pPr>
  </w:style>
  <w:style w:type="character" w:customStyle="1" w:styleId="93">
    <w:name w:val="font01"/>
    <w:basedOn w:val="42"/>
    <w:qFormat/>
    <w:uiPriority w:val="0"/>
    <w:rPr>
      <w:rFonts w:hint="eastAsia" w:ascii="宋体" w:hAnsi="宋体" w:eastAsia="宋体" w:cs="宋体"/>
      <w:color w:val="000000"/>
      <w:sz w:val="22"/>
      <w:szCs w:val="22"/>
      <w:u w:val="none"/>
    </w:rPr>
  </w:style>
  <w:style w:type="character" w:customStyle="1" w:styleId="94">
    <w:name w:val="font11"/>
    <w:basedOn w:val="42"/>
    <w:qFormat/>
    <w:uiPriority w:val="0"/>
    <w:rPr>
      <w:rFonts w:hint="eastAsia" w:ascii="宋体" w:hAnsi="宋体" w:eastAsia="宋体" w:cs="宋体"/>
      <w:color w:val="FF0000"/>
      <w:sz w:val="22"/>
      <w:szCs w:val="22"/>
      <w:u w:val="none"/>
    </w:rPr>
  </w:style>
  <w:style w:type="paragraph" w:customStyle="1" w:styleId="95">
    <w:name w:val="List Paragraph"/>
    <w:basedOn w:val="1"/>
    <w:qFormat/>
    <w:uiPriority w:val="34"/>
    <w:pPr>
      <w:ind w:firstLine="420" w:firstLineChars="200"/>
    </w:pPr>
  </w:style>
  <w:style w:type="paragraph" w:customStyle="1" w:styleId="96">
    <w:name w:val="Table Paragraph"/>
    <w:basedOn w:val="1"/>
    <w:qFormat/>
    <w:uiPriority w:val="1"/>
  </w:style>
  <w:style w:type="paragraph" w:customStyle="1" w:styleId="97">
    <w:name w:val="index 61"/>
    <w:next w:val="1"/>
    <w:qFormat/>
    <w:uiPriority w:val="0"/>
    <w:pPr>
      <w:ind w:left="1000" w:leftChars="10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328D1B-925D-46A6-ABAA-AA14F0C9ACD3}">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103</Pages>
  <Words>41011</Words>
  <Characters>67481</Characters>
  <Lines>1</Lines>
  <Paragraphs>1</Paragraphs>
  <TotalTime>0</TotalTime>
  <ScaleCrop>false</ScaleCrop>
  <LinksUpToDate>false</LinksUpToDate>
  <CharactersWithSpaces>74489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2019-07-18T00:50:00Z</dcterms:created>
  <dc:creator>acer</dc:creator>
  <cp:lastModifiedBy>我想我是博妹</cp:lastModifiedBy>
  <cp:lastPrinted>2019-07-24T01:46:00Z</cp:lastPrinted>
  <dcterms:modified xsi:type="dcterms:W3CDTF">2022-11-18T03:48:08Z</dcterms:modified>
  <dc:title>附件二：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11FB5A04DAE94236B7EE68B27AE39360</vt:lpwstr>
  </property>
</Properties>
</file>