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44"/>
          <w:szCs w:val="44"/>
        </w:rPr>
      </w:pPr>
      <w:bookmarkStart w:id="21" w:name="_GoBack"/>
      <w:bookmarkEnd w:id="21"/>
    </w:p>
    <w:p>
      <w:pPr>
        <w:spacing w:line="360" w:lineRule="auto"/>
        <w:jc w:val="center"/>
        <w:rPr>
          <w:rFonts w:ascii="宋体" w:hAnsi="宋体"/>
          <w:b/>
          <w:sz w:val="44"/>
          <w:szCs w:val="44"/>
        </w:rPr>
      </w:pPr>
    </w:p>
    <w:p>
      <w:pPr>
        <w:spacing w:line="360" w:lineRule="auto"/>
        <w:jc w:val="center"/>
        <w:rPr>
          <w:rFonts w:ascii="宋体" w:hAnsi="宋体"/>
          <w:b/>
          <w:sz w:val="44"/>
          <w:szCs w:val="44"/>
        </w:rPr>
      </w:pPr>
    </w:p>
    <w:p>
      <w:pPr>
        <w:spacing w:line="360" w:lineRule="auto"/>
        <w:jc w:val="center"/>
        <w:rPr>
          <w:rFonts w:ascii="宋体" w:hAnsi="宋体"/>
          <w:b/>
          <w:sz w:val="44"/>
          <w:szCs w:val="44"/>
        </w:rPr>
      </w:pPr>
    </w:p>
    <w:p>
      <w:pPr>
        <w:spacing w:line="360" w:lineRule="auto"/>
        <w:jc w:val="center"/>
        <w:rPr>
          <w:rFonts w:ascii="宋体" w:hAnsi="宋体"/>
          <w:b/>
          <w:sz w:val="44"/>
          <w:szCs w:val="44"/>
        </w:rPr>
      </w:pPr>
    </w:p>
    <w:p>
      <w:pPr>
        <w:spacing w:line="360" w:lineRule="auto"/>
        <w:jc w:val="center"/>
        <w:rPr>
          <w:rFonts w:ascii="宋体" w:hAnsi="宋体"/>
          <w:b/>
          <w:sz w:val="44"/>
          <w:szCs w:val="44"/>
        </w:rPr>
      </w:pPr>
    </w:p>
    <w:p>
      <w:pPr>
        <w:spacing w:line="360" w:lineRule="auto"/>
        <w:jc w:val="center"/>
        <w:rPr>
          <w:rFonts w:ascii="宋体" w:hAnsi="宋体"/>
          <w:b/>
          <w:sz w:val="44"/>
          <w:szCs w:val="44"/>
        </w:rPr>
      </w:pPr>
      <w:r>
        <w:rPr>
          <w:rFonts w:hint="eastAsia" w:ascii="宋体" w:hAnsi="宋体"/>
          <w:b/>
          <w:sz w:val="44"/>
          <w:szCs w:val="44"/>
        </w:rPr>
        <w:t>湖南中烟工业有限责任公司四平卷烟厂</w:t>
      </w:r>
    </w:p>
    <w:p>
      <w:pPr>
        <w:spacing w:line="360" w:lineRule="auto"/>
        <w:jc w:val="center"/>
        <w:rPr>
          <w:rFonts w:ascii="宋体" w:hAnsi="宋体"/>
          <w:b/>
          <w:sz w:val="44"/>
          <w:szCs w:val="44"/>
        </w:rPr>
      </w:pPr>
      <w:r>
        <w:rPr>
          <w:rFonts w:hint="eastAsia" w:ascii="宋体" w:hAnsi="宋体"/>
          <w:b/>
          <w:sz w:val="44"/>
          <w:szCs w:val="44"/>
        </w:rPr>
        <w:t>项目</w:t>
      </w:r>
      <w:r>
        <w:rPr>
          <w:rFonts w:ascii="宋体" w:hAnsi="宋体"/>
          <w:b/>
          <w:sz w:val="44"/>
          <w:szCs w:val="44"/>
        </w:rPr>
        <w:t>合同</w:t>
      </w:r>
    </w:p>
    <w:p>
      <w:pPr>
        <w:jc w:val="center"/>
        <w:rPr>
          <w:rFonts w:ascii="宋体" w:hAnsi="宋体"/>
          <w:sz w:val="44"/>
          <w:szCs w:val="44"/>
        </w:rPr>
      </w:pPr>
    </w:p>
    <w:p>
      <w:pPr>
        <w:jc w:val="center"/>
        <w:rPr>
          <w:rFonts w:ascii="宋体" w:hAnsi="宋体" w:cs="宋体"/>
          <w:b/>
          <w:szCs w:val="21"/>
        </w:rPr>
      </w:pPr>
    </w:p>
    <w:p>
      <w:pPr>
        <w:jc w:val="center"/>
        <w:rPr>
          <w:rFonts w:ascii="宋体" w:hAnsi="宋体" w:cs="宋体"/>
          <w:b/>
          <w:szCs w:val="21"/>
        </w:rPr>
      </w:pPr>
    </w:p>
    <w:p/>
    <w:p/>
    <w:p/>
    <w:p/>
    <w:p>
      <w:pPr>
        <w:jc w:val="center"/>
        <w:rPr>
          <w:rFonts w:ascii="宋体" w:hAnsi="宋体" w:cs="宋体"/>
          <w:b/>
          <w:szCs w:val="21"/>
        </w:rPr>
      </w:pPr>
    </w:p>
    <w:p>
      <w:pPr>
        <w:jc w:val="center"/>
        <w:rPr>
          <w:rFonts w:ascii="宋体" w:hAnsi="宋体" w:cs="宋体"/>
          <w:b/>
          <w:szCs w:val="21"/>
        </w:rPr>
      </w:pPr>
    </w:p>
    <w:p>
      <w:pPr>
        <w:jc w:val="center"/>
        <w:rPr>
          <w:rFonts w:ascii="宋体" w:hAnsi="宋体" w:cs="宋体"/>
          <w:b/>
          <w:szCs w:val="21"/>
        </w:rPr>
      </w:pPr>
    </w:p>
    <w:p>
      <w:pPr>
        <w:ind w:left="2942" w:leftChars="684" w:hanging="1506" w:hangingChars="500"/>
        <w:rPr>
          <w:rFonts w:ascii="宋体" w:hAnsi="宋体" w:cs="宋体"/>
          <w:b/>
          <w:bCs/>
          <w:sz w:val="30"/>
          <w:szCs w:val="30"/>
          <w:u w:val="single"/>
        </w:rPr>
      </w:pPr>
      <w:r>
        <w:rPr>
          <w:rFonts w:hint="eastAsia" w:ascii="宋体" w:hAnsi="宋体" w:cs="宋体"/>
          <w:b/>
          <w:bCs/>
          <w:sz w:val="30"/>
          <w:szCs w:val="30"/>
        </w:rPr>
        <w:t>项目名称：</w:t>
      </w:r>
      <w:r>
        <w:rPr>
          <w:rFonts w:hint="eastAsia" w:ascii="宋体" w:hAnsi="宋体" w:cs="宋体"/>
          <w:b/>
          <w:bCs/>
          <w:sz w:val="30"/>
          <w:szCs w:val="30"/>
          <w:u w:val="single"/>
        </w:rPr>
        <w:t xml:space="preserve">四平卷烟厂2021年信息系统建设项目 </w:t>
      </w:r>
    </w:p>
    <w:p>
      <w:pPr>
        <w:ind w:left="1478" w:leftChars="704"/>
        <w:rPr>
          <w:rFonts w:ascii="宋体" w:hAnsi="宋体" w:cs="宋体"/>
          <w:b/>
          <w:bCs/>
          <w:sz w:val="30"/>
          <w:szCs w:val="30"/>
        </w:rPr>
      </w:pPr>
      <w:r>
        <w:rPr>
          <w:rFonts w:hint="eastAsia" w:ascii="宋体" w:hAnsi="宋体" w:cs="宋体"/>
          <w:b/>
          <w:bCs/>
          <w:sz w:val="30"/>
          <w:szCs w:val="30"/>
        </w:rPr>
        <w:t>甲    方：</w:t>
      </w:r>
      <w:r>
        <w:rPr>
          <w:rFonts w:hint="eastAsia" w:ascii="宋体" w:hAnsi="宋体" w:cs="宋体"/>
          <w:b/>
          <w:bCs/>
          <w:sz w:val="30"/>
          <w:szCs w:val="30"/>
          <w:u w:val="single"/>
        </w:rPr>
        <w:t>湖南中烟工业有限责任公司四平卷烟厂</w:t>
      </w:r>
    </w:p>
    <w:p>
      <w:pPr>
        <w:ind w:left="2942" w:leftChars="684" w:hanging="1506" w:hangingChars="500"/>
        <w:rPr>
          <w:rFonts w:ascii="宋体" w:hAnsi="宋体" w:cs="宋体"/>
          <w:b/>
          <w:bCs/>
          <w:sz w:val="30"/>
          <w:szCs w:val="30"/>
        </w:rPr>
      </w:pPr>
      <w:r>
        <w:rPr>
          <w:rFonts w:hint="eastAsia" w:ascii="宋体" w:hAnsi="宋体" w:cs="宋体"/>
          <w:b/>
          <w:bCs/>
          <w:sz w:val="30"/>
          <w:szCs w:val="30"/>
        </w:rPr>
        <w:t>乙    方：</w:t>
      </w:r>
      <w:r>
        <w:rPr>
          <w:rFonts w:hint="eastAsia" w:ascii="宋体" w:hAnsi="宋体" w:cs="宋体"/>
          <w:b/>
          <w:bCs/>
          <w:sz w:val="30"/>
          <w:szCs w:val="30"/>
          <w:u w:val="single"/>
        </w:rPr>
        <w:t>北京创联致信科技有限公司</w:t>
      </w:r>
    </w:p>
    <w:p>
      <w:pPr>
        <w:ind w:left="2942" w:leftChars="684" w:hanging="1506" w:hangingChars="500"/>
        <w:rPr>
          <w:rFonts w:ascii="宋体" w:hAnsi="宋体" w:cs="宋体"/>
          <w:b/>
          <w:bCs/>
          <w:sz w:val="30"/>
          <w:szCs w:val="30"/>
          <w:u w:val="single"/>
        </w:rPr>
      </w:pPr>
      <w:r>
        <w:rPr>
          <w:rFonts w:hint="eastAsia" w:ascii="宋体" w:hAnsi="宋体" w:cs="宋体"/>
          <w:b/>
          <w:bCs/>
          <w:sz w:val="30"/>
          <w:szCs w:val="30"/>
        </w:rPr>
        <w:t>签订地点：</w:t>
      </w:r>
      <w:r>
        <w:rPr>
          <w:rFonts w:hint="eastAsia" w:ascii="宋体" w:hAnsi="宋体" w:cs="宋体"/>
          <w:b/>
          <w:bCs/>
          <w:sz w:val="30"/>
          <w:szCs w:val="30"/>
          <w:u w:val="single"/>
        </w:rPr>
        <w:t xml:space="preserve">  </w:t>
      </w:r>
      <w:r>
        <w:rPr>
          <w:rFonts w:ascii="宋体" w:hAnsi="宋体" w:cs="宋体"/>
          <w:b/>
          <w:bCs/>
          <w:sz w:val="30"/>
          <w:szCs w:val="30"/>
          <w:u w:val="single"/>
        </w:rPr>
        <w:t xml:space="preserve">  </w:t>
      </w:r>
      <w:r>
        <w:rPr>
          <w:rFonts w:hint="eastAsia" w:ascii="宋体" w:hAnsi="宋体" w:cs="宋体"/>
          <w:b/>
          <w:bCs/>
          <w:sz w:val="30"/>
          <w:szCs w:val="30"/>
          <w:u w:val="single"/>
        </w:rPr>
        <w:t xml:space="preserve">吉林省四平市  </w:t>
      </w:r>
    </w:p>
    <w:p>
      <w:pPr>
        <w:ind w:left="2942" w:leftChars="684" w:hanging="1506" w:hangingChars="500"/>
        <w:rPr>
          <w:rFonts w:ascii="宋体" w:hAnsi="宋体" w:cs="宋体"/>
          <w:b/>
          <w:bCs/>
          <w:sz w:val="30"/>
          <w:szCs w:val="30"/>
        </w:rPr>
      </w:pPr>
      <w:r>
        <w:rPr>
          <w:rFonts w:hint="eastAsia" w:ascii="宋体" w:hAnsi="宋体" w:cs="宋体"/>
          <w:b/>
          <w:bCs/>
          <w:sz w:val="30"/>
          <w:szCs w:val="30"/>
        </w:rPr>
        <w:t>签订时间：</w:t>
      </w:r>
      <w:r>
        <w:rPr>
          <w:rFonts w:hint="eastAsia" w:ascii="宋体" w:hAnsi="宋体" w:cs="宋体"/>
          <w:b/>
          <w:bCs/>
          <w:sz w:val="30"/>
          <w:szCs w:val="30"/>
          <w:u w:val="single"/>
        </w:rPr>
        <w:t xml:space="preserve">     2021-12             </w:t>
      </w:r>
    </w:p>
    <w:p>
      <w:pPr>
        <w:snapToGrid w:val="0"/>
        <w:spacing w:line="360" w:lineRule="auto"/>
        <w:ind w:firstLine="525" w:firstLineChars="250"/>
        <w:rPr>
          <w:rFonts w:ascii="宋体" w:hAnsi="宋体" w:cs="宋体"/>
          <w:szCs w:val="21"/>
        </w:rPr>
      </w:pPr>
      <w:r>
        <w:rPr>
          <w:rFonts w:hint="eastAsia" w:ascii="宋体" w:hAnsi="宋体" w:cs="宋体"/>
          <w:szCs w:val="21"/>
        </w:rPr>
        <w:br w:type="page"/>
      </w:r>
      <w:r>
        <w:rPr>
          <w:rFonts w:hint="eastAsia" w:ascii="宋体" w:hAnsi="宋体" w:cs="宋体"/>
          <w:szCs w:val="21"/>
        </w:rPr>
        <w:t>鉴于乙方参加湖南中烟工业有限责任公司四平卷烟厂</w:t>
      </w:r>
      <w:r>
        <w:rPr>
          <w:rFonts w:hint="eastAsia" w:ascii="宋体" w:hAnsi="宋体" w:cs="宋体"/>
          <w:szCs w:val="21"/>
          <w:u w:val="single"/>
        </w:rPr>
        <w:t>2021年信息系统建设项目</w:t>
      </w:r>
      <w:r>
        <w:rPr>
          <w:rFonts w:hint="eastAsia" w:ascii="宋体" w:hAnsi="宋体" w:cs="宋体"/>
          <w:szCs w:val="21"/>
        </w:rPr>
        <w:t>项目(招标编号:HC-JLZB-2021-516)且中标,甲乙双方根据招、投标文件,协商一致，就湖南中烟工业有限责任公司</w:t>
      </w:r>
      <w:r>
        <w:rPr>
          <w:rFonts w:hint="eastAsia" w:ascii="宋体" w:hAnsi="宋体" w:cs="宋体"/>
          <w:szCs w:val="21"/>
          <w:u w:val="single"/>
        </w:rPr>
        <w:t xml:space="preserve">四平卷烟厂2021年信息系统建设项目 </w:t>
      </w:r>
      <w:r>
        <w:rPr>
          <w:rFonts w:hint="eastAsia" w:ascii="宋体" w:hAnsi="宋体" w:cs="宋体"/>
          <w:szCs w:val="21"/>
        </w:rPr>
        <w:t>项目签订以下条款，以资共同遵守。</w:t>
      </w:r>
    </w:p>
    <w:p>
      <w:pPr>
        <w:pStyle w:val="2"/>
        <w:numPr>
          <w:ilvl w:val="0"/>
          <w:numId w:val="2"/>
        </w:numPr>
        <w:spacing w:before="156" w:beforeLines="50" w:after="312"/>
        <w:jc w:val="left"/>
        <w:rPr>
          <w:sz w:val="21"/>
          <w:szCs w:val="21"/>
        </w:rPr>
      </w:pPr>
      <w:bookmarkStart w:id="0" w:name="_Toc455742397"/>
      <w:r>
        <w:rPr>
          <w:rFonts w:hint="eastAsia"/>
          <w:sz w:val="21"/>
          <w:szCs w:val="21"/>
        </w:rPr>
        <w:t>定义</w:t>
      </w:r>
      <w:bookmarkEnd w:id="0"/>
    </w:p>
    <w:p>
      <w:pPr>
        <w:numPr>
          <w:ilvl w:val="0"/>
          <w:numId w:val="3"/>
        </w:numPr>
        <w:spacing w:line="360" w:lineRule="auto"/>
        <w:ind w:left="0" w:firstLine="709"/>
        <w:rPr>
          <w:rFonts w:ascii="宋体" w:hAnsi="宋体" w:cs="宋体"/>
          <w:szCs w:val="21"/>
        </w:rPr>
      </w:pPr>
      <w:r>
        <w:rPr>
          <w:rFonts w:hint="eastAsia" w:ascii="宋体" w:hAnsi="宋体" w:cs="宋体"/>
          <w:szCs w:val="21"/>
        </w:rPr>
        <w:t>“甲方”指湖南中烟工业有限责任公司四平卷烟厂。</w:t>
      </w:r>
    </w:p>
    <w:p>
      <w:pPr>
        <w:numPr>
          <w:ilvl w:val="0"/>
          <w:numId w:val="3"/>
        </w:numPr>
        <w:spacing w:line="360" w:lineRule="auto"/>
        <w:ind w:left="0" w:firstLine="709"/>
        <w:rPr>
          <w:rFonts w:ascii="宋体" w:hAnsi="宋体" w:cs="宋体"/>
          <w:szCs w:val="21"/>
        </w:rPr>
      </w:pPr>
      <w:r>
        <w:rPr>
          <w:rFonts w:hint="eastAsia" w:ascii="宋体" w:hAnsi="宋体" w:cs="宋体"/>
          <w:szCs w:val="21"/>
        </w:rPr>
        <w:t>“乙方”指</w:t>
      </w:r>
      <w:r>
        <w:rPr>
          <w:rFonts w:hint="eastAsia" w:ascii="宋体" w:hAnsi="宋体" w:cs="宋体"/>
          <w:szCs w:val="21"/>
          <w:u w:val="single"/>
        </w:rPr>
        <w:t>北京创联致信科技有限公司</w:t>
      </w:r>
      <w:r>
        <w:rPr>
          <w:rFonts w:hint="eastAsia" w:ascii="宋体" w:hAnsi="宋体" w:cs="宋体"/>
          <w:szCs w:val="21"/>
        </w:rPr>
        <w:t>。</w:t>
      </w:r>
    </w:p>
    <w:p>
      <w:pPr>
        <w:numPr>
          <w:ilvl w:val="0"/>
          <w:numId w:val="3"/>
        </w:numPr>
        <w:spacing w:line="360" w:lineRule="auto"/>
        <w:ind w:left="0" w:firstLine="709"/>
        <w:rPr>
          <w:rFonts w:ascii="宋体" w:hAnsi="宋体" w:cs="宋体"/>
          <w:szCs w:val="21"/>
        </w:rPr>
      </w:pPr>
      <w:r>
        <w:rPr>
          <w:rFonts w:hint="eastAsia" w:ascii="宋体" w:hAnsi="宋体" w:cs="宋体"/>
          <w:szCs w:val="21"/>
        </w:rPr>
        <w:t>“合同一方”指甲方或乙方。</w:t>
      </w:r>
    </w:p>
    <w:p>
      <w:pPr>
        <w:numPr>
          <w:ilvl w:val="0"/>
          <w:numId w:val="3"/>
        </w:numPr>
        <w:spacing w:line="360" w:lineRule="auto"/>
        <w:ind w:left="0" w:firstLine="709"/>
        <w:rPr>
          <w:rFonts w:ascii="宋体" w:hAnsi="宋体" w:cs="宋体"/>
          <w:szCs w:val="21"/>
        </w:rPr>
      </w:pPr>
      <w:r>
        <w:rPr>
          <w:rFonts w:hint="eastAsia" w:ascii="宋体" w:hAnsi="宋体" w:cs="宋体"/>
          <w:szCs w:val="21"/>
        </w:rPr>
        <w:t>“合同各方”指甲方和乙方。</w:t>
      </w:r>
    </w:p>
    <w:p>
      <w:pPr>
        <w:numPr>
          <w:ilvl w:val="0"/>
          <w:numId w:val="3"/>
        </w:numPr>
        <w:spacing w:line="360" w:lineRule="auto"/>
        <w:ind w:left="0" w:firstLine="709"/>
        <w:rPr>
          <w:rFonts w:ascii="宋体" w:hAnsi="宋体" w:cs="宋体"/>
          <w:szCs w:val="21"/>
        </w:rPr>
      </w:pPr>
      <w:r>
        <w:rPr>
          <w:rFonts w:hint="eastAsia" w:ascii="宋体" w:hAnsi="宋体" w:cs="宋体"/>
          <w:szCs w:val="21"/>
        </w:rPr>
        <w:t>“合同”系指甲方和乙方（以下简称合同双方）已达成的协议，即由双方签订的合同格式中的文件，包括所有的附件、附录和组成合同部分的所有其他文件。</w:t>
      </w:r>
    </w:p>
    <w:p>
      <w:pPr>
        <w:numPr>
          <w:ilvl w:val="0"/>
          <w:numId w:val="3"/>
        </w:numPr>
        <w:spacing w:line="360" w:lineRule="auto"/>
        <w:ind w:left="0" w:firstLine="709"/>
        <w:rPr>
          <w:rFonts w:ascii="宋体" w:hAnsi="宋体" w:cs="宋体"/>
          <w:szCs w:val="21"/>
        </w:rPr>
      </w:pPr>
      <w:r>
        <w:rPr>
          <w:rFonts w:hint="eastAsia" w:ascii="宋体" w:hAnsi="宋体" w:cs="宋体"/>
          <w:szCs w:val="21"/>
        </w:rPr>
        <w:t>“技术文件”指合同中规定的所有技术参数、操作手册及其他与合同相关的安装、维护文件等。</w:t>
      </w:r>
    </w:p>
    <w:p>
      <w:pPr>
        <w:numPr>
          <w:ilvl w:val="0"/>
          <w:numId w:val="3"/>
        </w:numPr>
        <w:spacing w:line="360" w:lineRule="auto"/>
        <w:ind w:left="0" w:firstLine="709"/>
        <w:rPr>
          <w:rFonts w:ascii="宋体" w:hAnsi="宋体" w:cs="宋体"/>
          <w:szCs w:val="21"/>
        </w:rPr>
      </w:pPr>
      <w:r>
        <w:rPr>
          <w:rFonts w:hint="eastAsia" w:ascii="宋体" w:hAnsi="宋体" w:cs="宋体"/>
          <w:szCs w:val="21"/>
        </w:rPr>
        <w:t>“软件”：软件是指由硬连线逻辑指令及置于系统存储器（包括但不限于半导体装置或系统）内的机器可读码组成的电脑程序，可提供基本逻辑、操作指令以及与其用户相关的应用程序指令，包括用于说明、维护及使用程序的有关文件。</w:t>
      </w:r>
    </w:p>
    <w:p>
      <w:pPr>
        <w:numPr>
          <w:ilvl w:val="0"/>
          <w:numId w:val="3"/>
        </w:numPr>
        <w:spacing w:line="360" w:lineRule="auto"/>
        <w:ind w:left="0" w:firstLine="709"/>
        <w:rPr>
          <w:rFonts w:ascii="宋体" w:hAnsi="宋体" w:cs="宋体"/>
          <w:szCs w:val="21"/>
        </w:rPr>
      </w:pPr>
      <w:r>
        <w:rPr>
          <w:rFonts w:hint="eastAsia" w:ascii="宋体" w:hAnsi="宋体" w:cs="宋体"/>
          <w:szCs w:val="21"/>
        </w:rPr>
        <w:t>“现场”系指本甲方指定的设备到达地点。</w:t>
      </w:r>
    </w:p>
    <w:p>
      <w:pPr>
        <w:numPr>
          <w:ilvl w:val="0"/>
          <w:numId w:val="3"/>
        </w:numPr>
        <w:spacing w:line="360" w:lineRule="auto"/>
        <w:ind w:left="0" w:firstLine="709"/>
        <w:rPr>
          <w:rFonts w:ascii="宋体" w:hAnsi="宋体" w:cs="宋体"/>
          <w:szCs w:val="21"/>
        </w:rPr>
      </w:pPr>
      <w:r>
        <w:rPr>
          <w:rFonts w:hint="eastAsia" w:ascii="宋体" w:hAnsi="宋体" w:cs="宋体"/>
          <w:szCs w:val="21"/>
        </w:rPr>
        <w:t>“试运行”指安装测试合格第二天起设备连续或累计稳定运行三个月。在试运行期间内，合同产品应持续满足合同规定的所有要求。</w:t>
      </w:r>
    </w:p>
    <w:p>
      <w:pPr>
        <w:numPr>
          <w:ilvl w:val="0"/>
          <w:numId w:val="3"/>
        </w:numPr>
        <w:spacing w:line="360" w:lineRule="auto"/>
        <w:ind w:left="0" w:firstLine="709"/>
        <w:rPr>
          <w:rFonts w:ascii="宋体" w:hAnsi="宋体" w:cs="宋体"/>
          <w:szCs w:val="21"/>
        </w:rPr>
      </w:pPr>
      <w:r>
        <w:rPr>
          <w:rFonts w:hint="eastAsia" w:ascii="宋体" w:hAnsi="宋体" w:cs="宋体"/>
          <w:szCs w:val="21"/>
        </w:rPr>
        <w:t>“终验”设备试运行期结束后，由甲乙双方共同进行，终验合格的，甲方签署验收文件，以确认乙方提交产品符合合同要求。终验完成之日，为乙方提供硬件、软件和系统免费升级和服务的起算日。</w:t>
      </w:r>
    </w:p>
    <w:p>
      <w:pPr>
        <w:numPr>
          <w:ilvl w:val="0"/>
          <w:numId w:val="3"/>
        </w:numPr>
        <w:spacing w:line="360" w:lineRule="auto"/>
        <w:ind w:left="0" w:firstLine="709"/>
        <w:rPr>
          <w:rFonts w:ascii="宋体" w:hAnsi="宋体" w:cs="宋体"/>
          <w:szCs w:val="21"/>
        </w:rPr>
      </w:pPr>
      <w:r>
        <w:rPr>
          <w:rFonts w:hint="eastAsia" w:ascii="宋体" w:hAnsi="宋体" w:cs="宋体"/>
          <w:szCs w:val="21"/>
        </w:rPr>
        <w:t>“紧急处理”指出现紧急情况时，乙方根据甲方的要求派遣专家赴甲方现场给予的技术支持。在甲方的合理要求下，乙方应当进行“紧急处理”。</w:t>
      </w:r>
    </w:p>
    <w:p>
      <w:pPr>
        <w:numPr>
          <w:ilvl w:val="0"/>
          <w:numId w:val="3"/>
        </w:numPr>
        <w:spacing w:line="360" w:lineRule="auto"/>
        <w:ind w:left="0" w:firstLine="709"/>
        <w:rPr>
          <w:rFonts w:ascii="宋体" w:hAnsi="宋体" w:cs="宋体"/>
          <w:szCs w:val="21"/>
        </w:rPr>
      </w:pPr>
      <w:r>
        <w:rPr>
          <w:rFonts w:hint="eastAsia" w:ascii="宋体" w:hAnsi="宋体" w:cs="宋体"/>
          <w:szCs w:val="21"/>
        </w:rPr>
        <w:t>“合同价格”系指根据合同规定，在乙方全面正确地履行合同义务时甲方应支付给乙方的款项。</w:t>
      </w:r>
    </w:p>
    <w:p>
      <w:pPr>
        <w:pStyle w:val="2"/>
        <w:numPr>
          <w:ilvl w:val="0"/>
          <w:numId w:val="2"/>
        </w:numPr>
        <w:spacing w:before="156" w:beforeLines="50" w:after="312"/>
        <w:jc w:val="left"/>
        <w:rPr>
          <w:sz w:val="21"/>
          <w:szCs w:val="21"/>
        </w:rPr>
      </w:pPr>
      <w:bookmarkStart w:id="1" w:name="_Toc455742398"/>
      <w:r>
        <w:rPr>
          <w:rFonts w:hint="eastAsia"/>
          <w:sz w:val="21"/>
          <w:szCs w:val="21"/>
        </w:rPr>
        <w:t>项目内容</w:t>
      </w:r>
      <w:bookmarkEnd w:id="1"/>
    </w:p>
    <w:p>
      <w:pPr>
        <w:snapToGrid w:val="0"/>
        <w:spacing w:line="360" w:lineRule="auto"/>
        <w:ind w:firstLine="525" w:firstLineChars="250"/>
        <w:rPr>
          <w:rFonts w:ascii="宋体" w:hAnsi="宋体" w:cs="宋体"/>
          <w:szCs w:val="21"/>
        </w:rPr>
      </w:pPr>
      <w:r>
        <w:rPr>
          <w:rFonts w:hint="eastAsia" w:ascii="宋体" w:hAnsi="宋体" w:cs="宋体"/>
          <w:szCs w:val="21"/>
        </w:rPr>
        <w:t>乙方为甲方委托的</w:t>
      </w:r>
      <w:r>
        <w:rPr>
          <w:rFonts w:hint="eastAsia" w:ascii="宋体" w:hAnsi="宋体" w:cs="宋体"/>
          <w:szCs w:val="21"/>
          <w:u w:val="single"/>
        </w:rPr>
        <w:t xml:space="preserve"> 四平卷烟厂2021年信息系统建设项目 </w:t>
      </w:r>
      <w:r>
        <w:rPr>
          <w:rFonts w:hint="eastAsia" w:ascii="宋体" w:hAnsi="宋体" w:cs="宋体"/>
          <w:szCs w:val="21"/>
        </w:rPr>
        <w:t>项目服务商，为甲方提供</w:t>
      </w:r>
      <w:r>
        <w:rPr>
          <w:rFonts w:hint="eastAsia" w:ascii="宋体" w:hAnsi="宋体" w:cs="宋体"/>
          <w:szCs w:val="21"/>
          <w:u w:val="single"/>
        </w:rPr>
        <w:t xml:space="preserve">  自动运维平台的开发、实施 </w:t>
      </w:r>
      <w:r>
        <w:rPr>
          <w:rFonts w:hint="eastAsia" w:ascii="宋体" w:hAnsi="宋体" w:cs="宋体"/>
          <w:szCs w:val="21"/>
        </w:rPr>
        <w:t>服务，软硬件产品主要包括：</w:t>
      </w:r>
      <w:r>
        <w:rPr>
          <w:rFonts w:hint="eastAsia" w:ascii="宋体" w:hAnsi="宋体" w:cs="宋体"/>
          <w:szCs w:val="21"/>
          <w:u w:val="single"/>
        </w:rPr>
        <w:t xml:space="preserve">  自动化运维平台 </w:t>
      </w:r>
      <w:r>
        <w:rPr>
          <w:rFonts w:hint="eastAsia" w:ascii="宋体" w:hAnsi="宋体" w:cs="宋体"/>
          <w:szCs w:val="21"/>
        </w:rPr>
        <w:t>,服务内容主要包括:</w:t>
      </w:r>
      <w:r>
        <w:rPr>
          <w:rFonts w:hint="eastAsia" w:ascii="宋体" w:hAnsi="宋体" w:cs="宋体"/>
          <w:szCs w:val="21"/>
          <w:u w:val="single"/>
        </w:rPr>
        <w:t xml:space="preserve"> 采用成熟稳定的技术产品，完成自动化运维平台的部署、开发、及售后支持服务</w:t>
      </w:r>
      <w:r>
        <w:rPr>
          <w:rFonts w:hint="eastAsia" w:ascii="宋体" w:hAnsi="宋体" w:cs="宋体"/>
          <w:szCs w:val="21"/>
        </w:rPr>
        <w:t>,实现的主有功能:</w:t>
      </w:r>
      <w:r>
        <w:rPr>
          <w:rFonts w:hint="eastAsia" w:ascii="宋体" w:hAnsi="宋体" w:cs="宋体"/>
          <w:szCs w:val="21"/>
          <w:u w:val="single"/>
        </w:rPr>
        <w:t xml:space="preserve">  1、系统需求分析；2、系统功能设计；3、自动化作业管理；4、运维资源库管理；5、自动化脚本库管理等功能模块 </w:t>
      </w:r>
      <w:r>
        <w:rPr>
          <w:rFonts w:hint="eastAsia" w:ascii="宋体" w:hAnsi="宋体" w:cs="宋体"/>
          <w:szCs w:val="21"/>
        </w:rPr>
        <w:t>。 (具体内容详见附件3：项目清单)。</w:t>
      </w:r>
    </w:p>
    <w:p>
      <w:pPr>
        <w:pStyle w:val="2"/>
        <w:numPr>
          <w:ilvl w:val="0"/>
          <w:numId w:val="2"/>
        </w:numPr>
        <w:spacing w:before="156" w:beforeLines="50" w:after="312"/>
        <w:jc w:val="left"/>
        <w:rPr>
          <w:sz w:val="21"/>
          <w:szCs w:val="21"/>
        </w:rPr>
      </w:pPr>
      <w:bookmarkStart w:id="2" w:name="_Toc455742399"/>
      <w:r>
        <w:rPr>
          <w:rFonts w:hint="eastAsia"/>
          <w:sz w:val="21"/>
          <w:szCs w:val="21"/>
        </w:rPr>
        <w:t>项目实施和期限</w:t>
      </w:r>
      <w:bookmarkEnd w:id="2"/>
    </w:p>
    <w:p>
      <w:pPr>
        <w:numPr>
          <w:ilvl w:val="0"/>
          <w:numId w:val="4"/>
        </w:numPr>
        <w:spacing w:line="360" w:lineRule="auto"/>
        <w:ind w:left="0" w:firstLine="709"/>
        <w:rPr>
          <w:rFonts w:ascii="宋体" w:hAnsi="宋体" w:cs="宋体"/>
          <w:szCs w:val="21"/>
        </w:rPr>
      </w:pPr>
      <w:r>
        <w:rPr>
          <w:rFonts w:hint="eastAsia" w:ascii="宋体" w:hAnsi="宋体" w:cs="宋体"/>
          <w:szCs w:val="21"/>
        </w:rPr>
        <w:t>乙方提供的服务一般分</w:t>
      </w:r>
      <w:r>
        <w:rPr>
          <w:rFonts w:hint="eastAsia" w:ascii="宋体" w:hAnsi="宋体" w:cs="宋体"/>
          <w:szCs w:val="21"/>
          <w:u w:val="single"/>
        </w:rPr>
        <w:t xml:space="preserve">   三个  </w:t>
      </w:r>
      <w:r>
        <w:rPr>
          <w:rFonts w:hint="eastAsia" w:ascii="宋体" w:hAnsi="宋体" w:cs="宋体"/>
          <w:szCs w:val="21"/>
        </w:rPr>
        <w:t>阶段。在分阶段实施过程中，乙方应及时向甲方提供各子阶段的工作成果并经甲方认可。上一阶段的工作成果经甲方书面确认后，乙方方可进入下一阶段的服务工作。</w:t>
      </w:r>
    </w:p>
    <w:p>
      <w:pPr>
        <w:numPr>
          <w:ilvl w:val="0"/>
          <w:numId w:val="4"/>
        </w:numPr>
        <w:spacing w:line="360" w:lineRule="auto"/>
        <w:ind w:left="0" w:firstLine="709"/>
        <w:rPr>
          <w:rFonts w:ascii="宋体" w:hAnsi="宋体" w:cs="宋体"/>
          <w:szCs w:val="21"/>
        </w:rPr>
      </w:pPr>
      <w:r>
        <w:rPr>
          <w:rFonts w:hint="eastAsia" w:ascii="宋体" w:hAnsi="宋体" w:cs="宋体"/>
          <w:szCs w:val="21"/>
        </w:rPr>
        <w:t>在本合同签订后一月内，乙方应根据其提交的工作计划向甲方提交详细和具体的实施进度安排表，经甲方同意后，严格按计划执行。</w:t>
      </w:r>
    </w:p>
    <w:p>
      <w:pPr>
        <w:numPr>
          <w:ilvl w:val="0"/>
          <w:numId w:val="4"/>
        </w:numPr>
        <w:spacing w:line="360" w:lineRule="auto"/>
        <w:ind w:left="0" w:firstLine="709"/>
        <w:rPr>
          <w:rFonts w:ascii="宋体" w:hAnsi="宋体" w:cs="宋体"/>
          <w:szCs w:val="21"/>
        </w:rPr>
      </w:pPr>
      <w:r>
        <w:rPr>
          <w:rFonts w:hint="eastAsia" w:ascii="宋体" w:hAnsi="宋体" w:cs="宋体"/>
          <w:szCs w:val="21"/>
        </w:rPr>
        <w:t>软件开发、部署、调试和上线须在三个月内完成。</w:t>
      </w:r>
    </w:p>
    <w:p>
      <w:pPr>
        <w:numPr>
          <w:ilvl w:val="0"/>
          <w:numId w:val="4"/>
        </w:numPr>
        <w:spacing w:line="360" w:lineRule="auto"/>
        <w:ind w:left="0" w:firstLine="709"/>
        <w:rPr>
          <w:rFonts w:ascii="宋体" w:hAnsi="宋体" w:cs="宋体"/>
          <w:szCs w:val="21"/>
        </w:rPr>
      </w:pPr>
      <w:r>
        <w:rPr>
          <w:rFonts w:hint="eastAsia" w:ascii="宋体" w:hAnsi="宋体" w:cs="宋体"/>
          <w:szCs w:val="21"/>
        </w:rPr>
        <w:t>乙方原则上应按计划进度完成本项目全部服务工作，若确因技术等客观原因无法按规定进度完成的，乙方应提前15日向甲方提出延期申请，经甲方同意后，可以顺延。</w:t>
      </w:r>
    </w:p>
    <w:p>
      <w:pPr>
        <w:pStyle w:val="2"/>
        <w:numPr>
          <w:ilvl w:val="0"/>
          <w:numId w:val="2"/>
        </w:numPr>
        <w:spacing w:before="156" w:beforeLines="50" w:after="312"/>
        <w:jc w:val="left"/>
        <w:rPr>
          <w:sz w:val="21"/>
          <w:szCs w:val="21"/>
        </w:rPr>
      </w:pPr>
      <w:bookmarkStart w:id="3" w:name="_Toc455742400"/>
      <w:r>
        <w:rPr>
          <w:rFonts w:hint="eastAsia"/>
          <w:sz w:val="21"/>
          <w:szCs w:val="21"/>
        </w:rPr>
        <w:t>合同金额和付款方式</w:t>
      </w:r>
      <w:bookmarkEnd w:id="3"/>
    </w:p>
    <w:p>
      <w:pPr>
        <w:numPr>
          <w:ilvl w:val="0"/>
          <w:numId w:val="5"/>
        </w:numPr>
        <w:spacing w:line="360" w:lineRule="auto"/>
        <w:ind w:left="0" w:firstLine="495" w:firstLineChars="236"/>
        <w:rPr>
          <w:rFonts w:ascii="宋体" w:hAnsi="宋体" w:cs="宋体"/>
          <w:szCs w:val="21"/>
        </w:rPr>
      </w:pPr>
      <w:r>
        <w:rPr>
          <w:rFonts w:hint="eastAsia" w:ascii="宋体" w:hAnsi="宋体" w:cs="宋体"/>
          <w:szCs w:val="21"/>
        </w:rPr>
        <w:t>甲方为乙方完成本项目支付的合同不含税总价金额为</w:t>
      </w:r>
      <w:r>
        <w:rPr>
          <w:rFonts w:hint="eastAsia" w:ascii="宋体" w:hAnsi="宋体" w:cs="宋体"/>
          <w:szCs w:val="21"/>
          <w:u w:val="single"/>
        </w:rPr>
        <w:t>¥468000.00</w:t>
      </w:r>
      <w:r>
        <w:rPr>
          <w:rFonts w:hint="eastAsia" w:ascii="宋体" w:hAnsi="宋体" w:cs="宋体"/>
          <w:szCs w:val="21"/>
        </w:rPr>
        <w:t>元（人民币大写</w:t>
      </w:r>
      <w:r>
        <w:rPr>
          <w:rFonts w:hint="eastAsia" w:ascii="宋体" w:hAnsi="宋体" w:cs="宋体"/>
          <w:szCs w:val="21"/>
          <w:u w:val="single"/>
        </w:rPr>
        <w:t>肆拾陆万捌仟</w:t>
      </w:r>
      <w:r>
        <w:rPr>
          <w:rFonts w:hint="eastAsia" w:ascii="宋体" w:hAnsi="宋体" w:cs="宋体"/>
          <w:szCs w:val="21"/>
        </w:rPr>
        <w:t xml:space="preserve">元整），合同含税总价金额为 </w:t>
      </w:r>
      <w:r>
        <w:rPr>
          <w:rFonts w:hint="eastAsia" w:ascii="宋体" w:hAnsi="宋体" w:cs="宋体"/>
          <w:szCs w:val="21"/>
          <w:u w:val="single"/>
        </w:rPr>
        <w:t>¥496080.00</w:t>
      </w:r>
      <w:r>
        <w:rPr>
          <w:rFonts w:hint="eastAsia" w:ascii="宋体" w:hAnsi="宋体" w:cs="宋体"/>
          <w:szCs w:val="21"/>
        </w:rPr>
        <w:t>元（人民币大写：</w:t>
      </w:r>
      <w:r>
        <w:rPr>
          <w:rFonts w:hint="eastAsia" w:ascii="宋体" w:hAnsi="宋体" w:cs="宋体"/>
          <w:szCs w:val="21"/>
          <w:u w:val="single"/>
        </w:rPr>
        <w:t>肆拾玖万陆仟零捌拾</w:t>
      </w:r>
      <w:r>
        <w:rPr>
          <w:rFonts w:hint="eastAsia" w:ascii="宋体" w:hAnsi="宋体" w:cs="宋体"/>
          <w:szCs w:val="21"/>
        </w:rPr>
        <w:t>元整 ）。该金额包含了乙方完成本项目所有工作的全部成本、费用、利润、风险和税金。除本合同另有约定外，乙方不得以任何理由要求增加服务费用。</w:t>
      </w:r>
    </w:p>
    <w:p>
      <w:pPr>
        <w:numPr>
          <w:ilvl w:val="0"/>
          <w:numId w:val="5"/>
        </w:numPr>
        <w:spacing w:line="360" w:lineRule="auto"/>
        <w:ind w:left="0" w:firstLine="495" w:firstLineChars="236"/>
        <w:rPr>
          <w:rFonts w:ascii="宋体" w:hAnsi="宋体" w:cs="宋体"/>
          <w:szCs w:val="21"/>
        </w:rPr>
      </w:pPr>
      <w:r>
        <w:rPr>
          <w:rFonts w:hint="eastAsia" w:ascii="宋体" w:hAnsi="宋体" w:cs="宋体"/>
          <w:szCs w:val="21"/>
        </w:rPr>
        <w:t>本项目采用增值税，税率为6%，发票为增值税专用发票。乙方开具增值税发票时，如遇国家税收政策调整或纳税人资格调整，出现税率改变的情况，含税价可按符合税务部门规定的新税率进行调整。</w:t>
      </w:r>
    </w:p>
    <w:p>
      <w:pPr>
        <w:numPr>
          <w:ilvl w:val="0"/>
          <w:numId w:val="5"/>
        </w:numPr>
        <w:spacing w:line="360" w:lineRule="auto"/>
        <w:ind w:left="0" w:firstLine="495" w:firstLineChars="236"/>
        <w:rPr>
          <w:rFonts w:ascii="宋体" w:hAnsi="宋体" w:cs="宋体"/>
          <w:szCs w:val="21"/>
        </w:rPr>
      </w:pPr>
      <w:r>
        <w:rPr>
          <w:rFonts w:hint="eastAsia" w:ascii="宋体" w:hAnsi="宋体" w:cs="宋体"/>
          <w:szCs w:val="21"/>
        </w:rPr>
        <w:t xml:space="preserve">本合同款项采用分期支付的方式： </w:t>
      </w:r>
    </w:p>
    <w:p>
      <w:pPr>
        <w:snapToGrid w:val="0"/>
        <w:spacing w:line="360" w:lineRule="auto"/>
        <w:ind w:firstLine="495" w:firstLineChars="236"/>
        <w:rPr>
          <w:rFonts w:ascii="宋体" w:hAnsi="宋体" w:cs="宋体"/>
          <w:szCs w:val="21"/>
        </w:rPr>
      </w:pPr>
      <w:r>
        <w:rPr>
          <w:rFonts w:hint="eastAsia" w:ascii="宋体" w:hAnsi="宋体" w:cs="宋体"/>
          <w:szCs w:val="21"/>
        </w:rPr>
        <w:t>（1）初验款：完成合同约定软件各模块的开发、部署、调试、上线等工作， 并经初验合格且移交所有开发和成果资料后，则在乙方提供合法增值税专用发票三十个工作日内，甲方向乙方支付合同款的30%，即</w:t>
      </w:r>
      <w:r>
        <w:rPr>
          <w:rFonts w:hint="eastAsia" w:ascii="宋体" w:hAnsi="宋体" w:cs="宋体"/>
          <w:szCs w:val="21"/>
          <w:u w:val="single"/>
        </w:rPr>
        <w:t>￥148824.00（</w:t>
      </w:r>
      <w:r>
        <w:rPr>
          <w:rFonts w:hint="eastAsia" w:ascii="宋体" w:hAnsi="宋体" w:cs="宋体"/>
          <w:szCs w:val="21"/>
        </w:rPr>
        <w:t>人民币壹拾肆万捌仟捌佰贰拾肆元整</w:t>
      </w:r>
      <w:r>
        <w:rPr>
          <w:rFonts w:hint="eastAsia" w:ascii="宋体" w:hAnsi="宋体" w:cs="宋体"/>
          <w:szCs w:val="21"/>
          <w:u w:val="single"/>
        </w:rPr>
        <w:t>）</w:t>
      </w:r>
      <w:r>
        <w:rPr>
          <w:rFonts w:hint="eastAsia" w:ascii="宋体" w:hAnsi="宋体" w:cs="宋体"/>
          <w:szCs w:val="21"/>
        </w:rPr>
        <w:t>；</w:t>
      </w:r>
    </w:p>
    <w:p>
      <w:pPr>
        <w:snapToGrid w:val="0"/>
        <w:spacing w:line="360" w:lineRule="auto"/>
        <w:ind w:firstLine="495" w:firstLineChars="236"/>
        <w:rPr>
          <w:rFonts w:ascii="宋体" w:hAnsi="宋体" w:cs="宋体"/>
          <w:szCs w:val="21"/>
        </w:rPr>
      </w:pPr>
      <w:r>
        <w:rPr>
          <w:rFonts w:hint="eastAsia" w:ascii="宋体" w:hAnsi="宋体" w:cs="宋体"/>
          <w:szCs w:val="21"/>
        </w:rPr>
        <w:t>付款时乙方须提交以下材料：</w:t>
      </w:r>
    </w:p>
    <w:p>
      <w:pPr>
        <w:numPr>
          <w:ilvl w:val="3"/>
          <w:numId w:val="6"/>
        </w:numPr>
        <w:adjustRightInd w:val="0"/>
        <w:snapToGrid w:val="0"/>
        <w:spacing w:line="360" w:lineRule="auto"/>
        <w:ind w:left="0" w:firstLine="495" w:firstLineChars="236"/>
        <w:rPr>
          <w:rFonts w:ascii="宋体" w:hAnsi="宋体" w:cs="宋体"/>
          <w:szCs w:val="21"/>
        </w:rPr>
      </w:pPr>
      <w:r>
        <w:rPr>
          <w:rFonts w:hint="eastAsia" w:ascii="宋体" w:hAnsi="宋体" w:cs="宋体"/>
          <w:szCs w:val="21"/>
        </w:rPr>
        <w:t>由甲方和乙方签署并盖章的初验报告原件陆份。</w:t>
      </w:r>
    </w:p>
    <w:p>
      <w:pPr>
        <w:numPr>
          <w:ilvl w:val="3"/>
          <w:numId w:val="6"/>
        </w:numPr>
        <w:adjustRightInd w:val="0"/>
        <w:snapToGrid w:val="0"/>
        <w:spacing w:line="360" w:lineRule="auto"/>
        <w:ind w:left="0" w:firstLine="495" w:firstLineChars="236"/>
        <w:rPr>
          <w:rFonts w:ascii="宋体" w:hAnsi="宋体" w:cs="宋体"/>
          <w:szCs w:val="21"/>
        </w:rPr>
      </w:pPr>
      <w:r>
        <w:rPr>
          <w:rFonts w:hint="eastAsia" w:ascii="宋体" w:hAnsi="宋体" w:cs="宋体"/>
          <w:szCs w:val="21"/>
        </w:rPr>
        <w:t>增值税专用发票(合同总额30%)一份，发票上标明产品或服务名称。</w:t>
      </w:r>
    </w:p>
    <w:p>
      <w:pPr>
        <w:snapToGrid w:val="0"/>
        <w:spacing w:line="360" w:lineRule="auto"/>
        <w:ind w:firstLine="495" w:firstLineChars="236"/>
        <w:rPr>
          <w:rFonts w:ascii="宋体" w:hAnsi="宋体" w:cs="宋体"/>
          <w:szCs w:val="21"/>
        </w:rPr>
      </w:pPr>
      <w:r>
        <w:rPr>
          <w:rFonts w:hint="eastAsia" w:ascii="宋体" w:hAnsi="宋体" w:cs="宋体"/>
          <w:szCs w:val="21"/>
        </w:rPr>
        <w:t>(2)第二次付款：从初验之日起三个月试运行期间，系统无异常，由甲乙双方共同签署终验报告。在乙方提供合法增值税专用发票三十个工作日内，甲方向乙方支付合同款的65%，即人民币</w:t>
      </w:r>
      <w:r>
        <w:rPr>
          <w:rFonts w:hint="eastAsia" w:ascii="宋体" w:hAnsi="宋体" w:cs="宋体"/>
          <w:szCs w:val="21"/>
          <w:u w:val="single"/>
        </w:rPr>
        <w:t>￥322452.00</w:t>
      </w:r>
      <w:r>
        <w:rPr>
          <w:rFonts w:hint="eastAsia" w:ascii="宋体" w:hAnsi="宋体" w:cs="宋体"/>
          <w:szCs w:val="21"/>
        </w:rPr>
        <w:t>（叁拾贰万贰仟肆佰伍拾贰元整）；</w:t>
      </w:r>
    </w:p>
    <w:p>
      <w:pPr>
        <w:snapToGrid w:val="0"/>
        <w:spacing w:line="360" w:lineRule="auto"/>
        <w:ind w:firstLine="495" w:firstLineChars="236"/>
        <w:rPr>
          <w:rFonts w:ascii="宋体" w:hAnsi="宋体" w:cs="宋体"/>
          <w:szCs w:val="21"/>
        </w:rPr>
      </w:pPr>
      <w:r>
        <w:rPr>
          <w:rFonts w:hint="eastAsia" w:ascii="宋体" w:hAnsi="宋体" w:cs="宋体"/>
          <w:szCs w:val="21"/>
        </w:rPr>
        <w:t>付款时乙方须提交以下材料：</w:t>
      </w:r>
    </w:p>
    <w:p>
      <w:pPr>
        <w:numPr>
          <w:ilvl w:val="3"/>
          <w:numId w:val="6"/>
        </w:numPr>
        <w:adjustRightInd w:val="0"/>
        <w:snapToGrid w:val="0"/>
        <w:spacing w:line="360" w:lineRule="auto"/>
        <w:ind w:left="0" w:firstLine="495" w:firstLineChars="236"/>
        <w:rPr>
          <w:rFonts w:ascii="宋体" w:hAnsi="宋体" w:cs="宋体"/>
          <w:szCs w:val="21"/>
        </w:rPr>
      </w:pPr>
      <w:r>
        <w:rPr>
          <w:rFonts w:hint="eastAsia" w:ascii="宋体" w:hAnsi="宋体" w:cs="宋体"/>
          <w:szCs w:val="21"/>
        </w:rPr>
        <w:t>由甲方和乙方签署并盖章的终验报告原件陆份。</w:t>
      </w:r>
    </w:p>
    <w:p>
      <w:pPr>
        <w:numPr>
          <w:ilvl w:val="3"/>
          <w:numId w:val="6"/>
        </w:numPr>
        <w:adjustRightInd w:val="0"/>
        <w:snapToGrid w:val="0"/>
        <w:spacing w:line="360" w:lineRule="auto"/>
        <w:ind w:left="0" w:firstLine="495" w:firstLineChars="236"/>
        <w:rPr>
          <w:rFonts w:ascii="宋体" w:hAnsi="宋体" w:cs="宋体"/>
          <w:szCs w:val="21"/>
        </w:rPr>
      </w:pPr>
      <w:r>
        <w:rPr>
          <w:rFonts w:hint="eastAsia" w:ascii="宋体" w:hAnsi="宋体" w:cs="宋体"/>
          <w:szCs w:val="21"/>
        </w:rPr>
        <w:t>增值税专用发票(合同总额70%)一份，发票上标明产品或服务名称。</w:t>
      </w:r>
    </w:p>
    <w:p>
      <w:pPr>
        <w:snapToGrid w:val="0"/>
        <w:spacing w:line="360" w:lineRule="auto"/>
        <w:ind w:firstLine="495" w:firstLineChars="236"/>
        <w:rPr>
          <w:rFonts w:ascii="宋体" w:hAnsi="宋体" w:cs="宋体"/>
          <w:szCs w:val="21"/>
        </w:rPr>
      </w:pPr>
      <w:r>
        <w:rPr>
          <w:rFonts w:hint="eastAsia" w:ascii="宋体" w:hAnsi="宋体" w:cs="宋体"/>
          <w:szCs w:val="21"/>
        </w:rPr>
        <w:t>（3）系统上线运行合格之日起一年维护期满，系统运行良好，甲方向乙方支付项目合同款项的5%(无息)</w:t>
      </w:r>
      <w:r>
        <w:rPr>
          <w:rFonts w:hint="eastAsia" w:ascii="宋体" w:hAnsi="宋体" w:cs="宋体"/>
          <w:szCs w:val="21"/>
          <w:u w:val="single"/>
        </w:rPr>
        <w:t>￥24804.00（</w:t>
      </w:r>
      <w:r>
        <w:rPr>
          <w:rFonts w:hint="eastAsia" w:ascii="宋体" w:hAnsi="宋体" w:cs="宋体"/>
          <w:szCs w:val="21"/>
        </w:rPr>
        <w:t>人民币贰万肆仟捌佰零肆元整）。</w:t>
      </w:r>
    </w:p>
    <w:p>
      <w:pPr>
        <w:snapToGrid w:val="0"/>
        <w:spacing w:line="360" w:lineRule="auto"/>
        <w:ind w:firstLine="495" w:firstLineChars="236"/>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乙方支付（项目预算金额的4％）¥20000.00元（人民币大写:贰万元整）作为履约保证金,自交纳保证金后20日内完成合同签订。否则甲方有权选择其他中标候选人。履约保证金的有效期到本项目整体验收合格为止。当履约保证金被扣除后，业务实施部门应及时督促相关方一个月内补齐履约保证金的数额，如因乙方故意拖延，不按期补缴的，甲方不支付剩余合同款或解除合同。在合同服务期结束后无异常则二个月内，甲方应退还履约保证金（无息）。如乙方未能履行合同规定的相关义务，甲方有权从履约保证金中得到补偿。</w:t>
      </w:r>
    </w:p>
    <w:p>
      <w:pPr>
        <w:snapToGrid w:val="0"/>
        <w:spacing w:line="360" w:lineRule="auto"/>
        <w:ind w:firstLine="495" w:firstLineChars="236"/>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）因甲方原因提前终止本合同或者项目因技术等客观原因提前终止本合同的，甲方按乙方已完成的对应阶段的实际工作量并扣除相应违约金后与乙方据实结算服务费用。</w:t>
      </w:r>
    </w:p>
    <w:p>
      <w:pPr>
        <w:numPr>
          <w:ilvl w:val="0"/>
          <w:numId w:val="5"/>
        </w:numPr>
        <w:spacing w:line="360" w:lineRule="auto"/>
        <w:ind w:left="0" w:firstLine="495" w:firstLineChars="236"/>
        <w:rPr>
          <w:rFonts w:ascii="宋体" w:hAnsi="宋体" w:cs="宋体"/>
          <w:szCs w:val="21"/>
        </w:rPr>
      </w:pPr>
      <w:r>
        <w:rPr>
          <w:rFonts w:hint="eastAsia" w:ascii="宋体" w:hAnsi="宋体" w:cs="宋体"/>
          <w:szCs w:val="21"/>
        </w:rPr>
        <w:t>服务费用由甲方以银行转账方式付至乙方以下指定账户（投标书资信帐户）：</w:t>
      </w:r>
    </w:p>
    <w:p>
      <w:pPr>
        <w:snapToGrid w:val="0"/>
        <w:spacing w:line="360" w:lineRule="auto"/>
        <w:ind w:firstLine="495" w:firstLineChars="236"/>
        <w:rPr>
          <w:rFonts w:ascii="宋体" w:hAnsi="宋体" w:cs="宋体"/>
          <w:szCs w:val="21"/>
        </w:rPr>
      </w:pPr>
      <w:r>
        <w:rPr>
          <w:rFonts w:hint="eastAsia" w:ascii="宋体" w:hAnsi="宋体" w:cs="宋体"/>
          <w:szCs w:val="21"/>
        </w:rPr>
        <w:t>公司名称：</w:t>
      </w:r>
      <w:r>
        <w:rPr>
          <w:rFonts w:hint="eastAsia" w:ascii="宋体" w:hAnsi="宋体" w:cs="宋体"/>
          <w:szCs w:val="21"/>
          <w:u w:val="single"/>
        </w:rPr>
        <w:t>北京创联致信科技有限公司</w:t>
      </w:r>
    </w:p>
    <w:p>
      <w:pPr>
        <w:snapToGrid w:val="0"/>
        <w:spacing w:line="360" w:lineRule="auto"/>
        <w:ind w:firstLine="495" w:firstLineChars="236"/>
        <w:rPr>
          <w:rFonts w:ascii="宋体" w:hAnsi="宋体" w:cs="宋体"/>
          <w:szCs w:val="21"/>
          <w:u w:val="single"/>
        </w:rPr>
      </w:pPr>
      <w:r>
        <w:rPr>
          <w:rFonts w:hint="eastAsia" w:ascii="宋体" w:hAnsi="宋体" w:cs="宋体"/>
          <w:szCs w:val="21"/>
        </w:rPr>
        <w:t>开 户 行：</w:t>
      </w:r>
      <w:r>
        <w:rPr>
          <w:rFonts w:hint="eastAsia" w:ascii="宋体" w:hAnsi="宋体" w:cs="宋体"/>
          <w:szCs w:val="21"/>
          <w:u w:val="single"/>
        </w:rPr>
        <w:t>中国民生银行股份有限公司北京东二环支行</w:t>
      </w:r>
    </w:p>
    <w:p>
      <w:pPr>
        <w:snapToGrid w:val="0"/>
        <w:spacing w:line="360" w:lineRule="auto"/>
        <w:ind w:firstLine="495" w:firstLineChars="236"/>
        <w:rPr>
          <w:rFonts w:ascii="宋体" w:hAnsi="宋体" w:cs="宋体"/>
          <w:szCs w:val="21"/>
        </w:rPr>
      </w:pPr>
      <w:r>
        <w:rPr>
          <w:rFonts w:hint="eastAsia" w:ascii="宋体" w:hAnsi="宋体" w:cs="宋体"/>
          <w:szCs w:val="21"/>
        </w:rPr>
        <w:t>帐    号：</w:t>
      </w:r>
      <w:r>
        <w:rPr>
          <w:rFonts w:hint="eastAsia" w:ascii="宋体" w:hAnsi="宋体" w:cs="宋体"/>
          <w:szCs w:val="21"/>
          <w:u w:val="single"/>
        </w:rPr>
        <w:t>0148012830000756</w:t>
      </w:r>
    </w:p>
    <w:p>
      <w:pPr>
        <w:numPr>
          <w:ilvl w:val="0"/>
          <w:numId w:val="5"/>
        </w:numPr>
        <w:spacing w:line="360" w:lineRule="auto"/>
        <w:ind w:left="0" w:firstLine="495" w:firstLineChars="236"/>
        <w:rPr>
          <w:rFonts w:ascii="宋体" w:hAnsi="宋体" w:cs="宋体"/>
          <w:szCs w:val="21"/>
        </w:rPr>
      </w:pPr>
      <w:r>
        <w:rPr>
          <w:rFonts w:hint="eastAsia" w:ascii="宋体" w:hAnsi="宋体" w:cs="宋体"/>
          <w:szCs w:val="21"/>
        </w:rPr>
        <w:t>乙方开票信息以甲方最新通知为准。</w:t>
      </w:r>
    </w:p>
    <w:p>
      <w:pPr>
        <w:pStyle w:val="2"/>
        <w:numPr>
          <w:ilvl w:val="0"/>
          <w:numId w:val="2"/>
        </w:numPr>
        <w:spacing w:before="156" w:beforeLines="50" w:after="312"/>
        <w:jc w:val="left"/>
        <w:rPr>
          <w:sz w:val="21"/>
          <w:szCs w:val="21"/>
        </w:rPr>
      </w:pPr>
      <w:bookmarkStart w:id="4" w:name="_Toc455742401"/>
      <w:r>
        <w:rPr>
          <w:rFonts w:hint="eastAsia"/>
          <w:sz w:val="21"/>
          <w:szCs w:val="21"/>
        </w:rPr>
        <w:t>双方的权利与义务</w:t>
      </w:r>
      <w:bookmarkEnd w:id="4"/>
    </w:p>
    <w:p>
      <w:pPr>
        <w:numPr>
          <w:ilvl w:val="0"/>
          <w:numId w:val="7"/>
        </w:numPr>
        <w:spacing w:line="360" w:lineRule="auto"/>
        <w:ind w:left="0" w:firstLine="426"/>
        <w:rPr>
          <w:rFonts w:ascii="宋体" w:hAnsi="宋体" w:cs="宋体"/>
          <w:b/>
          <w:szCs w:val="21"/>
        </w:rPr>
      </w:pPr>
      <w:r>
        <w:rPr>
          <w:rFonts w:hint="eastAsia" w:ascii="宋体" w:hAnsi="宋体" w:cs="宋体"/>
          <w:b/>
          <w:szCs w:val="21"/>
        </w:rPr>
        <w:t>甲方的权利与义务</w:t>
      </w:r>
    </w:p>
    <w:p>
      <w:pPr>
        <w:numPr>
          <w:ilvl w:val="0"/>
          <w:numId w:val="8"/>
        </w:numPr>
        <w:snapToGrid w:val="0"/>
        <w:spacing w:line="360" w:lineRule="auto"/>
        <w:ind w:left="0" w:firstLine="426"/>
        <w:rPr>
          <w:rFonts w:ascii="宋体" w:hAnsi="宋体" w:cs="宋体"/>
          <w:szCs w:val="21"/>
        </w:rPr>
      </w:pPr>
      <w:r>
        <w:rPr>
          <w:rFonts w:hint="eastAsia" w:ascii="宋体" w:hAnsi="宋体" w:cs="宋体"/>
          <w:szCs w:val="21"/>
        </w:rPr>
        <w:t xml:space="preserve">甲方成立项目领导小组和项目实施小组，配备有经验的管理人员参与项目工作。甲方委派的项目负责人是: </w:t>
      </w:r>
      <w:r>
        <w:rPr>
          <w:rFonts w:hint="eastAsia" w:ascii="宋体" w:hAnsi="宋体" w:cs="宋体"/>
          <w:szCs w:val="21"/>
          <w:u w:val="single"/>
        </w:rPr>
        <w:t xml:space="preserve"> 吴振   </w:t>
      </w:r>
      <w:r>
        <w:rPr>
          <w:rFonts w:hint="eastAsia" w:ascii="宋体" w:hAnsi="宋体" w:cs="宋体"/>
          <w:szCs w:val="21"/>
        </w:rPr>
        <w:t xml:space="preserve">  。  </w:t>
      </w:r>
    </w:p>
    <w:p>
      <w:pPr>
        <w:numPr>
          <w:ilvl w:val="0"/>
          <w:numId w:val="8"/>
        </w:numPr>
        <w:snapToGrid w:val="0"/>
        <w:spacing w:line="360" w:lineRule="auto"/>
        <w:ind w:left="0" w:firstLine="426"/>
        <w:rPr>
          <w:rFonts w:ascii="宋体" w:hAnsi="宋体" w:cs="宋体"/>
          <w:szCs w:val="21"/>
        </w:rPr>
      </w:pPr>
      <w:r>
        <w:rPr>
          <w:rFonts w:hint="eastAsia" w:ascii="宋体" w:hAnsi="宋体" w:cs="宋体"/>
          <w:szCs w:val="21"/>
        </w:rPr>
        <w:t>甲方负责提供项目实施需要的相关文档，以保障乙方顺利开展工作。</w:t>
      </w:r>
    </w:p>
    <w:p>
      <w:pPr>
        <w:numPr>
          <w:ilvl w:val="0"/>
          <w:numId w:val="8"/>
        </w:numPr>
        <w:snapToGrid w:val="0"/>
        <w:spacing w:line="360" w:lineRule="auto"/>
        <w:ind w:left="0" w:firstLine="426"/>
        <w:rPr>
          <w:rFonts w:ascii="宋体" w:hAnsi="宋体" w:cs="宋体"/>
          <w:szCs w:val="21"/>
        </w:rPr>
      </w:pPr>
      <w:r>
        <w:rPr>
          <w:rFonts w:hint="eastAsia" w:ascii="宋体" w:hAnsi="宋体" w:cs="宋体"/>
          <w:szCs w:val="21"/>
        </w:rPr>
        <w:t>甲方负责提供项目软件实施及运行所需的软硬件系统、网络环境。</w:t>
      </w:r>
    </w:p>
    <w:p>
      <w:pPr>
        <w:numPr>
          <w:ilvl w:val="0"/>
          <w:numId w:val="8"/>
        </w:numPr>
        <w:snapToGrid w:val="0"/>
        <w:spacing w:line="360" w:lineRule="auto"/>
        <w:ind w:left="0" w:firstLine="426"/>
        <w:rPr>
          <w:rFonts w:ascii="宋体" w:hAnsi="宋体" w:cs="宋体"/>
          <w:szCs w:val="21"/>
        </w:rPr>
      </w:pPr>
      <w:r>
        <w:rPr>
          <w:rFonts w:hint="eastAsia" w:ascii="宋体" w:hAnsi="宋体" w:cs="宋体"/>
          <w:szCs w:val="21"/>
        </w:rPr>
        <w:t>对于乙方实施过程中需要与第三方合作时，甲方应该积极组织协调，保障三方合作的顺利进行。</w:t>
      </w:r>
    </w:p>
    <w:p>
      <w:pPr>
        <w:numPr>
          <w:ilvl w:val="0"/>
          <w:numId w:val="8"/>
        </w:numPr>
        <w:snapToGrid w:val="0"/>
        <w:spacing w:line="360" w:lineRule="auto"/>
        <w:ind w:left="0" w:firstLine="426"/>
        <w:rPr>
          <w:rFonts w:ascii="宋体" w:hAnsi="宋体" w:cs="宋体"/>
          <w:szCs w:val="21"/>
        </w:rPr>
      </w:pPr>
      <w:r>
        <w:rPr>
          <w:rFonts w:hint="eastAsia" w:ascii="宋体" w:hAnsi="宋体" w:cs="宋体"/>
          <w:szCs w:val="21"/>
        </w:rPr>
        <w:t>按本合同约定的条件和期限支付合同款项。</w:t>
      </w:r>
    </w:p>
    <w:p>
      <w:pPr>
        <w:numPr>
          <w:ilvl w:val="0"/>
          <w:numId w:val="8"/>
        </w:numPr>
        <w:snapToGrid w:val="0"/>
        <w:spacing w:line="360" w:lineRule="auto"/>
        <w:ind w:left="0" w:firstLine="426"/>
        <w:rPr>
          <w:rFonts w:ascii="宋体" w:hAnsi="宋体" w:cs="宋体"/>
          <w:szCs w:val="21"/>
        </w:rPr>
      </w:pPr>
      <w:r>
        <w:rPr>
          <w:rFonts w:hint="eastAsia" w:ascii="宋体" w:hAnsi="宋体" w:cs="宋体"/>
          <w:szCs w:val="21"/>
        </w:rPr>
        <w:t>组织开发前，由招标方对投标方开发人员进行《网络安全法》、行业网络安全要求、国家等级保护标准及其它网络安全相关标准进行培训。并由中标方和相关人员签署《网络安全承诺书》。</w:t>
      </w:r>
    </w:p>
    <w:p>
      <w:pPr>
        <w:numPr>
          <w:ilvl w:val="0"/>
          <w:numId w:val="7"/>
        </w:numPr>
        <w:spacing w:line="360" w:lineRule="auto"/>
        <w:ind w:left="0" w:firstLine="426"/>
        <w:rPr>
          <w:rFonts w:ascii="宋体" w:hAnsi="宋体" w:cs="宋体"/>
          <w:b/>
          <w:szCs w:val="21"/>
        </w:rPr>
      </w:pPr>
      <w:r>
        <w:rPr>
          <w:rFonts w:hint="eastAsia" w:ascii="宋体" w:hAnsi="宋体" w:cs="宋体"/>
          <w:b/>
          <w:szCs w:val="21"/>
        </w:rPr>
        <w:t>乙方的权利与义务</w:t>
      </w:r>
    </w:p>
    <w:p>
      <w:pPr>
        <w:numPr>
          <w:ilvl w:val="0"/>
          <w:numId w:val="9"/>
        </w:numPr>
        <w:snapToGrid w:val="0"/>
        <w:spacing w:line="360" w:lineRule="auto"/>
        <w:ind w:left="-2" w:leftChars="-1" w:firstLine="373" w:firstLineChars="178"/>
        <w:rPr>
          <w:rFonts w:ascii="宋体" w:hAnsi="宋体" w:cs="宋体"/>
          <w:szCs w:val="21"/>
        </w:rPr>
      </w:pPr>
      <w:r>
        <w:rPr>
          <w:rFonts w:hint="eastAsia" w:ascii="宋体" w:hAnsi="宋体" w:cs="宋体"/>
          <w:szCs w:val="21"/>
        </w:rPr>
        <w:t>在项目实施前，乙方向甲方提供《</w:t>
      </w:r>
      <w:r>
        <w:rPr>
          <w:rFonts w:hint="eastAsia" w:ascii="宋体" w:hAnsi="宋体" w:cs="宋体"/>
          <w:szCs w:val="21"/>
          <w:u w:val="single"/>
        </w:rPr>
        <w:t>四平卷烟厂-2021年信息系统建设项目工作说明书</w:t>
      </w:r>
      <w:r>
        <w:rPr>
          <w:rFonts w:hint="eastAsia" w:ascii="宋体" w:hAnsi="宋体" w:cs="宋体"/>
          <w:szCs w:val="21"/>
        </w:rPr>
        <w:t>》和《工作计划书》等文件，并按文件要求完成约定的服务与实施。</w:t>
      </w:r>
    </w:p>
    <w:p>
      <w:pPr>
        <w:numPr>
          <w:ilvl w:val="0"/>
          <w:numId w:val="9"/>
        </w:numPr>
        <w:snapToGrid w:val="0"/>
        <w:spacing w:line="360" w:lineRule="auto"/>
        <w:ind w:left="-2" w:leftChars="-1" w:firstLine="373" w:firstLineChars="178"/>
        <w:rPr>
          <w:rFonts w:ascii="宋体" w:hAnsi="宋体" w:cs="宋体"/>
          <w:szCs w:val="21"/>
        </w:rPr>
      </w:pPr>
      <w:r>
        <w:rPr>
          <w:rFonts w:hint="eastAsia" w:ascii="宋体" w:hAnsi="宋体" w:cs="宋体"/>
          <w:szCs w:val="21"/>
        </w:rPr>
        <w:t>成立项目领导小组和项目实施小组，并确保项目领导小组负责人、项目经理及骨干人员队伍的稳定。乙方项目负责人是：</w:t>
      </w:r>
      <w:r>
        <w:rPr>
          <w:rFonts w:hint="eastAsia" w:ascii="宋体" w:hAnsi="宋体" w:cs="宋体"/>
          <w:szCs w:val="21"/>
          <w:u w:val="single"/>
        </w:rPr>
        <w:t xml:space="preserve">    赵亮          </w:t>
      </w:r>
      <w:r>
        <w:rPr>
          <w:rFonts w:hint="eastAsia" w:ascii="宋体" w:hAnsi="宋体" w:cs="宋体"/>
          <w:szCs w:val="21"/>
        </w:rPr>
        <w:t>。</w:t>
      </w:r>
    </w:p>
    <w:p>
      <w:pPr>
        <w:numPr>
          <w:ilvl w:val="0"/>
          <w:numId w:val="9"/>
        </w:numPr>
        <w:snapToGrid w:val="0"/>
        <w:spacing w:line="360" w:lineRule="auto"/>
        <w:ind w:left="-2" w:leftChars="-1" w:firstLine="373" w:firstLineChars="178"/>
        <w:rPr>
          <w:rFonts w:ascii="宋体" w:hAnsi="宋体" w:cs="宋体"/>
          <w:szCs w:val="21"/>
        </w:rPr>
      </w:pPr>
      <w:r>
        <w:rPr>
          <w:rFonts w:hint="eastAsia" w:ascii="宋体" w:hAnsi="宋体" w:cs="宋体"/>
          <w:szCs w:val="21"/>
        </w:rPr>
        <w:t>乙方对甲方提供的数据、资料负责保密，本项目完成后归还甲方。未经甲方允许，乙方不得向第三方复制及传播甲方的数据和资料。</w:t>
      </w:r>
    </w:p>
    <w:p>
      <w:pPr>
        <w:numPr>
          <w:ilvl w:val="0"/>
          <w:numId w:val="9"/>
        </w:numPr>
        <w:snapToGrid w:val="0"/>
        <w:spacing w:line="360" w:lineRule="auto"/>
        <w:ind w:left="-2" w:leftChars="-1" w:firstLine="373" w:firstLineChars="178"/>
        <w:rPr>
          <w:rFonts w:ascii="宋体" w:hAnsi="宋体" w:cs="宋体"/>
          <w:szCs w:val="21"/>
        </w:rPr>
      </w:pPr>
      <w:r>
        <w:rPr>
          <w:rFonts w:hint="eastAsia" w:ascii="宋体" w:hAnsi="宋体" w:cs="宋体"/>
          <w:szCs w:val="21"/>
        </w:rPr>
        <w:t>乙方向甲方提供自项目终验合格之日起一年期的免费维护和升级。</w:t>
      </w:r>
    </w:p>
    <w:p>
      <w:pPr>
        <w:numPr>
          <w:ilvl w:val="0"/>
          <w:numId w:val="9"/>
        </w:numPr>
        <w:snapToGrid w:val="0"/>
        <w:spacing w:line="360" w:lineRule="auto"/>
        <w:ind w:left="-2" w:leftChars="-1" w:firstLine="373" w:firstLineChars="178"/>
        <w:rPr>
          <w:rFonts w:ascii="宋体" w:hAnsi="宋体" w:cs="宋体"/>
          <w:szCs w:val="21"/>
        </w:rPr>
      </w:pPr>
      <w:r>
        <w:rPr>
          <w:rFonts w:hint="eastAsia" w:ascii="宋体" w:hAnsi="宋体" w:cs="宋体"/>
          <w:szCs w:val="21"/>
        </w:rPr>
        <w:t>乙方应遵守甲方单位的相关管理及安全制度。</w:t>
      </w:r>
    </w:p>
    <w:p>
      <w:pPr>
        <w:numPr>
          <w:ilvl w:val="0"/>
          <w:numId w:val="9"/>
        </w:numPr>
        <w:snapToGrid w:val="0"/>
        <w:spacing w:line="360" w:lineRule="auto"/>
        <w:ind w:left="-2" w:leftChars="-1" w:firstLine="373" w:firstLineChars="178"/>
        <w:rPr>
          <w:rFonts w:ascii="宋体" w:hAnsi="宋体" w:cs="宋体"/>
          <w:szCs w:val="21"/>
        </w:rPr>
      </w:pPr>
      <w:r>
        <w:rPr>
          <w:rFonts w:hint="eastAsia" w:ascii="宋体" w:hAnsi="宋体" w:cs="宋体"/>
          <w:szCs w:val="21"/>
        </w:rPr>
        <w:t>乙方保证向甲方提供的最终成果不会侵犯第三方的合法权利（包括但不限于计算机软件著作权、专利权等）。</w:t>
      </w:r>
    </w:p>
    <w:p>
      <w:pPr>
        <w:numPr>
          <w:ilvl w:val="0"/>
          <w:numId w:val="9"/>
        </w:numPr>
        <w:snapToGrid w:val="0"/>
        <w:spacing w:line="360" w:lineRule="auto"/>
        <w:ind w:left="-2" w:leftChars="-1" w:firstLine="373" w:firstLineChars="178"/>
        <w:rPr>
          <w:rFonts w:ascii="宋体" w:hAnsi="宋体" w:cs="宋体"/>
          <w:szCs w:val="21"/>
        </w:rPr>
      </w:pPr>
      <w:r>
        <w:rPr>
          <w:rFonts w:hint="eastAsia" w:ascii="宋体" w:hAnsi="宋体" w:cs="宋体"/>
          <w:szCs w:val="21"/>
        </w:rPr>
        <w:t>为行业专门开发的软件以及系统收集、产生的数据和相关信息的知识产权属于行业，合作公司不能擅自读取、存储、缓存、使用和转接、转交第三方。</w:t>
      </w:r>
    </w:p>
    <w:p>
      <w:pPr>
        <w:numPr>
          <w:ilvl w:val="0"/>
          <w:numId w:val="9"/>
        </w:numPr>
        <w:snapToGrid w:val="0"/>
        <w:spacing w:line="360" w:lineRule="auto"/>
        <w:ind w:left="-2" w:leftChars="-1" w:firstLine="373" w:firstLineChars="178"/>
        <w:rPr>
          <w:rFonts w:ascii="宋体" w:hAnsi="宋体" w:cs="宋体"/>
          <w:szCs w:val="21"/>
        </w:rPr>
      </w:pPr>
      <w:r>
        <w:rPr>
          <w:rFonts w:hint="eastAsia" w:ascii="宋体" w:hAnsi="宋体" w:cs="宋体"/>
          <w:szCs w:val="21"/>
        </w:rPr>
        <w:t>中标人需确保所提供的软件、硬件产品安全和信息系统安全，并加强内部管理，确保相关服务人员严格遵守上述原则。</w:t>
      </w:r>
    </w:p>
    <w:p>
      <w:pPr>
        <w:numPr>
          <w:ilvl w:val="0"/>
          <w:numId w:val="9"/>
        </w:numPr>
        <w:snapToGrid w:val="0"/>
        <w:spacing w:line="360" w:lineRule="auto"/>
        <w:ind w:left="-2" w:leftChars="-1" w:firstLine="373" w:firstLineChars="178"/>
        <w:rPr>
          <w:rFonts w:ascii="宋体" w:hAnsi="宋体" w:cs="宋体"/>
          <w:szCs w:val="21"/>
        </w:rPr>
      </w:pPr>
      <w:r>
        <w:rPr>
          <w:rFonts w:hint="eastAsia" w:ascii="宋体" w:hAnsi="宋体" w:cs="宋体"/>
          <w:szCs w:val="21"/>
        </w:rPr>
        <w:t>双方共同履行针对合作意图、技术路径和管理要求等内容的保密责任。</w:t>
      </w:r>
    </w:p>
    <w:p>
      <w:pPr>
        <w:numPr>
          <w:ilvl w:val="0"/>
          <w:numId w:val="9"/>
        </w:numPr>
        <w:snapToGrid w:val="0"/>
        <w:spacing w:line="360" w:lineRule="auto"/>
        <w:ind w:left="-2" w:leftChars="-1" w:firstLine="373" w:firstLineChars="178"/>
        <w:rPr>
          <w:rFonts w:ascii="宋体" w:hAnsi="宋体" w:cs="宋体"/>
          <w:szCs w:val="21"/>
        </w:rPr>
      </w:pPr>
      <w:r>
        <w:rPr>
          <w:rFonts w:hint="eastAsia" w:ascii="宋体" w:hAnsi="宋体" w:cs="宋体"/>
          <w:szCs w:val="21"/>
        </w:rPr>
        <w:t>接受招标人及烟草行业网络安全和信息化工作主管部门的网络安全监管。</w:t>
      </w:r>
    </w:p>
    <w:p>
      <w:pPr>
        <w:pStyle w:val="2"/>
        <w:numPr>
          <w:ilvl w:val="0"/>
          <w:numId w:val="2"/>
        </w:numPr>
        <w:spacing w:before="156" w:beforeLines="50" w:after="312"/>
        <w:ind w:left="-2" w:leftChars="-1" w:firstLine="2"/>
        <w:jc w:val="left"/>
        <w:rPr>
          <w:sz w:val="21"/>
          <w:szCs w:val="21"/>
        </w:rPr>
      </w:pPr>
      <w:bookmarkStart w:id="5" w:name="_Toc455742402"/>
      <w:r>
        <w:rPr>
          <w:rFonts w:hint="eastAsia"/>
          <w:sz w:val="21"/>
          <w:szCs w:val="21"/>
        </w:rPr>
        <w:t>乙方的实施保证与服务承诺</w:t>
      </w:r>
      <w:bookmarkEnd w:id="5"/>
    </w:p>
    <w:p>
      <w:pPr>
        <w:numPr>
          <w:ilvl w:val="0"/>
          <w:numId w:val="10"/>
        </w:numPr>
        <w:spacing w:line="360" w:lineRule="auto"/>
        <w:ind w:left="424" w:leftChars="202" w:firstLine="143"/>
        <w:rPr>
          <w:rFonts w:ascii="宋体" w:hAnsi="宋体" w:cs="宋体"/>
          <w:szCs w:val="21"/>
        </w:rPr>
      </w:pPr>
      <w:bookmarkStart w:id="6" w:name="_Toc455742403"/>
      <w:r>
        <w:rPr>
          <w:rFonts w:hint="eastAsia" w:ascii="宋体" w:hAnsi="宋体" w:cs="宋体"/>
          <w:szCs w:val="21"/>
        </w:rPr>
        <w:t>在本合同有效期内及合同终止后，当甲方要求时，乙方同意提供本合同扩容所必需的产品和技术服务。</w:t>
      </w:r>
    </w:p>
    <w:p>
      <w:pPr>
        <w:numPr>
          <w:ilvl w:val="0"/>
          <w:numId w:val="10"/>
        </w:numPr>
        <w:spacing w:line="360" w:lineRule="auto"/>
        <w:ind w:left="424" w:leftChars="202" w:firstLine="143"/>
        <w:rPr>
          <w:rFonts w:ascii="宋体" w:hAnsi="宋体" w:cs="宋体"/>
          <w:szCs w:val="21"/>
        </w:rPr>
      </w:pPr>
      <w:r>
        <w:rPr>
          <w:rFonts w:hint="eastAsia" w:ascii="宋体" w:hAnsi="宋体" w:cs="宋体"/>
          <w:szCs w:val="21"/>
        </w:rPr>
        <w:t>乙方保证合同所提供的产品满足甲方所提供的全部功能要求。</w:t>
      </w:r>
    </w:p>
    <w:p>
      <w:pPr>
        <w:numPr>
          <w:ilvl w:val="0"/>
          <w:numId w:val="10"/>
        </w:numPr>
        <w:spacing w:line="360" w:lineRule="auto"/>
        <w:ind w:left="424" w:leftChars="202" w:firstLine="143"/>
        <w:rPr>
          <w:rFonts w:ascii="宋体" w:hAnsi="宋体" w:cs="宋体"/>
          <w:szCs w:val="21"/>
        </w:rPr>
      </w:pPr>
      <w:r>
        <w:rPr>
          <w:rFonts w:hint="eastAsia" w:ascii="宋体" w:hAnsi="宋体" w:cs="宋体"/>
          <w:szCs w:val="21"/>
        </w:rPr>
        <w:t>乙方所提供的产品须为正品，并为此承担责任。即当乙方所提供的产品发生故障时，乙方有责任对所提供的产品进行及时的处理和故障排除，以保证其提供的产品正常运行。</w:t>
      </w:r>
    </w:p>
    <w:p>
      <w:pPr>
        <w:numPr>
          <w:ilvl w:val="0"/>
          <w:numId w:val="10"/>
        </w:numPr>
        <w:spacing w:line="360" w:lineRule="auto"/>
        <w:ind w:left="424" w:leftChars="202" w:firstLine="143"/>
        <w:rPr>
          <w:rFonts w:ascii="宋体" w:hAnsi="宋体" w:cs="宋体"/>
          <w:szCs w:val="21"/>
        </w:rPr>
      </w:pPr>
      <w:r>
        <w:rPr>
          <w:rFonts w:hint="eastAsia" w:ascii="宋体" w:hAnsi="宋体" w:cs="宋体"/>
          <w:szCs w:val="21"/>
        </w:rPr>
        <w:t>乙方向甲方提供的产品必须能够得到开发商的升级及技术支持服务。</w:t>
      </w:r>
    </w:p>
    <w:p>
      <w:pPr>
        <w:numPr>
          <w:ilvl w:val="0"/>
          <w:numId w:val="10"/>
        </w:numPr>
        <w:spacing w:line="360" w:lineRule="auto"/>
        <w:ind w:left="424" w:leftChars="202" w:firstLine="143"/>
        <w:rPr>
          <w:rFonts w:ascii="宋体" w:hAnsi="宋体" w:cs="宋体"/>
          <w:szCs w:val="21"/>
        </w:rPr>
      </w:pPr>
      <w:r>
        <w:rPr>
          <w:rFonts w:hint="eastAsia" w:ascii="宋体" w:hAnsi="宋体" w:cs="宋体"/>
          <w:szCs w:val="21"/>
        </w:rPr>
        <w:t>当甲方在使用乙方提供的产品发生故障时，乙方有责任在甲方要求的时间内首先响应甲方的要求，并在24小时内派乙方技术人员上门提供服务，及时解决甲方出现的问题和故障。</w:t>
      </w:r>
    </w:p>
    <w:p>
      <w:pPr>
        <w:numPr>
          <w:ilvl w:val="0"/>
          <w:numId w:val="10"/>
        </w:numPr>
        <w:spacing w:line="360" w:lineRule="auto"/>
        <w:ind w:left="424" w:leftChars="202" w:firstLine="143"/>
        <w:rPr>
          <w:rFonts w:ascii="宋体" w:hAnsi="宋体" w:cs="宋体"/>
          <w:szCs w:val="21"/>
        </w:rPr>
      </w:pPr>
      <w:r>
        <w:rPr>
          <w:rFonts w:hint="eastAsia" w:ascii="宋体" w:hAnsi="宋体" w:cs="宋体"/>
          <w:szCs w:val="21"/>
        </w:rPr>
        <w:t>乙方需确保所提供的软件、硬件产品安全和信息系统安全，并加强内部管理，确保相关服务人员严格遵守上述原则。</w:t>
      </w:r>
    </w:p>
    <w:p>
      <w:pPr>
        <w:numPr>
          <w:ilvl w:val="0"/>
          <w:numId w:val="10"/>
        </w:numPr>
        <w:spacing w:line="360" w:lineRule="auto"/>
        <w:ind w:left="424" w:leftChars="202" w:firstLine="143"/>
        <w:rPr>
          <w:rFonts w:ascii="宋体" w:hAnsi="宋体" w:cs="宋体"/>
          <w:szCs w:val="21"/>
        </w:rPr>
      </w:pPr>
      <w:r>
        <w:rPr>
          <w:rFonts w:hint="eastAsia" w:ascii="宋体" w:hAnsi="宋体" w:cs="宋体"/>
          <w:szCs w:val="21"/>
        </w:rPr>
        <w:t>双方共同履行针对合作意图、技术路径和管理要求等内容的保密责任。</w:t>
      </w:r>
    </w:p>
    <w:p>
      <w:pPr>
        <w:numPr>
          <w:ilvl w:val="0"/>
          <w:numId w:val="10"/>
        </w:numPr>
        <w:spacing w:line="360" w:lineRule="auto"/>
        <w:ind w:left="424" w:leftChars="202" w:firstLine="143"/>
        <w:rPr>
          <w:rFonts w:ascii="宋体" w:hAnsi="宋体" w:cs="宋体"/>
          <w:szCs w:val="21"/>
        </w:rPr>
      </w:pPr>
      <w:r>
        <w:rPr>
          <w:rFonts w:hint="eastAsia" w:ascii="宋体" w:hAnsi="宋体" w:cs="宋体"/>
          <w:szCs w:val="21"/>
        </w:rPr>
        <w:t>乙方须接受甲方及烟草行业网络安全和信息化工作主管部门的网络安全监管。</w:t>
      </w:r>
    </w:p>
    <w:p>
      <w:pPr>
        <w:pStyle w:val="18"/>
        <w:numPr>
          <w:ilvl w:val="0"/>
          <w:numId w:val="10"/>
        </w:numPr>
        <w:spacing w:line="360" w:lineRule="auto"/>
        <w:ind w:left="424" w:leftChars="202" w:firstLine="143" w:firstLineChars="0"/>
        <w:rPr>
          <w:rFonts w:ascii="宋体" w:hAnsi="宋体" w:cs="宋体"/>
          <w:sz w:val="21"/>
          <w:szCs w:val="21"/>
        </w:rPr>
      </w:pPr>
      <w:r>
        <w:rPr>
          <w:rFonts w:hint="eastAsia" w:ascii="宋体" w:hAnsi="宋体" w:cs="宋体"/>
          <w:kern w:val="0"/>
          <w:sz w:val="21"/>
          <w:szCs w:val="21"/>
        </w:rPr>
        <w:t>系统能满足《信息安全等级保护管理办法》及《信息系统安全保护基本要求》中有关安全、保密的强制性要求。</w:t>
      </w:r>
      <w:r>
        <w:rPr>
          <w:rFonts w:hint="eastAsia" w:ascii="宋体" w:hAnsi="宋体" w:cs="宋体"/>
          <w:kern w:val="0"/>
          <w:sz w:val="21"/>
          <w:szCs w:val="21"/>
          <w:u w:val="single"/>
        </w:rPr>
        <w:t>本系统定为第二级，即指导保护级。</w:t>
      </w:r>
    </w:p>
    <w:p>
      <w:pPr>
        <w:pStyle w:val="2"/>
        <w:numPr>
          <w:ilvl w:val="0"/>
          <w:numId w:val="2"/>
        </w:numPr>
        <w:spacing w:before="156" w:beforeLines="50" w:after="312"/>
        <w:ind w:left="-2" w:leftChars="-1" w:firstLine="2"/>
        <w:jc w:val="left"/>
        <w:rPr>
          <w:sz w:val="21"/>
          <w:szCs w:val="21"/>
        </w:rPr>
      </w:pPr>
      <w:r>
        <w:rPr>
          <w:rFonts w:hint="eastAsia"/>
          <w:sz w:val="21"/>
          <w:szCs w:val="21"/>
        </w:rPr>
        <w:t>服  务</w:t>
      </w:r>
    </w:p>
    <w:p>
      <w:pPr>
        <w:numPr>
          <w:ilvl w:val="0"/>
          <w:numId w:val="11"/>
        </w:numPr>
        <w:spacing w:line="360" w:lineRule="auto"/>
        <w:ind w:left="0" w:firstLine="426"/>
        <w:rPr>
          <w:rFonts w:ascii="宋体" w:hAnsi="宋体" w:cs="宋体"/>
          <w:szCs w:val="21"/>
        </w:rPr>
      </w:pPr>
      <w:r>
        <w:rPr>
          <w:rFonts w:hint="eastAsia" w:ascii="宋体" w:hAnsi="宋体" w:cs="宋体"/>
          <w:szCs w:val="21"/>
        </w:rPr>
        <w:t>乙方承诺组织专业技术人员为甲方提供技术支持与服务。</w:t>
      </w:r>
    </w:p>
    <w:p>
      <w:pPr>
        <w:numPr>
          <w:ilvl w:val="0"/>
          <w:numId w:val="11"/>
        </w:numPr>
        <w:spacing w:line="360" w:lineRule="auto"/>
        <w:ind w:left="0" w:firstLine="426"/>
        <w:rPr>
          <w:rFonts w:ascii="宋体" w:hAnsi="宋体" w:cs="宋体"/>
          <w:szCs w:val="21"/>
        </w:rPr>
      </w:pPr>
      <w:r>
        <w:rPr>
          <w:rFonts w:hint="eastAsia" w:ascii="宋体" w:hAnsi="宋体" w:cs="宋体"/>
          <w:szCs w:val="21"/>
        </w:rPr>
        <w:t>乙方应提供7*24小时的技术支持服务。如果甲方出现紧急技术问题且甲方通过电话或传真方式通知乙方的情况下，乙方的工程师应在2小时内予以答复。如果甲方要求紧急处理，乙方应在收到甲方通知后的24小时内赶到现场。对于现场24小时内无法解决的故障，将先由乙方安排备用产品迅速恢复系统运转，然后再待故障排除后进行重新安装。</w:t>
      </w:r>
    </w:p>
    <w:p>
      <w:pPr>
        <w:spacing w:line="360" w:lineRule="auto"/>
        <w:ind w:firstLine="420" w:firstLineChars="200"/>
        <w:rPr>
          <w:rFonts w:ascii="宋体" w:hAnsi="宋体" w:cs="宋体"/>
          <w:szCs w:val="21"/>
        </w:rPr>
      </w:pPr>
      <w:r>
        <w:rPr>
          <w:rFonts w:hint="eastAsia" w:ascii="宋体" w:hAnsi="宋体" w:cs="宋体"/>
          <w:szCs w:val="21"/>
        </w:rPr>
        <w:t>3、产品保质期：</w:t>
      </w:r>
      <w:r>
        <w:rPr>
          <w:rFonts w:hint="eastAsia" w:ascii="宋体" w:hAnsi="宋体" w:cs="宋体"/>
          <w:b/>
          <w:szCs w:val="21"/>
        </w:rPr>
        <w:t>一年质保，自终验之日起计算。</w:t>
      </w:r>
    </w:p>
    <w:p>
      <w:pPr>
        <w:pStyle w:val="2"/>
        <w:numPr>
          <w:ilvl w:val="0"/>
          <w:numId w:val="12"/>
        </w:numPr>
        <w:spacing w:before="156" w:beforeLines="50" w:after="312"/>
        <w:jc w:val="left"/>
        <w:rPr>
          <w:sz w:val="21"/>
          <w:szCs w:val="21"/>
        </w:rPr>
      </w:pPr>
      <w:r>
        <w:rPr>
          <w:rFonts w:hint="eastAsia"/>
          <w:sz w:val="21"/>
          <w:szCs w:val="21"/>
        </w:rPr>
        <w:t>验收条款</w:t>
      </w:r>
      <w:bookmarkEnd w:id="6"/>
    </w:p>
    <w:p>
      <w:pPr>
        <w:numPr>
          <w:ilvl w:val="0"/>
          <w:numId w:val="13"/>
        </w:numPr>
        <w:spacing w:line="360" w:lineRule="auto"/>
        <w:ind w:left="0" w:firstLine="495" w:firstLineChars="236"/>
        <w:rPr>
          <w:rFonts w:ascii="宋体" w:hAnsi="宋体" w:cs="宋体"/>
          <w:szCs w:val="21"/>
        </w:rPr>
      </w:pPr>
      <w:bookmarkStart w:id="7" w:name="_Toc455742404"/>
      <w:r>
        <w:rPr>
          <w:rFonts w:hint="eastAsia" w:ascii="宋体" w:hAnsi="宋体" w:cs="宋体"/>
          <w:szCs w:val="21"/>
        </w:rPr>
        <w:t xml:space="preserve"> 产品运到甲方指定地点，安全地从运输工具卸下并安全的存放于甲方指定的储存场所之前的一切风险，包括货物的灭失或损毁的风险均由乙方承担。</w:t>
      </w:r>
    </w:p>
    <w:p>
      <w:pPr>
        <w:numPr>
          <w:ilvl w:val="0"/>
          <w:numId w:val="13"/>
        </w:numPr>
        <w:spacing w:line="360" w:lineRule="auto"/>
        <w:ind w:left="0" w:firstLine="495" w:firstLineChars="236"/>
        <w:rPr>
          <w:rFonts w:ascii="宋体" w:hAnsi="宋体" w:cs="宋体"/>
          <w:szCs w:val="21"/>
        </w:rPr>
      </w:pPr>
      <w:r>
        <w:rPr>
          <w:rFonts w:hint="eastAsia" w:ascii="宋体" w:hAnsi="宋体" w:cs="宋体"/>
          <w:szCs w:val="21"/>
        </w:rPr>
        <w:t xml:space="preserve"> 从乙方到甲方的指定地点的保险责任由乙方负责。</w:t>
      </w:r>
    </w:p>
    <w:p>
      <w:pPr>
        <w:numPr>
          <w:ilvl w:val="0"/>
          <w:numId w:val="13"/>
        </w:numPr>
        <w:spacing w:line="360" w:lineRule="auto"/>
        <w:ind w:left="0" w:firstLine="495" w:firstLineChars="236"/>
        <w:rPr>
          <w:rFonts w:ascii="宋体" w:hAnsi="宋体" w:cs="宋体"/>
          <w:szCs w:val="21"/>
        </w:rPr>
      </w:pPr>
      <w:r>
        <w:rPr>
          <w:rFonts w:hint="eastAsia" w:ascii="宋体" w:hAnsi="宋体" w:cs="宋体"/>
          <w:szCs w:val="21"/>
        </w:rPr>
        <w:t xml:space="preserve"> 乙方提供的产品由于在运输过程中造成灭失或损毁，乙方应当在收到甲方通知后10天内补齐丢失和/或损毁损坏的产品和/或文件，以使合同约定产品的交货顺利完成。有关保险索赔事宜，应由乙方自行处理。因此而造成产品交货延迟，乙方应当向甲方承担违约责任，并赔偿因此给甲方带来的一切损失。</w:t>
      </w:r>
    </w:p>
    <w:p>
      <w:pPr>
        <w:numPr>
          <w:ilvl w:val="0"/>
          <w:numId w:val="13"/>
        </w:numPr>
        <w:spacing w:line="360" w:lineRule="auto"/>
        <w:ind w:left="0" w:firstLine="495" w:firstLineChars="236"/>
        <w:rPr>
          <w:rFonts w:ascii="宋体" w:hAnsi="宋体" w:cs="宋体"/>
          <w:szCs w:val="21"/>
        </w:rPr>
      </w:pPr>
      <w:r>
        <w:rPr>
          <w:rFonts w:hint="eastAsia" w:ascii="宋体" w:hAnsi="宋体" w:cs="宋体"/>
          <w:szCs w:val="21"/>
        </w:rPr>
        <w:t>开箱验货时如发现标的与合同约定不符时，乙方须及时按合同约定更换标的，若发生相关费用或损失由乙方自行承担。</w:t>
      </w:r>
    </w:p>
    <w:p>
      <w:pPr>
        <w:pStyle w:val="2"/>
        <w:numPr>
          <w:ilvl w:val="0"/>
          <w:numId w:val="12"/>
        </w:numPr>
        <w:spacing w:before="156" w:beforeLines="50" w:after="312"/>
        <w:jc w:val="left"/>
        <w:rPr>
          <w:sz w:val="21"/>
          <w:szCs w:val="21"/>
        </w:rPr>
      </w:pPr>
      <w:r>
        <w:rPr>
          <w:rFonts w:hint="eastAsia"/>
          <w:sz w:val="21"/>
          <w:szCs w:val="21"/>
        </w:rPr>
        <w:t>保密条款</w:t>
      </w:r>
      <w:bookmarkEnd w:id="7"/>
    </w:p>
    <w:p>
      <w:pPr>
        <w:numPr>
          <w:ilvl w:val="0"/>
          <w:numId w:val="14"/>
        </w:numPr>
        <w:spacing w:line="360" w:lineRule="auto"/>
        <w:ind w:left="141" w:leftChars="67" w:firstLine="566"/>
        <w:rPr>
          <w:rFonts w:ascii="宋体" w:hAnsi="宋体" w:cs="宋体"/>
          <w:szCs w:val="21"/>
        </w:rPr>
      </w:pPr>
      <w:r>
        <w:rPr>
          <w:rFonts w:hint="eastAsia" w:ascii="宋体" w:hAnsi="宋体" w:cs="宋体"/>
          <w:szCs w:val="21"/>
        </w:rPr>
        <w:t>乙方从甲方处获得的所有非公开信息均为商业机密，只能由其工作人员为本合同目的而使用，乙方不得做其他用途，也不得披露给任何第三方。在本条中，“第三方”是指除甲乙双方之外的任何人员和机构。乙方出于商业宣传需要需使用相关信息时，应事先征得甲方的同意。</w:t>
      </w:r>
    </w:p>
    <w:p>
      <w:pPr>
        <w:numPr>
          <w:ilvl w:val="0"/>
          <w:numId w:val="14"/>
        </w:numPr>
        <w:spacing w:line="360" w:lineRule="auto"/>
        <w:ind w:left="141" w:leftChars="67" w:firstLine="566"/>
        <w:rPr>
          <w:rFonts w:ascii="宋体" w:hAnsi="宋体" w:cs="宋体"/>
          <w:szCs w:val="21"/>
        </w:rPr>
      </w:pPr>
      <w:r>
        <w:rPr>
          <w:rFonts w:hint="eastAsia" w:ascii="宋体" w:hAnsi="宋体" w:cs="宋体"/>
          <w:szCs w:val="21"/>
        </w:rPr>
        <w:t>如乙方将在甲方处获取的商业机密用于其他用途或披露给任何第三方，除需支付甲方不少于本合同总价1倍的违约金外，还需另外赔偿甲方所有损失。双方均同意将本方接触保密信息的人员仅限制在涉及本合同执行的员工范围，并对他们提出保密要求，严禁私自泄露。</w:t>
      </w:r>
    </w:p>
    <w:p>
      <w:pPr>
        <w:numPr>
          <w:ilvl w:val="0"/>
          <w:numId w:val="14"/>
        </w:numPr>
        <w:spacing w:line="360" w:lineRule="auto"/>
        <w:ind w:left="141" w:leftChars="67" w:firstLine="566"/>
        <w:rPr>
          <w:rFonts w:ascii="宋体" w:hAnsi="宋体" w:cs="宋体"/>
          <w:szCs w:val="21"/>
        </w:rPr>
      </w:pPr>
      <w:r>
        <w:rPr>
          <w:rFonts w:hint="eastAsia" w:ascii="宋体" w:hAnsi="宋体" w:cs="宋体"/>
          <w:szCs w:val="21"/>
        </w:rPr>
        <w:t>乙方在本合同项目结束后，负责将本项目的所有相关信息及资料完整地交付甲方，不得自行保留，否则，视为违反本合同保密条款，需支付甲方不少于本合同总价1倍的违约金。</w:t>
      </w:r>
    </w:p>
    <w:p>
      <w:pPr>
        <w:numPr>
          <w:ilvl w:val="0"/>
          <w:numId w:val="14"/>
        </w:numPr>
        <w:spacing w:line="360" w:lineRule="auto"/>
        <w:ind w:left="141" w:leftChars="67" w:firstLine="566"/>
        <w:rPr>
          <w:rFonts w:ascii="宋体" w:hAnsi="宋体" w:cs="宋体"/>
          <w:szCs w:val="21"/>
        </w:rPr>
      </w:pPr>
      <w:r>
        <w:rPr>
          <w:rFonts w:hint="eastAsia" w:ascii="宋体" w:hAnsi="宋体" w:cs="宋体"/>
          <w:szCs w:val="21"/>
        </w:rPr>
        <w:t>乙方和所有与乙方有劳动合同关系，因身份、职务、工作关系而知悉本项目商业秘密的人员，以及乙方引入的代理商或关联方均为保密义务人。获知项目甲方商业秘密信息的乙方的负责人、雇员、代理商及关联方负有保密义务，其违反保密义务的行为视为乙方违反保密义务的事项。</w:t>
      </w:r>
    </w:p>
    <w:p>
      <w:pPr>
        <w:numPr>
          <w:ilvl w:val="0"/>
          <w:numId w:val="14"/>
        </w:numPr>
        <w:spacing w:line="360" w:lineRule="auto"/>
        <w:ind w:left="141" w:leftChars="67" w:firstLine="566"/>
        <w:rPr>
          <w:rFonts w:ascii="宋体" w:hAnsi="宋体" w:cs="宋体"/>
          <w:szCs w:val="21"/>
        </w:rPr>
      </w:pPr>
      <w:r>
        <w:rPr>
          <w:rFonts w:hint="eastAsia" w:ascii="宋体" w:hAnsi="宋体" w:cs="宋体"/>
          <w:szCs w:val="21"/>
        </w:rPr>
        <w:t>本保密条款具有独立性，乙方的保密义务不因本合同的解除、撤消、无效或终止而终止。乙方应当履行保密义务直至甲方自行公开信息时止。</w:t>
      </w:r>
    </w:p>
    <w:p>
      <w:pPr>
        <w:pStyle w:val="2"/>
        <w:numPr>
          <w:ilvl w:val="0"/>
          <w:numId w:val="12"/>
        </w:numPr>
        <w:spacing w:before="156" w:beforeLines="50" w:after="312"/>
        <w:jc w:val="left"/>
        <w:rPr>
          <w:sz w:val="21"/>
          <w:szCs w:val="21"/>
        </w:rPr>
      </w:pPr>
      <w:bookmarkStart w:id="8" w:name="_Toc455742405"/>
      <w:r>
        <w:rPr>
          <w:rFonts w:hint="eastAsia"/>
          <w:sz w:val="21"/>
          <w:szCs w:val="21"/>
        </w:rPr>
        <w:t>知识产权条款</w:t>
      </w:r>
      <w:bookmarkEnd w:id="8"/>
    </w:p>
    <w:p>
      <w:pPr>
        <w:numPr>
          <w:ilvl w:val="0"/>
          <w:numId w:val="15"/>
        </w:numPr>
        <w:spacing w:line="360" w:lineRule="auto"/>
        <w:ind w:left="0" w:firstLine="567"/>
        <w:rPr>
          <w:rFonts w:ascii="宋体" w:hAnsi="宋体" w:cs="宋体"/>
          <w:szCs w:val="21"/>
        </w:rPr>
      </w:pPr>
      <w:r>
        <w:rPr>
          <w:rFonts w:hint="eastAsia" w:ascii="宋体" w:hAnsi="宋体" w:cs="宋体"/>
          <w:szCs w:val="21"/>
        </w:rPr>
        <w:t>双方确定，因履行本合同所产生的全部研究开发成果，其计算机软件著作权申请登记权和计算机软件著作权，以及软件技术专利权和专利申请权，项目论文发表权，以及其它相关知识产权和权益归甲方所有，为甲方法人作品。甲方对此全部设计开发成果享有所有权、收益权、处分权和其它知识产权权利和利益。</w:t>
      </w:r>
    </w:p>
    <w:p>
      <w:pPr>
        <w:numPr>
          <w:ilvl w:val="0"/>
          <w:numId w:val="15"/>
        </w:numPr>
        <w:spacing w:line="360" w:lineRule="auto"/>
        <w:ind w:left="0" w:firstLine="567"/>
        <w:rPr>
          <w:rFonts w:ascii="宋体" w:hAnsi="宋体" w:cs="宋体"/>
          <w:szCs w:val="21"/>
        </w:rPr>
      </w:pPr>
      <w:r>
        <w:rPr>
          <w:rFonts w:hint="eastAsia" w:ascii="宋体" w:hAnsi="宋体" w:cs="宋体"/>
          <w:szCs w:val="21"/>
        </w:rPr>
        <w:t>甲方有权利用乙方按照本合同约定提供的研究开发成果，进行后续改进。由此产生的具有实质性或创造性技术进步特征的新的技术成果归甲方所有；乙方未经甲方许可，在完成本合同约定的研究开发工作后，无权对该项研究开发成果进行后续改进。</w:t>
      </w:r>
    </w:p>
    <w:p>
      <w:pPr>
        <w:numPr>
          <w:ilvl w:val="0"/>
          <w:numId w:val="15"/>
        </w:numPr>
        <w:spacing w:line="360" w:lineRule="auto"/>
        <w:ind w:left="0" w:firstLine="567"/>
        <w:rPr>
          <w:rFonts w:ascii="宋体" w:hAnsi="宋体" w:cs="宋体"/>
          <w:szCs w:val="21"/>
        </w:rPr>
      </w:pPr>
      <w:r>
        <w:rPr>
          <w:rFonts w:hint="eastAsia" w:ascii="宋体" w:hAnsi="宋体" w:cs="宋体"/>
          <w:szCs w:val="21"/>
        </w:rPr>
        <w:t>乙方保证向甲方提供的培训课程教材不侵犯他人知识产权。由此发生或引起的任何索赔或纠纷，由乙方负责处理并承担责任。</w:t>
      </w:r>
    </w:p>
    <w:p>
      <w:pPr>
        <w:numPr>
          <w:ilvl w:val="0"/>
          <w:numId w:val="15"/>
        </w:numPr>
        <w:spacing w:line="360" w:lineRule="auto"/>
        <w:ind w:left="0" w:firstLine="567"/>
        <w:rPr>
          <w:rFonts w:ascii="宋体" w:hAnsi="宋体" w:cs="宋体"/>
          <w:szCs w:val="21"/>
        </w:rPr>
      </w:pPr>
      <w:r>
        <w:rPr>
          <w:rFonts w:hint="eastAsia" w:ascii="宋体" w:hAnsi="宋体" w:cs="宋体"/>
          <w:szCs w:val="21"/>
        </w:rPr>
        <w:t>知识产权保证条款：乙方须保证甲方在持有和使用本合同项目成果时，不受到第三方针对该成果和开发过程侵犯其专利权、著作权、商标权以及其他知识产权或其他合法权益的指控。如果发生此类事项，甲方应于发生此类第三方主张事项后两周内向乙方发出书面通知，该知识产权纠纷应由乙方负责解决并承担全部诉讼费、律师费和其他费用，并按本合同约定向甲方支付违约金和赔偿金。由于乙方原因引起的第三方侵权主张成立而使甲方蒙受的全部损失（包括担不限于赔偿金、罚金、律师代理费、调查费、诉讼费等），乙方应负责向甲方全额赔偿。</w:t>
      </w:r>
    </w:p>
    <w:p>
      <w:pPr>
        <w:pStyle w:val="2"/>
        <w:numPr>
          <w:ilvl w:val="0"/>
          <w:numId w:val="12"/>
        </w:numPr>
        <w:spacing w:before="156" w:beforeLines="50" w:after="312"/>
        <w:jc w:val="left"/>
        <w:rPr>
          <w:sz w:val="21"/>
          <w:szCs w:val="21"/>
        </w:rPr>
      </w:pPr>
      <w:bookmarkStart w:id="9" w:name="_Toc455742406"/>
      <w:r>
        <w:rPr>
          <w:rFonts w:hint="eastAsia"/>
          <w:sz w:val="21"/>
          <w:szCs w:val="21"/>
        </w:rPr>
        <w:t>违约责任</w:t>
      </w:r>
      <w:bookmarkEnd w:id="9"/>
    </w:p>
    <w:p>
      <w:pPr>
        <w:numPr>
          <w:ilvl w:val="0"/>
          <w:numId w:val="16"/>
        </w:numPr>
        <w:spacing w:line="360" w:lineRule="auto"/>
        <w:ind w:left="0" w:firstLine="495" w:firstLineChars="236"/>
        <w:rPr>
          <w:rFonts w:ascii="宋体" w:hAnsi="宋体" w:cs="宋体"/>
          <w:szCs w:val="21"/>
        </w:rPr>
      </w:pPr>
      <w:r>
        <w:rPr>
          <w:rFonts w:hint="eastAsia" w:ascii="宋体" w:hAnsi="宋体" w:cs="宋体"/>
          <w:szCs w:val="21"/>
        </w:rPr>
        <w:t>如乙方原因，乙方未按约定期限完成本项目，且甲方同意继续实施本项目的，每逾期一日，乙方应按合同总金额的万分之五向甲方支付违约金，但该项违约金的总数不超过合同总价的5%。</w:t>
      </w:r>
    </w:p>
    <w:p>
      <w:pPr>
        <w:numPr>
          <w:ilvl w:val="0"/>
          <w:numId w:val="16"/>
        </w:numPr>
        <w:spacing w:line="360" w:lineRule="auto"/>
        <w:ind w:left="0" w:firstLine="495" w:firstLineChars="236"/>
        <w:rPr>
          <w:rFonts w:ascii="宋体" w:hAnsi="宋体" w:cs="宋体"/>
          <w:szCs w:val="21"/>
        </w:rPr>
      </w:pPr>
      <w:r>
        <w:rPr>
          <w:rFonts w:hint="eastAsia" w:ascii="宋体" w:hAnsi="宋体" w:cs="宋体"/>
          <w:szCs w:val="21"/>
        </w:rPr>
        <w:t>如乙方原因，乙方未按约定期限完成本项目，且甲方不同意继续实施本项目的，合同终止，乙方应按合同总金额的10 %向甲方支付违约金。</w:t>
      </w:r>
    </w:p>
    <w:p>
      <w:pPr>
        <w:numPr>
          <w:ilvl w:val="0"/>
          <w:numId w:val="16"/>
        </w:numPr>
        <w:spacing w:line="360" w:lineRule="auto"/>
        <w:ind w:left="0" w:firstLine="495" w:firstLineChars="236"/>
        <w:rPr>
          <w:rFonts w:ascii="宋体" w:hAnsi="宋体" w:cs="宋体"/>
          <w:szCs w:val="21"/>
        </w:rPr>
      </w:pPr>
      <w:r>
        <w:rPr>
          <w:rFonts w:hint="eastAsia" w:ascii="宋体" w:hAnsi="宋体" w:cs="宋体"/>
          <w:szCs w:val="21"/>
        </w:rPr>
        <w:t>甲方未按本合同约定的条件和期限付款的，乙方同意给予甲方10日的宽限期，10日后每延期1天，甲方应向乙方支付合同总价万分之五的违约金，但该项违约金的总数不超过合同总价的5%。逾期超过60日，乙方有权解除本合同。乙方因此解除合同的，甲方应按乙方实际服务工作量支付费用，并另外支付合同总额10 %的违约金。</w:t>
      </w:r>
    </w:p>
    <w:p>
      <w:pPr>
        <w:numPr>
          <w:ilvl w:val="0"/>
          <w:numId w:val="16"/>
        </w:numPr>
        <w:spacing w:line="360" w:lineRule="auto"/>
        <w:ind w:left="0" w:firstLine="495" w:firstLineChars="236"/>
        <w:rPr>
          <w:rFonts w:ascii="宋体" w:hAnsi="宋体" w:cs="宋体"/>
          <w:szCs w:val="21"/>
        </w:rPr>
      </w:pPr>
      <w:r>
        <w:rPr>
          <w:rFonts w:hint="eastAsia" w:ascii="宋体" w:hAnsi="宋体" w:cs="宋体"/>
          <w:szCs w:val="21"/>
        </w:rPr>
        <w:t>非因无法克服的技术困难，乙方提交的成果未能通过验收的，乙方负责改进并承担相应的费用，若经两次验收仍未通过的，甲方有权解除合同，甲方未接受全部工作成果的，乙方返还甲方已支付的款项，甲方部分接受工作成果的，按接受部分实际情况支付报酬。</w:t>
      </w:r>
    </w:p>
    <w:p>
      <w:pPr>
        <w:numPr>
          <w:ilvl w:val="0"/>
          <w:numId w:val="16"/>
        </w:numPr>
        <w:spacing w:line="360" w:lineRule="auto"/>
        <w:ind w:left="0" w:firstLine="495" w:firstLineChars="236"/>
        <w:rPr>
          <w:rFonts w:ascii="宋体" w:hAnsi="宋体" w:cs="宋体"/>
          <w:szCs w:val="21"/>
        </w:rPr>
      </w:pPr>
      <w:r>
        <w:rPr>
          <w:rFonts w:hint="eastAsia" w:ascii="宋体" w:hAnsi="宋体" w:cs="宋体"/>
          <w:szCs w:val="21"/>
        </w:rPr>
        <w:t>乙方在实施本项目过程中以及提交的成果，侵害第三方知识产权和/或其他合法权益的，由乙方负责处理并承担相应的费用，并向甲方支付合同金额20%的违约金，该违约金不足以弥补甲方实际损失的，还应赔偿甲方实际损失。</w:t>
      </w:r>
    </w:p>
    <w:p>
      <w:pPr>
        <w:numPr>
          <w:ilvl w:val="0"/>
          <w:numId w:val="16"/>
        </w:numPr>
        <w:spacing w:line="360" w:lineRule="auto"/>
        <w:ind w:left="0" w:firstLine="495" w:firstLineChars="236"/>
        <w:rPr>
          <w:rFonts w:ascii="宋体" w:hAnsi="宋体" w:cs="宋体"/>
          <w:szCs w:val="21"/>
        </w:rPr>
      </w:pPr>
      <w:r>
        <w:rPr>
          <w:rFonts w:hint="eastAsia" w:ascii="宋体" w:hAnsi="宋体" w:cs="宋体"/>
          <w:szCs w:val="21"/>
        </w:rPr>
        <w:t>乙方在交付的软件中设置妨碍系统运行程序和有其它妨碍甲方使用该软件行为的，乙方向甲方承担本合同金额50%违约金，由此导致甲方数据信息泄露或者系统受损害的，乙方还应赔偿甲方损失，该损失难以计算的，按本合同金额赔偿损失。</w:t>
      </w:r>
    </w:p>
    <w:p>
      <w:pPr>
        <w:numPr>
          <w:ilvl w:val="0"/>
          <w:numId w:val="16"/>
        </w:numPr>
        <w:spacing w:line="360" w:lineRule="auto"/>
        <w:ind w:left="0" w:firstLine="495" w:firstLineChars="236"/>
        <w:rPr>
          <w:rFonts w:ascii="宋体" w:hAnsi="宋体" w:cs="宋体"/>
          <w:szCs w:val="21"/>
        </w:rPr>
      </w:pPr>
      <w:r>
        <w:rPr>
          <w:rFonts w:hint="eastAsia" w:ascii="宋体" w:hAnsi="宋体" w:cs="宋体"/>
          <w:szCs w:val="21"/>
        </w:rPr>
        <w:t>乙方有侵害甲方对本合同成果拥有知识产权的行为的，除应按合同总额的20%向甲方支付违约金外，还应赔偿因此给甲方造成的损失。</w:t>
      </w:r>
    </w:p>
    <w:p>
      <w:pPr>
        <w:numPr>
          <w:ilvl w:val="0"/>
          <w:numId w:val="16"/>
        </w:numPr>
        <w:spacing w:line="360" w:lineRule="auto"/>
        <w:ind w:left="0" w:firstLine="495" w:firstLineChars="236"/>
        <w:rPr>
          <w:rFonts w:ascii="宋体" w:hAnsi="宋体" w:cs="宋体"/>
          <w:szCs w:val="21"/>
        </w:rPr>
      </w:pPr>
      <w:r>
        <w:rPr>
          <w:rFonts w:hint="eastAsia" w:ascii="宋体" w:hAnsi="宋体" w:cs="宋体"/>
          <w:szCs w:val="21"/>
        </w:rPr>
        <w:t>乙方工作人员违反甲方安全管理制度，导致人员和财产害的，乙方承担全部赔偿责任。</w:t>
      </w:r>
    </w:p>
    <w:p>
      <w:pPr>
        <w:numPr>
          <w:ilvl w:val="0"/>
          <w:numId w:val="16"/>
        </w:numPr>
        <w:spacing w:line="360" w:lineRule="auto"/>
        <w:ind w:left="0" w:firstLine="495" w:firstLineChars="236"/>
        <w:rPr>
          <w:rFonts w:ascii="宋体" w:hAnsi="宋体" w:cs="宋体"/>
          <w:szCs w:val="21"/>
        </w:rPr>
      </w:pPr>
      <w:r>
        <w:rPr>
          <w:rFonts w:hint="eastAsia" w:ascii="宋体" w:hAnsi="宋体" w:cs="宋体"/>
          <w:szCs w:val="21"/>
        </w:rPr>
        <w:t>任何一方未履行本合同项下的其它任何一项条款均被视为违约。违约方应承担因自己的违约行为而给守约方造成的经济损失。</w:t>
      </w:r>
    </w:p>
    <w:p>
      <w:pPr>
        <w:numPr>
          <w:ilvl w:val="0"/>
          <w:numId w:val="16"/>
        </w:numPr>
        <w:spacing w:line="360" w:lineRule="auto"/>
        <w:ind w:left="0" w:firstLine="495" w:firstLineChars="236"/>
        <w:rPr>
          <w:rFonts w:ascii="宋体" w:hAnsi="宋体" w:cs="宋体"/>
          <w:szCs w:val="21"/>
        </w:rPr>
      </w:pPr>
      <w:r>
        <w:rPr>
          <w:rFonts w:hint="eastAsia" w:ascii="宋体" w:hAnsi="宋体" w:cs="宋体"/>
          <w:szCs w:val="21"/>
        </w:rPr>
        <w:t>本条所指的实际损失包括但不限于损失赔偿金、罚金、律师费、调查取证费、差旅费、诉讼费用等。为行业专门开发的软件以及系统收集、产生的数据和相关信息的知识产权属于行业，合作公司不能擅自读取、存储、缓存、使用和转接、转交第三方。</w:t>
      </w:r>
    </w:p>
    <w:p>
      <w:pPr>
        <w:pStyle w:val="2"/>
        <w:numPr>
          <w:ilvl w:val="0"/>
          <w:numId w:val="12"/>
        </w:numPr>
        <w:spacing w:before="156" w:beforeLines="50" w:after="312"/>
        <w:jc w:val="left"/>
        <w:rPr>
          <w:sz w:val="21"/>
          <w:szCs w:val="21"/>
        </w:rPr>
      </w:pPr>
      <w:bookmarkStart w:id="10" w:name="_Toc455742407"/>
      <w:r>
        <w:rPr>
          <w:rFonts w:hint="eastAsia"/>
          <w:sz w:val="21"/>
          <w:szCs w:val="21"/>
        </w:rPr>
        <w:t>不可抗力</w:t>
      </w:r>
      <w:bookmarkEnd w:id="10"/>
    </w:p>
    <w:p>
      <w:pPr>
        <w:numPr>
          <w:ilvl w:val="0"/>
          <w:numId w:val="17"/>
        </w:numPr>
        <w:spacing w:line="360" w:lineRule="auto"/>
        <w:ind w:left="0" w:firstLine="709"/>
        <w:rPr>
          <w:rFonts w:ascii="宋体" w:hAnsi="宋体" w:cs="宋体"/>
          <w:szCs w:val="21"/>
        </w:rPr>
      </w:pPr>
      <w:r>
        <w:rPr>
          <w:rFonts w:hint="eastAsia" w:ascii="宋体" w:hAnsi="宋体" w:cs="宋体"/>
          <w:szCs w:val="21"/>
        </w:rPr>
        <w:t>本合同所指不可抗力，是指不能预见、不能避免并不能克服的客观情况（但不包括保密免责条款）。</w:t>
      </w:r>
    </w:p>
    <w:p>
      <w:pPr>
        <w:numPr>
          <w:ilvl w:val="0"/>
          <w:numId w:val="17"/>
        </w:numPr>
        <w:spacing w:line="360" w:lineRule="auto"/>
        <w:ind w:left="0" w:firstLine="709"/>
        <w:rPr>
          <w:rFonts w:ascii="宋体" w:hAnsi="宋体" w:cs="宋体"/>
          <w:szCs w:val="21"/>
        </w:rPr>
      </w:pPr>
      <w:r>
        <w:rPr>
          <w:rFonts w:hint="eastAsia" w:ascii="宋体" w:hAnsi="宋体" w:cs="宋体"/>
          <w:szCs w:val="21"/>
        </w:rPr>
        <w:t>由于不可抗力事件，致使一方在履行其在本合同项下的义务过程中遇到障碍或延误，不能按规定的条款全部或部分履行其义务的，不应视为违反本合同。</w:t>
      </w:r>
    </w:p>
    <w:p>
      <w:pPr>
        <w:numPr>
          <w:ilvl w:val="0"/>
          <w:numId w:val="17"/>
        </w:numPr>
        <w:spacing w:line="360" w:lineRule="auto"/>
        <w:ind w:left="0" w:firstLine="709"/>
        <w:rPr>
          <w:rFonts w:ascii="宋体" w:hAnsi="宋体" w:cs="宋体"/>
          <w:szCs w:val="21"/>
        </w:rPr>
      </w:pPr>
      <w:r>
        <w:rPr>
          <w:rFonts w:hint="eastAsia" w:ascii="宋体" w:hAnsi="宋体" w:cs="宋体"/>
          <w:szCs w:val="21"/>
        </w:rPr>
        <w:t>不可抗力事件终止或被排除后，受阻方应继续履行本合同，并应尽快通知另一方。受阻方应可延长履行义务的时间，延长期应相当于不可抗力事件实际造成延误的时间。</w:t>
      </w:r>
    </w:p>
    <w:p>
      <w:pPr>
        <w:pStyle w:val="2"/>
        <w:numPr>
          <w:ilvl w:val="0"/>
          <w:numId w:val="12"/>
        </w:numPr>
        <w:spacing w:before="156" w:beforeLines="50" w:after="312"/>
        <w:jc w:val="left"/>
        <w:rPr>
          <w:sz w:val="21"/>
          <w:szCs w:val="21"/>
        </w:rPr>
      </w:pPr>
      <w:bookmarkStart w:id="11" w:name="_Toc238027704"/>
      <w:bookmarkStart w:id="12" w:name="_Toc246929760"/>
      <w:bookmarkStart w:id="13" w:name="_Toc455742408"/>
      <w:r>
        <w:rPr>
          <w:rFonts w:hint="eastAsia"/>
          <w:sz w:val="21"/>
          <w:szCs w:val="21"/>
        </w:rPr>
        <w:t>适用法律和争议解决</w:t>
      </w:r>
      <w:bookmarkEnd w:id="11"/>
      <w:bookmarkEnd w:id="12"/>
      <w:bookmarkEnd w:id="13"/>
    </w:p>
    <w:p>
      <w:pPr>
        <w:numPr>
          <w:ilvl w:val="0"/>
          <w:numId w:val="18"/>
        </w:numPr>
        <w:spacing w:line="360" w:lineRule="auto"/>
        <w:ind w:left="0" w:firstLine="709"/>
        <w:rPr>
          <w:rFonts w:ascii="宋体" w:hAnsi="宋体" w:cs="宋体"/>
          <w:szCs w:val="21"/>
        </w:rPr>
      </w:pPr>
      <w:r>
        <w:rPr>
          <w:rFonts w:hint="eastAsia" w:ascii="宋体" w:hAnsi="宋体" w:cs="宋体"/>
          <w:szCs w:val="21"/>
        </w:rPr>
        <w:t>本合同的成立、有效性、解释、履行、签署、修订和终止以及争议的解决均应适用中华人民共和国法律。</w:t>
      </w:r>
    </w:p>
    <w:p>
      <w:pPr>
        <w:numPr>
          <w:ilvl w:val="0"/>
          <w:numId w:val="18"/>
        </w:numPr>
        <w:spacing w:line="360" w:lineRule="auto"/>
        <w:ind w:left="0" w:firstLine="709"/>
        <w:rPr>
          <w:rFonts w:ascii="宋体" w:hAnsi="宋体" w:cs="宋体"/>
          <w:szCs w:val="21"/>
        </w:rPr>
      </w:pPr>
      <w:r>
        <w:rPr>
          <w:rFonts w:hint="eastAsia" w:ascii="宋体" w:hAnsi="宋体" w:cs="宋体"/>
          <w:szCs w:val="21"/>
        </w:rPr>
        <w:t>如果任何争议或权利要求起因于本合同或与本合同有关或与本合同的解释、违约、终止或效力有关，都应由双方通过友好协商解决。协商不成，甲乙双方同意向甲方住所地县区等有管辖权的人民法院提起诉讼。</w:t>
      </w:r>
    </w:p>
    <w:p>
      <w:pPr>
        <w:pStyle w:val="2"/>
        <w:numPr>
          <w:ilvl w:val="0"/>
          <w:numId w:val="12"/>
        </w:numPr>
        <w:spacing w:before="156" w:beforeLines="50" w:after="312"/>
        <w:jc w:val="left"/>
        <w:rPr>
          <w:sz w:val="21"/>
          <w:szCs w:val="21"/>
        </w:rPr>
      </w:pPr>
      <w:bookmarkStart w:id="14" w:name="_Toc455742409"/>
      <w:r>
        <w:rPr>
          <w:rFonts w:hint="eastAsia"/>
          <w:sz w:val="21"/>
          <w:szCs w:val="21"/>
        </w:rPr>
        <w:t>其它</w:t>
      </w:r>
      <w:bookmarkEnd w:id="14"/>
    </w:p>
    <w:p>
      <w:pPr>
        <w:numPr>
          <w:ilvl w:val="0"/>
          <w:numId w:val="19"/>
        </w:numPr>
        <w:spacing w:line="360" w:lineRule="auto"/>
        <w:ind w:left="-57" w:firstLine="709"/>
        <w:rPr>
          <w:rFonts w:ascii="宋体" w:hAnsi="宋体" w:cs="宋体"/>
          <w:szCs w:val="21"/>
        </w:rPr>
      </w:pPr>
      <w:r>
        <w:rPr>
          <w:rFonts w:hint="eastAsia" w:ascii="宋体" w:hAnsi="宋体" w:cs="宋体"/>
          <w:szCs w:val="21"/>
        </w:rPr>
        <w:t>本合同未尽事宜，应由双方友好协商解决。如需对本合同及其附件作任何修改或补充，须由双方以书面做出方为有效。修改或补充文件与本合同有不一致的，以修改或补充文件为准。</w:t>
      </w:r>
    </w:p>
    <w:p>
      <w:pPr>
        <w:numPr>
          <w:ilvl w:val="0"/>
          <w:numId w:val="19"/>
        </w:numPr>
        <w:spacing w:line="360" w:lineRule="auto"/>
        <w:ind w:left="-57" w:firstLine="709"/>
        <w:rPr>
          <w:rFonts w:ascii="宋体" w:hAnsi="宋体" w:cs="宋体"/>
          <w:szCs w:val="21"/>
        </w:rPr>
      </w:pPr>
      <w:r>
        <w:rPr>
          <w:rFonts w:hint="eastAsia" w:ascii="宋体" w:hAnsi="宋体" w:cs="宋体"/>
          <w:szCs w:val="21"/>
        </w:rPr>
        <w:t>合同附件</w:t>
      </w:r>
    </w:p>
    <w:p>
      <w:pPr>
        <w:snapToGrid w:val="0"/>
        <w:spacing w:line="360" w:lineRule="auto"/>
        <w:ind w:firstLine="420" w:firstLineChars="200"/>
        <w:rPr>
          <w:rFonts w:ascii="宋体" w:hAnsi="宋体" w:cs="宋体"/>
          <w:szCs w:val="21"/>
        </w:rPr>
      </w:pPr>
      <w:r>
        <w:rPr>
          <w:rFonts w:hint="eastAsia" w:ascii="宋体" w:hAnsi="宋体" w:cs="宋体"/>
          <w:szCs w:val="21"/>
        </w:rPr>
        <w:t>本合同附件为乙方提供实施服务的重要工作说明，属于主合同的一部分，与主合同具有同等效力。</w:t>
      </w:r>
    </w:p>
    <w:p>
      <w:pPr>
        <w:snapToGrid w:val="0"/>
        <w:spacing w:line="360" w:lineRule="auto"/>
        <w:ind w:firstLine="420" w:firstLineChars="200"/>
        <w:rPr>
          <w:rFonts w:ascii="宋体" w:hAnsi="宋体" w:cs="宋体"/>
          <w:szCs w:val="21"/>
        </w:rPr>
      </w:pPr>
      <w:r>
        <w:rPr>
          <w:rFonts w:hint="eastAsia" w:ascii="宋体" w:hAnsi="宋体" w:cs="宋体"/>
          <w:szCs w:val="21"/>
        </w:rPr>
        <w:t>附件1：保密协议书</w:t>
      </w:r>
    </w:p>
    <w:p>
      <w:pPr>
        <w:snapToGrid w:val="0"/>
        <w:spacing w:line="360" w:lineRule="auto"/>
        <w:ind w:firstLine="420" w:firstLineChars="200"/>
        <w:rPr>
          <w:rFonts w:ascii="宋体" w:hAnsi="宋体" w:cs="宋体"/>
          <w:szCs w:val="21"/>
        </w:rPr>
      </w:pPr>
      <w:r>
        <w:rPr>
          <w:rFonts w:hint="eastAsia" w:ascii="宋体" w:hAnsi="宋体" w:cs="宋体"/>
          <w:szCs w:val="21"/>
        </w:rPr>
        <w:t>附件2：廉洁履约协议书</w:t>
      </w:r>
    </w:p>
    <w:p>
      <w:pPr>
        <w:snapToGrid w:val="0"/>
        <w:spacing w:line="360" w:lineRule="auto"/>
        <w:ind w:firstLine="420" w:firstLineChars="200"/>
        <w:rPr>
          <w:rFonts w:ascii="宋体" w:hAnsi="宋体" w:cs="宋体"/>
          <w:szCs w:val="21"/>
        </w:rPr>
      </w:pPr>
      <w:r>
        <w:rPr>
          <w:rFonts w:hint="eastAsia" w:ascii="宋体" w:hAnsi="宋体" w:cs="宋体"/>
          <w:szCs w:val="21"/>
        </w:rPr>
        <w:t>附件3: 项目清单</w:t>
      </w:r>
    </w:p>
    <w:p>
      <w:pPr>
        <w:snapToGrid w:val="0"/>
        <w:spacing w:line="360" w:lineRule="auto"/>
        <w:ind w:firstLine="420" w:firstLineChars="200"/>
        <w:rPr>
          <w:rFonts w:ascii="宋体" w:hAnsi="宋体" w:cs="宋体"/>
          <w:szCs w:val="21"/>
        </w:rPr>
      </w:pPr>
      <w:r>
        <w:rPr>
          <w:rFonts w:hint="eastAsia" w:ascii="宋体" w:hAnsi="宋体" w:cs="宋体"/>
          <w:szCs w:val="21"/>
        </w:rPr>
        <w:t>附件4：供应商不良行为情形和处理措施</w:t>
      </w:r>
    </w:p>
    <w:p>
      <w:pPr>
        <w:snapToGrid w:val="0"/>
        <w:spacing w:line="360" w:lineRule="auto"/>
        <w:ind w:firstLine="420" w:firstLineChars="200"/>
      </w:pPr>
      <w:r>
        <w:rPr>
          <w:rFonts w:hint="eastAsia" w:ascii="宋体" w:hAnsi="宋体" w:cs="宋体"/>
          <w:szCs w:val="21"/>
        </w:rPr>
        <w:t>附件5：安全协议</w:t>
      </w:r>
    </w:p>
    <w:p>
      <w:pPr>
        <w:pStyle w:val="2"/>
        <w:numPr>
          <w:ilvl w:val="0"/>
          <w:numId w:val="12"/>
        </w:numPr>
        <w:spacing w:before="156" w:beforeLines="50" w:after="312"/>
        <w:jc w:val="left"/>
        <w:rPr>
          <w:sz w:val="21"/>
          <w:szCs w:val="21"/>
        </w:rPr>
      </w:pPr>
      <w:bookmarkStart w:id="15" w:name="_Toc455742410"/>
      <w:r>
        <w:rPr>
          <w:rFonts w:hint="eastAsia"/>
          <w:sz w:val="21"/>
          <w:szCs w:val="21"/>
        </w:rPr>
        <w:t>合同生效</w:t>
      </w:r>
      <w:bookmarkEnd w:id="15"/>
    </w:p>
    <w:p>
      <w:pPr>
        <w:snapToGrid w:val="0"/>
        <w:spacing w:line="360" w:lineRule="auto"/>
        <w:ind w:firstLine="420" w:firstLineChars="200"/>
        <w:rPr>
          <w:rFonts w:ascii="宋体" w:hAnsi="宋体" w:cs="宋体"/>
          <w:szCs w:val="21"/>
        </w:rPr>
      </w:pPr>
      <w:r>
        <w:rPr>
          <w:rFonts w:hint="eastAsia" w:ascii="宋体" w:hAnsi="宋体" w:cs="宋体"/>
          <w:szCs w:val="21"/>
        </w:rPr>
        <w:t>本合同自双方签署之日起生效。本合同一式陆份，甲方肆份，乙方贰份，具有同等法律效力。</w:t>
      </w:r>
    </w:p>
    <w:p>
      <w:pPr>
        <w:spacing w:line="360" w:lineRule="auto"/>
        <w:rPr>
          <w:rFonts w:ascii="宋体" w:hAnsi="宋体" w:cs="宋体"/>
          <w:szCs w:val="21"/>
        </w:rPr>
      </w:pPr>
    </w:p>
    <w:p>
      <w:pPr>
        <w:widowControl/>
        <w:spacing w:line="360" w:lineRule="auto"/>
        <w:ind w:firstLine="420" w:firstLineChars="200"/>
        <w:jc w:val="left"/>
        <w:rPr>
          <w:rFonts w:ascii="宋体" w:hAnsi="宋体" w:cs="宋体"/>
          <w:szCs w:val="21"/>
        </w:rPr>
      </w:pPr>
      <w:r>
        <w:rPr>
          <w:rFonts w:hint="eastAsia" w:ascii="宋体" w:hAnsi="宋体" w:cs="宋体"/>
          <w:szCs w:val="21"/>
        </w:rPr>
        <w:t>甲方：湖南中烟工业有限责任公司四平卷烟厂      乙方：北京创联致信科技有限公司</w:t>
      </w:r>
    </w:p>
    <w:p>
      <w:pPr>
        <w:widowControl/>
        <w:spacing w:line="360" w:lineRule="auto"/>
        <w:ind w:firstLine="420" w:firstLineChars="200"/>
        <w:jc w:val="left"/>
        <w:rPr>
          <w:rFonts w:ascii="宋体" w:hAnsi="宋体" w:cs="宋体"/>
          <w:szCs w:val="21"/>
        </w:rPr>
      </w:pPr>
      <w:r>
        <w:rPr>
          <w:rFonts w:hint="eastAsia" w:ascii="宋体" w:hAnsi="宋体" w:cs="宋体"/>
          <w:szCs w:val="21"/>
        </w:rPr>
        <w:t>（签章）                                     （签章）</w:t>
      </w:r>
    </w:p>
    <w:p>
      <w:pPr>
        <w:widowControl/>
        <w:spacing w:line="360" w:lineRule="auto"/>
        <w:ind w:left="6510" w:leftChars="200" w:hanging="6090" w:hangingChars="2900"/>
        <w:jc w:val="left"/>
        <w:rPr>
          <w:rFonts w:ascii="宋体" w:hAnsi="宋体" w:cs="宋体"/>
          <w:szCs w:val="21"/>
        </w:rPr>
      </w:pPr>
      <w:r>
        <w:rPr>
          <w:rFonts w:hint="eastAsia" w:ascii="宋体" w:hAnsi="宋体" w:cs="宋体"/>
          <w:szCs w:val="21"/>
        </w:rPr>
        <w:t xml:space="preserve">联系地址：吉林省四平市环城路西1818号        联系地址：北京市朝阳区金泉时代广场1单元908 </w:t>
      </w:r>
    </w:p>
    <w:p>
      <w:pPr>
        <w:widowControl/>
        <w:spacing w:line="360" w:lineRule="auto"/>
        <w:ind w:firstLine="420" w:firstLineChars="200"/>
        <w:jc w:val="left"/>
        <w:rPr>
          <w:rFonts w:ascii="宋体" w:hAnsi="宋体" w:cs="宋体"/>
          <w:szCs w:val="21"/>
        </w:rPr>
      </w:pPr>
      <w:r>
        <w:rPr>
          <w:rFonts w:hint="eastAsia" w:ascii="宋体" w:hAnsi="宋体" w:cs="宋体"/>
          <w:szCs w:val="21"/>
        </w:rPr>
        <w:t xml:space="preserve">法定代表人： 籍涛                            法定代表人：蔡建  </w:t>
      </w:r>
    </w:p>
    <w:p>
      <w:pPr>
        <w:widowControl/>
        <w:spacing w:line="360" w:lineRule="auto"/>
        <w:ind w:firstLine="420" w:firstLineChars="200"/>
        <w:jc w:val="left"/>
        <w:rPr>
          <w:rFonts w:ascii="宋体" w:hAnsi="宋体" w:cs="宋体"/>
          <w:szCs w:val="21"/>
        </w:rPr>
      </w:pPr>
      <w:r>
        <w:rPr>
          <w:rFonts w:hint="eastAsia" w:ascii="宋体" w:hAnsi="宋体" w:cs="宋体"/>
          <w:szCs w:val="21"/>
        </w:rPr>
        <w:t>委托代理人：                                 委托代理人：刘建军</w:t>
      </w:r>
    </w:p>
    <w:p>
      <w:pPr>
        <w:widowControl/>
        <w:spacing w:line="360" w:lineRule="auto"/>
        <w:ind w:firstLine="420" w:firstLineChars="200"/>
        <w:jc w:val="left"/>
        <w:rPr>
          <w:rFonts w:ascii="宋体" w:hAnsi="宋体" w:cs="宋体"/>
          <w:szCs w:val="21"/>
        </w:rPr>
      </w:pPr>
      <w:r>
        <w:rPr>
          <w:rFonts w:hint="eastAsia" w:ascii="宋体" w:hAnsi="宋体" w:cs="宋体"/>
          <w:szCs w:val="21"/>
        </w:rPr>
        <w:t>联系电话： 0434-3676283                      联系电话： 010-82746952</w:t>
      </w:r>
    </w:p>
    <w:p>
      <w:pPr>
        <w:widowControl/>
        <w:spacing w:line="360" w:lineRule="auto"/>
        <w:ind w:firstLine="420" w:firstLineChars="200"/>
        <w:jc w:val="left"/>
        <w:rPr>
          <w:rFonts w:ascii="宋体" w:hAnsi="宋体" w:cs="宋体"/>
          <w:szCs w:val="21"/>
        </w:rPr>
      </w:pPr>
      <w:r>
        <w:rPr>
          <w:rFonts w:hint="eastAsia" w:ascii="宋体" w:hAnsi="宋体" w:cs="宋体"/>
          <w:szCs w:val="21"/>
        </w:rPr>
        <w:t>委托代理人（签字）：                         委托代理人（签字）：</w:t>
      </w:r>
    </w:p>
    <w:p>
      <w:pPr>
        <w:widowControl/>
        <w:spacing w:line="360" w:lineRule="auto"/>
        <w:ind w:left="6300" w:leftChars="200" w:hanging="5880" w:hangingChars="2800"/>
        <w:jc w:val="left"/>
        <w:rPr>
          <w:rFonts w:ascii="宋体" w:hAnsi="宋体" w:cs="宋体"/>
          <w:szCs w:val="21"/>
        </w:rPr>
      </w:pPr>
      <w:r>
        <w:rPr>
          <w:rFonts w:hint="eastAsia" w:ascii="宋体" w:hAnsi="宋体" w:cs="宋体"/>
          <w:szCs w:val="21"/>
        </w:rPr>
        <w:t>开户银行：工行平东支行                       开户银行：中国民生银行股份有限公司北京东二环支行</w:t>
      </w:r>
    </w:p>
    <w:p>
      <w:pPr>
        <w:widowControl/>
        <w:spacing w:line="360" w:lineRule="auto"/>
        <w:ind w:firstLine="420" w:firstLineChars="200"/>
        <w:jc w:val="left"/>
        <w:rPr>
          <w:rFonts w:ascii="宋体" w:hAnsi="宋体" w:cs="宋体"/>
          <w:szCs w:val="21"/>
        </w:rPr>
      </w:pPr>
      <w:r>
        <w:rPr>
          <w:rFonts w:hint="eastAsia" w:ascii="宋体" w:hAnsi="宋体" w:cs="宋体"/>
          <w:szCs w:val="21"/>
        </w:rPr>
        <w:t>账  号：0804220409000990066                  账  号：0148012830000756</w:t>
      </w:r>
    </w:p>
    <w:p>
      <w:pPr>
        <w:widowControl/>
        <w:spacing w:line="360" w:lineRule="auto"/>
        <w:ind w:firstLine="420" w:firstLineChars="200"/>
        <w:jc w:val="left"/>
        <w:rPr>
          <w:rFonts w:ascii="宋体" w:hAnsi="宋体" w:cs="宋体"/>
          <w:szCs w:val="21"/>
        </w:rPr>
      </w:pPr>
      <w:r>
        <w:rPr>
          <w:rFonts w:hint="eastAsia" w:ascii="宋体" w:hAnsi="宋体" w:cs="宋体"/>
          <w:szCs w:val="21"/>
        </w:rPr>
        <w:t>纳税人识别号：912203957536324243</w:t>
      </w:r>
      <w:r>
        <w:rPr>
          <w:rFonts w:hint="eastAsia" w:ascii="宋体" w:hAnsi="宋体" w:cs="宋体"/>
          <w:szCs w:val="21"/>
        </w:rPr>
        <w:tab/>
      </w:r>
      <w:r>
        <w:rPr>
          <w:rFonts w:hint="eastAsia" w:ascii="宋体" w:hAnsi="宋体" w:cs="宋体"/>
          <w:szCs w:val="21"/>
        </w:rPr>
        <w:t xml:space="preserve">         税  号：91110108596007659D</w:t>
      </w:r>
    </w:p>
    <w:p>
      <w:pPr>
        <w:pStyle w:val="2"/>
        <w:spacing w:before="156" w:beforeLines="50" w:after="312"/>
        <w:jc w:val="left"/>
        <w:rPr>
          <w:sz w:val="21"/>
          <w:szCs w:val="21"/>
        </w:rPr>
      </w:pPr>
      <w:r>
        <w:rPr>
          <w:rFonts w:hint="eastAsia"/>
          <w:sz w:val="21"/>
          <w:szCs w:val="21"/>
        </w:rPr>
        <w:br w:type="page"/>
      </w:r>
      <w:bookmarkStart w:id="16" w:name="_Toc455742411"/>
      <w:bookmarkStart w:id="17" w:name="_Toc454145152"/>
      <w:r>
        <w:rPr>
          <w:rFonts w:hint="eastAsia"/>
          <w:sz w:val="21"/>
          <w:szCs w:val="21"/>
        </w:rPr>
        <w:t>附件1：                                  保密协议书</w:t>
      </w:r>
      <w:bookmarkEnd w:id="16"/>
      <w:bookmarkEnd w:id="17"/>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b/>
          <w:szCs w:val="21"/>
        </w:rPr>
        <w:t>甲方：湖南中烟工业有限责任公司四平卷烟厂（公章）</w:t>
      </w:r>
    </w:p>
    <w:p>
      <w:pPr>
        <w:spacing w:line="360" w:lineRule="auto"/>
        <w:rPr>
          <w:rFonts w:ascii="宋体" w:hAnsi="宋体" w:cs="宋体"/>
          <w:szCs w:val="21"/>
        </w:rPr>
      </w:pPr>
      <w:r>
        <w:rPr>
          <w:rFonts w:hint="eastAsia" w:ascii="宋体" w:hAnsi="宋体" w:cs="宋体"/>
          <w:b/>
          <w:szCs w:val="21"/>
        </w:rPr>
        <w:t>乙方：北京创联致信科技有限公司（公章）</w:t>
      </w:r>
    </w:p>
    <w:p>
      <w:pPr>
        <w:spacing w:line="360" w:lineRule="auto"/>
        <w:jc w:val="center"/>
        <w:rPr>
          <w:rFonts w:ascii="宋体" w:hAnsi="宋体" w:cs="宋体"/>
          <w:szCs w:val="21"/>
        </w:rPr>
      </w:pPr>
      <w:r>
        <w:rPr>
          <w:rFonts w:hint="eastAsia" w:ascii="宋体" w:hAnsi="宋体" w:cs="宋体"/>
          <w:b/>
          <w:bCs/>
          <w:szCs w:val="21"/>
        </w:rPr>
        <w:t>第一条目的</w:t>
      </w:r>
    </w:p>
    <w:p>
      <w:pPr>
        <w:spacing w:line="360" w:lineRule="auto"/>
        <w:ind w:firstLine="420" w:firstLineChars="200"/>
        <w:jc w:val="left"/>
        <w:rPr>
          <w:rFonts w:ascii="宋体" w:hAnsi="宋体" w:cs="宋体"/>
          <w:szCs w:val="21"/>
        </w:rPr>
      </w:pPr>
      <w:r>
        <w:rPr>
          <w:rFonts w:hint="eastAsia" w:ascii="宋体" w:hAnsi="宋体" w:cs="宋体"/>
          <w:szCs w:val="21"/>
        </w:rPr>
        <w:t>鉴于乙方软件技术人员在开发、服务过程中能接触和了解到的甲方的商业秘密信息，为保护甲方商业秘密，特缔结如下保密协议（以下简称“本协议”）。</w:t>
      </w:r>
    </w:p>
    <w:p>
      <w:pPr>
        <w:spacing w:line="360" w:lineRule="auto"/>
        <w:jc w:val="center"/>
        <w:rPr>
          <w:rFonts w:ascii="宋体" w:hAnsi="宋体" w:cs="宋体"/>
          <w:szCs w:val="21"/>
        </w:rPr>
      </w:pPr>
      <w:r>
        <w:rPr>
          <w:rFonts w:hint="eastAsia" w:ascii="宋体" w:hAnsi="宋体" w:cs="宋体"/>
          <w:b/>
          <w:bCs/>
          <w:szCs w:val="21"/>
        </w:rPr>
        <w:t>第二条甲方的商业秘密信息</w:t>
      </w:r>
    </w:p>
    <w:p>
      <w:pPr>
        <w:spacing w:line="360" w:lineRule="auto"/>
        <w:ind w:firstLine="420" w:firstLineChars="200"/>
        <w:jc w:val="left"/>
        <w:rPr>
          <w:rFonts w:ascii="宋体" w:hAnsi="宋体" w:cs="宋体"/>
          <w:szCs w:val="21"/>
        </w:rPr>
      </w:pPr>
      <w:r>
        <w:rPr>
          <w:rFonts w:hint="eastAsia" w:ascii="宋体" w:hAnsi="宋体" w:cs="宋体"/>
          <w:szCs w:val="21"/>
        </w:rPr>
        <w:t>1、乙方在开发、服务过程中能接触或了解到的甲方业务数据和技术资料。包括但不限于甲方的管理信息、方式方法、顾客名单、商业数据、财务数据、产品信息、销售渠道、技术诀窍、源代码、计算机文档等或其他由甲方明确指明为商业秘密的信息。</w:t>
      </w:r>
    </w:p>
    <w:p>
      <w:pPr>
        <w:spacing w:line="360" w:lineRule="auto"/>
        <w:ind w:firstLine="420" w:firstLineChars="200"/>
        <w:jc w:val="left"/>
        <w:rPr>
          <w:rFonts w:ascii="宋体" w:hAnsi="宋体" w:cs="宋体"/>
          <w:szCs w:val="21"/>
        </w:rPr>
      </w:pPr>
      <w:r>
        <w:rPr>
          <w:rFonts w:hint="eastAsia" w:ascii="宋体" w:hAnsi="宋体" w:cs="宋体"/>
          <w:szCs w:val="21"/>
        </w:rPr>
        <w:t>2、本合同中约定的工作范围、任务描述、完成标准，履约形成的资料等亦属保密范畴。</w:t>
      </w:r>
    </w:p>
    <w:p>
      <w:pPr>
        <w:spacing w:line="360" w:lineRule="auto"/>
        <w:ind w:firstLine="420" w:firstLineChars="200"/>
        <w:jc w:val="left"/>
        <w:rPr>
          <w:rFonts w:ascii="宋体" w:hAnsi="宋体" w:cs="宋体"/>
          <w:szCs w:val="21"/>
        </w:rPr>
      </w:pPr>
      <w:r>
        <w:rPr>
          <w:rFonts w:hint="eastAsia" w:ascii="宋体" w:hAnsi="宋体" w:cs="宋体"/>
          <w:szCs w:val="21"/>
        </w:rPr>
        <w:t>3、符合前项但如同时符合以下各项中的任何一项，不属于本协议的保密范畴之内：</w:t>
      </w:r>
    </w:p>
    <w:p>
      <w:pPr>
        <w:spacing w:line="360" w:lineRule="auto"/>
        <w:ind w:firstLine="420" w:firstLineChars="200"/>
        <w:jc w:val="left"/>
        <w:rPr>
          <w:rFonts w:ascii="宋体" w:hAnsi="宋体" w:cs="宋体"/>
          <w:szCs w:val="21"/>
        </w:rPr>
      </w:pPr>
      <w:r>
        <w:rPr>
          <w:rFonts w:hint="eastAsia" w:ascii="宋体" w:hAnsi="宋体" w:cs="宋体"/>
          <w:szCs w:val="21"/>
        </w:rPr>
        <w:t>1）甲方在向乙方公开之前，已经是被公开的信息或已经在公开的印刷刊物上刊登过的信息；</w:t>
      </w:r>
    </w:p>
    <w:p>
      <w:pPr>
        <w:spacing w:line="360" w:lineRule="auto"/>
        <w:ind w:firstLine="420" w:firstLineChars="200"/>
        <w:jc w:val="left"/>
        <w:rPr>
          <w:rFonts w:ascii="宋体" w:hAnsi="宋体" w:cs="宋体"/>
          <w:szCs w:val="21"/>
        </w:rPr>
      </w:pPr>
      <w:r>
        <w:rPr>
          <w:rFonts w:hint="eastAsia" w:ascii="宋体" w:hAnsi="宋体" w:cs="宋体"/>
          <w:szCs w:val="21"/>
        </w:rPr>
        <w:t>2）甲方在向乙方公开后，不是因乙方（含乙方的职员）的过错的原因，而被公开或刊登在公开的印刷刊物的信息；</w:t>
      </w:r>
    </w:p>
    <w:p>
      <w:pPr>
        <w:spacing w:line="360" w:lineRule="auto"/>
        <w:ind w:firstLine="420" w:firstLineChars="200"/>
        <w:jc w:val="left"/>
        <w:rPr>
          <w:rFonts w:ascii="宋体" w:hAnsi="宋体" w:cs="宋体"/>
          <w:szCs w:val="21"/>
        </w:rPr>
      </w:pPr>
      <w:r>
        <w:rPr>
          <w:rFonts w:hint="eastAsia" w:ascii="宋体" w:hAnsi="宋体" w:cs="宋体"/>
          <w:szCs w:val="21"/>
        </w:rPr>
        <w:t>3）甲方根据法律、法庭指令、政府或主管该方的其他权力机构的指示、要求、询问而必须披露的信息；</w:t>
      </w:r>
    </w:p>
    <w:p>
      <w:pPr>
        <w:spacing w:line="360" w:lineRule="auto"/>
        <w:ind w:firstLine="420" w:firstLineChars="200"/>
        <w:jc w:val="left"/>
        <w:rPr>
          <w:rFonts w:ascii="宋体" w:hAnsi="宋体" w:cs="宋体"/>
          <w:szCs w:val="21"/>
        </w:rPr>
      </w:pPr>
      <w:r>
        <w:rPr>
          <w:rFonts w:hint="eastAsia" w:ascii="宋体" w:hAnsi="宋体" w:cs="宋体"/>
          <w:szCs w:val="21"/>
        </w:rPr>
        <w:t>4）与披露信息无关，乙方独自开发的信息；</w:t>
      </w:r>
    </w:p>
    <w:p>
      <w:pPr>
        <w:spacing w:line="360" w:lineRule="auto"/>
        <w:ind w:firstLine="420" w:firstLineChars="200"/>
        <w:jc w:val="left"/>
        <w:rPr>
          <w:rFonts w:ascii="宋体" w:hAnsi="宋体" w:cs="宋体"/>
          <w:szCs w:val="21"/>
        </w:rPr>
      </w:pPr>
      <w:r>
        <w:rPr>
          <w:rFonts w:hint="eastAsia" w:ascii="宋体" w:hAnsi="宋体" w:cs="宋体"/>
          <w:szCs w:val="21"/>
        </w:rPr>
        <w:t>5）与保密协议无关，甲方向第三者披露的信息。</w:t>
      </w:r>
    </w:p>
    <w:p>
      <w:pPr>
        <w:spacing w:line="360" w:lineRule="auto"/>
        <w:jc w:val="center"/>
        <w:rPr>
          <w:rFonts w:ascii="宋体" w:hAnsi="宋体" w:cs="宋体"/>
          <w:szCs w:val="21"/>
        </w:rPr>
      </w:pPr>
      <w:r>
        <w:rPr>
          <w:rFonts w:hint="eastAsia" w:ascii="宋体" w:hAnsi="宋体" w:cs="宋体"/>
          <w:b/>
          <w:bCs/>
          <w:szCs w:val="21"/>
        </w:rPr>
        <w:t>第三条保密义务人</w:t>
      </w:r>
    </w:p>
    <w:p>
      <w:pPr>
        <w:spacing w:line="360" w:lineRule="auto"/>
        <w:ind w:firstLine="420" w:firstLineChars="200"/>
        <w:jc w:val="left"/>
        <w:rPr>
          <w:rFonts w:ascii="宋体" w:hAnsi="宋体" w:cs="宋体"/>
          <w:szCs w:val="21"/>
        </w:rPr>
      </w:pPr>
      <w:r>
        <w:rPr>
          <w:rFonts w:hint="eastAsia" w:ascii="宋体" w:hAnsi="宋体" w:cs="宋体"/>
          <w:szCs w:val="21"/>
        </w:rPr>
        <w:t>乙方，和所有与乙方有劳动合同关系，因身份、职务、工作关系而知悉本项目商业秘密的人员，以及乙方引入的代理商或关联方。</w:t>
      </w:r>
    </w:p>
    <w:p>
      <w:pPr>
        <w:spacing w:line="360" w:lineRule="auto"/>
        <w:jc w:val="center"/>
        <w:rPr>
          <w:rFonts w:ascii="宋体" w:hAnsi="宋体" w:cs="宋体"/>
          <w:szCs w:val="21"/>
        </w:rPr>
      </w:pPr>
      <w:r>
        <w:rPr>
          <w:rFonts w:hint="eastAsia" w:ascii="宋体" w:hAnsi="宋体" w:cs="宋体"/>
          <w:b/>
          <w:bCs/>
          <w:szCs w:val="21"/>
        </w:rPr>
        <w:t>第四条保密义务</w:t>
      </w:r>
    </w:p>
    <w:p>
      <w:pPr>
        <w:spacing w:line="360" w:lineRule="auto"/>
        <w:ind w:firstLine="420" w:firstLineChars="200"/>
        <w:jc w:val="left"/>
        <w:rPr>
          <w:rFonts w:ascii="宋体" w:hAnsi="宋体" w:cs="宋体"/>
          <w:szCs w:val="21"/>
        </w:rPr>
      </w:pPr>
      <w:r>
        <w:rPr>
          <w:rFonts w:hint="eastAsia" w:ascii="宋体" w:hAnsi="宋体" w:cs="宋体"/>
          <w:szCs w:val="21"/>
        </w:rPr>
        <w:t>1、对于商业秘密信息，乙方有权向与项目有关的负责人及职员披露，但不能泄露或披露给与项目无关的负责人及职员。获知项目甲方商业秘密信息的乙方的负责人、雇员、代理商及关联方负有保密义务，其违反保密义务的行为视为乙方违反保密义务的事项。</w:t>
      </w:r>
    </w:p>
    <w:p>
      <w:pPr>
        <w:spacing w:line="360" w:lineRule="auto"/>
        <w:ind w:firstLine="420" w:firstLineChars="200"/>
        <w:jc w:val="left"/>
        <w:rPr>
          <w:rFonts w:ascii="宋体" w:hAnsi="宋体" w:cs="宋体"/>
          <w:szCs w:val="21"/>
        </w:rPr>
      </w:pPr>
      <w:r>
        <w:rPr>
          <w:rFonts w:hint="eastAsia" w:ascii="宋体" w:hAnsi="宋体" w:cs="宋体"/>
          <w:szCs w:val="21"/>
        </w:rPr>
        <w:t>2、在法律要求下披露时，如属自愿，乙方需事先经甲方书面同意后方可披露；如属义务，事后需在3个工作日内书面通知另一方公开的机密信息。</w:t>
      </w:r>
    </w:p>
    <w:p>
      <w:pPr>
        <w:spacing w:line="360" w:lineRule="auto"/>
        <w:ind w:firstLine="420" w:firstLineChars="200"/>
        <w:jc w:val="left"/>
        <w:rPr>
          <w:rFonts w:ascii="宋体" w:hAnsi="宋体" w:cs="宋体"/>
          <w:szCs w:val="21"/>
        </w:rPr>
      </w:pPr>
      <w:r>
        <w:rPr>
          <w:rFonts w:hint="eastAsia" w:ascii="宋体" w:hAnsi="宋体" w:cs="宋体"/>
          <w:szCs w:val="21"/>
        </w:rPr>
        <w:t>3、乙方应本着负责的态度保守并管理甲方商业秘密信息，并采取有效保密措施。</w:t>
      </w:r>
    </w:p>
    <w:p>
      <w:pPr>
        <w:spacing w:line="360" w:lineRule="auto"/>
        <w:ind w:firstLine="420" w:firstLineChars="200"/>
        <w:jc w:val="left"/>
        <w:rPr>
          <w:rFonts w:ascii="宋体" w:hAnsi="宋体" w:cs="宋体"/>
          <w:szCs w:val="21"/>
        </w:rPr>
      </w:pPr>
      <w:r>
        <w:rPr>
          <w:rFonts w:hint="eastAsia" w:ascii="宋体" w:hAnsi="宋体" w:cs="宋体"/>
          <w:szCs w:val="21"/>
        </w:rPr>
        <w:t>4、乙方在执行项目时在必要的条件下可以进行商业信息的复制，但必须提前得到甲方书面同意，并且该复制品同样属于商业信息。</w:t>
      </w:r>
    </w:p>
    <w:p>
      <w:pPr>
        <w:spacing w:line="360" w:lineRule="auto"/>
        <w:jc w:val="center"/>
        <w:rPr>
          <w:rFonts w:ascii="宋体" w:hAnsi="宋体" w:cs="宋体"/>
          <w:szCs w:val="21"/>
        </w:rPr>
      </w:pPr>
      <w:r>
        <w:rPr>
          <w:rFonts w:hint="eastAsia" w:ascii="宋体" w:hAnsi="宋体" w:cs="宋体"/>
          <w:b/>
          <w:bCs/>
          <w:szCs w:val="21"/>
        </w:rPr>
        <w:t>第五条保密措施</w:t>
      </w:r>
    </w:p>
    <w:p>
      <w:pPr>
        <w:spacing w:line="360" w:lineRule="auto"/>
        <w:ind w:firstLine="420" w:firstLineChars="200"/>
        <w:jc w:val="left"/>
        <w:rPr>
          <w:rFonts w:ascii="宋体" w:hAnsi="宋体" w:cs="宋体"/>
          <w:szCs w:val="21"/>
        </w:rPr>
      </w:pPr>
      <w:r>
        <w:rPr>
          <w:rFonts w:hint="eastAsia" w:ascii="宋体" w:hAnsi="宋体" w:cs="宋体"/>
          <w:szCs w:val="21"/>
        </w:rPr>
        <w:t>为保证甲方的信息系统和商业数据的安全，乙方应采取包括但不限于以下条款的保密措施：</w:t>
      </w:r>
    </w:p>
    <w:p>
      <w:pPr>
        <w:spacing w:line="360" w:lineRule="auto"/>
        <w:ind w:firstLine="420" w:firstLineChars="200"/>
        <w:jc w:val="left"/>
        <w:rPr>
          <w:rFonts w:ascii="宋体" w:hAnsi="宋体" w:cs="宋体"/>
          <w:szCs w:val="21"/>
        </w:rPr>
      </w:pPr>
      <w:r>
        <w:rPr>
          <w:rFonts w:hint="eastAsia" w:ascii="宋体" w:hAnsi="宋体" w:cs="宋体"/>
          <w:szCs w:val="21"/>
        </w:rPr>
        <w:t>1.乙方指定素质良好的工程师按照甲方的要求完成相关工作，工程师名单并应事先通报甲方得到批准，没有特殊情况不更换人员，确因工作需要更换人员需事前得到甲方的批准。</w:t>
      </w:r>
    </w:p>
    <w:p>
      <w:pPr>
        <w:spacing w:line="360" w:lineRule="auto"/>
        <w:ind w:firstLine="420" w:firstLineChars="200"/>
        <w:jc w:val="left"/>
        <w:rPr>
          <w:rFonts w:ascii="宋体" w:hAnsi="宋体" w:cs="宋体"/>
          <w:szCs w:val="21"/>
        </w:rPr>
      </w:pPr>
      <w:r>
        <w:rPr>
          <w:rFonts w:hint="eastAsia" w:ascii="宋体" w:hAnsi="宋体" w:cs="宋体"/>
          <w:szCs w:val="21"/>
        </w:rPr>
        <w:t>2.在甲方现场工作中产生的文档乙方应按照甲方信息保密制度要求进行管理，不带出现场，确实由于工作需要须带出现场保留以便日后加工整理的信息，必须事先得到甲方的允许并在工作完成后由甲乙双方共同及时将相关保密信息按照甲方有关保密制度进行处理。</w:t>
      </w:r>
    </w:p>
    <w:p>
      <w:pPr>
        <w:spacing w:line="360" w:lineRule="auto"/>
        <w:ind w:firstLine="420" w:firstLineChars="200"/>
        <w:jc w:val="left"/>
        <w:rPr>
          <w:rFonts w:ascii="宋体" w:hAnsi="宋体" w:cs="宋体"/>
          <w:szCs w:val="21"/>
        </w:rPr>
      </w:pPr>
      <w:r>
        <w:rPr>
          <w:rFonts w:hint="eastAsia" w:ascii="宋体" w:hAnsi="宋体" w:cs="宋体"/>
          <w:szCs w:val="21"/>
        </w:rPr>
        <w:t>3.如乙方在服务工作中需要接触其它业务相关信息，需要事先得到甲方的批准，并在甲方人员陪同下完成工作，工作完成后乙方应立即当面删除有关数据。</w:t>
      </w:r>
    </w:p>
    <w:p>
      <w:pPr>
        <w:spacing w:line="360" w:lineRule="auto"/>
        <w:ind w:firstLine="420" w:firstLineChars="200"/>
        <w:jc w:val="left"/>
        <w:rPr>
          <w:rFonts w:ascii="宋体" w:hAnsi="宋体" w:cs="宋体"/>
          <w:szCs w:val="21"/>
        </w:rPr>
      </w:pPr>
      <w:r>
        <w:rPr>
          <w:rFonts w:hint="eastAsia" w:ascii="宋体" w:hAnsi="宋体" w:cs="宋体"/>
          <w:szCs w:val="21"/>
        </w:rPr>
        <w:t>4.如果因为乙方人员自身原因将甲方保密信息泄露所造成的损失，由乙方承担相关法律和直接经济责任。</w:t>
      </w:r>
    </w:p>
    <w:p>
      <w:pPr>
        <w:spacing w:line="360" w:lineRule="auto"/>
        <w:ind w:firstLine="420" w:firstLineChars="200"/>
        <w:jc w:val="left"/>
        <w:rPr>
          <w:rFonts w:ascii="宋体" w:hAnsi="宋体" w:cs="宋体"/>
          <w:szCs w:val="21"/>
        </w:rPr>
      </w:pPr>
      <w:r>
        <w:rPr>
          <w:rFonts w:hint="eastAsia" w:ascii="宋体" w:hAnsi="宋体" w:cs="宋体"/>
          <w:szCs w:val="21"/>
        </w:rPr>
        <w:t>5.因服务工作需要，在征得甲方同意后，甲方可向乙方提供网络设备临时口令，以便完成设备参数的调试。工作实施完毕，由甲方相关技术人员修改密码。</w:t>
      </w:r>
    </w:p>
    <w:p>
      <w:pPr>
        <w:spacing w:line="360" w:lineRule="auto"/>
        <w:ind w:firstLine="420" w:firstLineChars="200"/>
        <w:jc w:val="left"/>
        <w:rPr>
          <w:rFonts w:ascii="宋体" w:hAnsi="宋体" w:cs="宋体"/>
          <w:szCs w:val="21"/>
        </w:rPr>
      </w:pPr>
      <w:r>
        <w:rPr>
          <w:rFonts w:hint="eastAsia" w:ascii="宋体" w:hAnsi="宋体" w:cs="宋体"/>
          <w:szCs w:val="21"/>
        </w:rPr>
        <w:t>6.乙方在项目结束后或被要求返还时必须按照甲方指示返还机密信息及复制品或销毁，并且提交相关商业秘密信息及复制品销毁的书面证明。</w:t>
      </w:r>
    </w:p>
    <w:p>
      <w:pPr>
        <w:spacing w:line="360" w:lineRule="auto"/>
        <w:jc w:val="center"/>
        <w:rPr>
          <w:rFonts w:ascii="宋体" w:hAnsi="宋体" w:cs="宋体"/>
          <w:b/>
          <w:bCs/>
          <w:szCs w:val="21"/>
        </w:rPr>
      </w:pPr>
      <w:r>
        <w:rPr>
          <w:rFonts w:hint="eastAsia" w:ascii="宋体" w:hAnsi="宋体" w:cs="宋体"/>
          <w:b/>
          <w:bCs/>
          <w:szCs w:val="21"/>
        </w:rPr>
        <w:t>第六条协议期限</w:t>
      </w:r>
    </w:p>
    <w:p>
      <w:pPr>
        <w:spacing w:line="360" w:lineRule="auto"/>
        <w:ind w:firstLine="420" w:firstLineChars="200"/>
        <w:jc w:val="left"/>
        <w:rPr>
          <w:rFonts w:ascii="宋体" w:hAnsi="宋体" w:cs="宋体"/>
          <w:szCs w:val="21"/>
        </w:rPr>
      </w:pPr>
      <w:r>
        <w:rPr>
          <w:rFonts w:hint="eastAsia" w:ascii="宋体" w:hAnsi="宋体" w:cs="宋体"/>
          <w:szCs w:val="21"/>
        </w:rPr>
        <w:t>本保密协议具有独立性，乙方的保密义务不因主合同的解除、撤消、无效或终止而终止。乙方应当履行保密义务直至甲方自行公开信息时止。</w:t>
      </w:r>
    </w:p>
    <w:p>
      <w:pPr>
        <w:spacing w:line="360" w:lineRule="auto"/>
        <w:jc w:val="center"/>
        <w:rPr>
          <w:rFonts w:ascii="宋体" w:hAnsi="宋体" w:cs="宋体"/>
          <w:b/>
          <w:bCs/>
          <w:szCs w:val="21"/>
        </w:rPr>
      </w:pPr>
      <w:r>
        <w:rPr>
          <w:rFonts w:hint="eastAsia" w:ascii="宋体" w:hAnsi="宋体" w:cs="宋体"/>
          <w:b/>
          <w:bCs/>
          <w:szCs w:val="21"/>
        </w:rPr>
        <w:t>第七条其他</w:t>
      </w:r>
    </w:p>
    <w:p>
      <w:pPr>
        <w:spacing w:line="360" w:lineRule="auto"/>
        <w:ind w:firstLine="420" w:firstLineChars="200"/>
        <w:jc w:val="left"/>
        <w:rPr>
          <w:rFonts w:ascii="宋体" w:hAnsi="宋体" w:cs="宋体"/>
          <w:szCs w:val="21"/>
        </w:rPr>
      </w:pPr>
      <w:r>
        <w:rPr>
          <w:rFonts w:hint="eastAsia" w:ascii="宋体" w:hAnsi="宋体" w:cs="宋体"/>
          <w:szCs w:val="21"/>
        </w:rPr>
        <w:t>1、本协议未尽事宜由双方本着诚意协商解决。</w:t>
      </w:r>
    </w:p>
    <w:p>
      <w:pPr>
        <w:spacing w:line="360" w:lineRule="auto"/>
        <w:ind w:firstLine="420" w:firstLineChars="200"/>
        <w:jc w:val="left"/>
        <w:rPr>
          <w:rFonts w:ascii="宋体" w:hAnsi="宋体" w:cs="宋体"/>
          <w:szCs w:val="21"/>
        </w:rPr>
      </w:pPr>
      <w:r>
        <w:rPr>
          <w:rFonts w:hint="eastAsia" w:ascii="宋体" w:hAnsi="宋体" w:cs="宋体"/>
          <w:szCs w:val="21"/>
        </w:rPr>
        <w:t>2、违反本保密协议的按主合同保密条款承担责任。</w:t>
      </w:r>
    </w:p>
    <w:p>
      <w:pPr>
        <w:spacing w:line="360" w:lineRule="auto"/>
        <w:ind w:firstLine="420" w:firstLineChars="200"/>
        <w:jc w:val="left"/>
        <w:rPr>
          <w:rFonts w:ascii="宋体" w:hAnsi="宋体" w:cs="宋体"/>
          <w:szCs w:val="21"/>
        </w:rPr>
      </w:pPr>
      <w:r>
        <w:rPr>
          <w:rFonts w:hint="eastAsia" w:ascii="宋体" w:hAnsi="宋体" w:cs="宋体"/>
          <w:szCs w:val="21"/>
        </w:rPr>
        <w:t>3、本协议是主合同的组成部分，与主合同同时生效。</w:t>
      </w:r>
    </w:p>
    <w:p>
      <w:pPr>
        <w:spacing w:line="360" w:lineRule="auto"/>
        <w:ind w:firstLine="420" w:firstLineChars="200"/>
        <w:jc w:val="left"/>
        <w:rPr>
          <w:rFonts w:ascii="宋体" w:hAnsi="宋体" w:cs="宋体"/>
          <w:szCs w:val="21"/>
        </w:rPr>
      </w:pPr>
      <w:r>
        <w:rPr>
          <w:rFonts w:hint="eastAsia" w:ascii="宋体" w:hAnsi="宋体" w:cs="宋体"/>
          <w:szCs w:val="21"/>
        </w:rPr>
        <w:t>4、合同自双方签署之日起生效。本合同一式陆份，甲方肆份，乙方贰份，具有同等法律效力。</w:t>
      </w:r>
    </w:p>
    <w:p>
      <w:pPr>
        <w:widowControl/>
        <w:spacing w:line="360" w:lineRule="auto"/>
        <w:ind w:firstLine="420" w:firstLineChars="200"/>
        <w:jc w:val="left"/>
        <w:rPr>
          <w:rFonts w:ascii="宋体" w:hAnsi="宋体" w:cs="宋体"/>
          <w:szCs w:val="21"/>
        </w:rPr>
      </w:pPr>
      <w:r>
        <w:rPr>
          <w:rFonts w:hint="eastAsia" w:ascii="宋体" w:hAnsi="宋体" w:cs="宋体"/>
          <w:szCs w:val="21"/>
        </w:rPr>
        <w:br w:type="page"/>
      </w:r>
      <w:r>
        <w:rPr>
          <w:rFonts w:hint="eastAsia" w:ascii="宋体" w:hAnsi="宋体" w:cs="宋体"/>
          <w:szCs w:val="21"/>
        </w:rPr>
        <w:t>甲方：湖南中烟工业有限责任公司四平卷烟厂      乙方：北京创联致信科技有限公司</w:t>
      </w:r>
    </w:p>
    <w:p>
      <w:pPr>
        <w:widowControl/>
        <w:spacing w:line="360" w:lineRule="auto"/>
        <w:ind w:firstLine="420" w:firstLineChars="200"/>
        <w:jc w:val="left"/>
        <w:rPr>
          <w:rFonts w:ascii="宋体" w:hAnsi="宋体" w:cs="宋体"/>
          <w:szCs w:val="21"/>
        </w:rPr>
      </w:pPr>
      <w:r>
        <w:rPr>
          <w:rFonts w:hint="eastAsia" w:ascii="宋体" w:hAnsi="宋体" w:cs="宋体"/>
          <w:szCs w:val="21"/>
        </w:rPr>
        <w:t>（签章）                                     （签章）</w:t>
      </w:r>
    </w:p>
    <w:p>
      <w:pPr>
        <w:widowControl/>
        <w:spacing w:line="360" w:lineRule="auto"/>
        <w:ind w:left="6510" w:leftChars="200" w:hanging="6090" w:hangingChars="2900"/>
        <w:jc w:val="left"/>
        <w:rPr>
          <w:rFonts w:ascii="宋体" w:hAnsi="宋体" w:cs="宋体"/>
          <w:szCs w:val="21"/>
        </w:rPr>
      </w:pPr>
      <w:r>
        <w:rPr>
          <w:rFonts w:hint="eastAsia" w:ascii="宋体" w:hAnsi="宋体" w:cs="宋体"/>
          <w:szCs w:val="21"/>
        </w:rPr>
        <w:t xml:space="preserve">联系地址：吉林省四平市环城路西1818号        联系地址：北京市朝阳区金泉时代广场1单元908 </w:t>
      </w:r>
    </w:p>
    <w:p>
      <w:pPr>
        <w:widowControl/>
        <w:spacing w:line="360" w:lineRule="auto"/>
        <w:ind w:firstLine="420" w:firstLineChars="200"/>
        <w:jc w:val="left"/>
        <w:rPr>
          <w:rFonts w:ascii="宋体" w:hAnsi="宋体" w:cs="宋体"/>
          <w:szCs w:val="21"/>
        </w:rPr>
      </w:pPr>
      <w:r>
        <w:rPr>
          <w:rFonts w:hint="eastAsia" w:ascii="宋体" w:hAnsi="宋体" w:cs="宋体"/>
          <w:szCs w:val="21"/>
        </w:rPr>
        <w:t xml:space="preserve">法定代表人： 籍涛                            法定代表人：蔡建  </w:t>
      </w:r>
    </w:p>
    <w:p>
      <w:pPr>
        <w:widowControl/>
        <w:spacing w:line="360" w:lineRule="auto"/>
        <w:ind w:firstLine="420" w:firstLineChars="200"/>
        <w:jc w:val="left"/>
        <w:rPr>
          <w:rFonts w:ascii="宋体" w:hAnsi="宋体" w:cs="宋体"/>
          <w:szCs w:val="21"/>
        </w:rPr>
      </w:pPr>
      <w:r>
        <w:rPr>
          <w:rFonts w:hint="eastAsia" w:ascii="宋体" w:hAnsi="宋体" w:cs="宋体"/>
          <w:szCs w:val="21"/>
        </w:rPr>
        <w:t>委托代理人：                                 委托代理人：刘建军</w:t>
      </w:r>
    </w:p>
    <w:p>
      <w:pPr>
        <w:widowControl/>
        <w:spacing w:line="360" w:lineRule="auto"/>
        <w:ind w:firstLine="420" w:firstLineChars="200"/>
        <w:jc w:val="left"/>
        <w:rPr>
          <w:rFonts w:ascii="宋体" w:hAnsi="宋体" w:cs="宋体"/>
          <w:szCs w:val="21"/>
        </w:rPr>
      </w:pPr>
      <w:r>
        <w:rPr>
          <w:rFonts w:hint="eastAsia" w:ascii="宋体" w:hAnsi="宋体" w:cs="宋体"/>
          <w:szCs w:val="21"/>
        </w:rPr>
        <w:t>联系电话： 0434-3676283                      联系电话： 010-82746952</w:t>
      </w:r>
    </w:p>
    <w:p>
      <w:pPr>
        <w:widowControl/>
        <w:spacing w:line="360" w:lineRule="auto"/>
        <w:ind w:firstLine="420" w:firstLineChars="200"/>
        <w:jc w:val="left"/>
        <w:rPr>
          <w:rFonts w:ascii="宋体" w:hAnsi="宋体" w:cs="宋体"/>
          <w:szCs w:val="21"/>
        </w:rPr>
      </w:pPr>
      <w:r>
        <w:rPr>
          <w:rFonts w:hint="eastAsia" w:ascii="宋体" w:hAnsi="宋体" w:cs="宋体"/>
          <w:szCs w:val="21"/>
        </w:rPr>
        <w:t>委托代理人（签字）：                         委托代理人（签字）：</w:t>
      </w:r>
    </w:p>
    <w:p>
      <w:pPr>
        <w:widowControl/>
        <w:spacing w:line="360" w:lineRule="auto"/>
        <w:ind w:left="6300" w:leftChars="200" w:hanging="5880" w:hangingChars="2800"/>
        <w:jc w:val="left"/>
        <w:rPr>
          <w:rFonts w:ascii="宋体" w:hAnsi="宋体" w:cs="宋体"/>
          <w:szCs w:val="21"/>
        </w:rPr>
      </w:pPr>
      <w:r>
        <w:rPr>
          <w:rFonts w:hint="eastAsia" w:ascii="宋体" w:hAnsi="宋体" w:cs="宋体"/>
          <w:szCs w:val="21"/>
        </w:rPr>
        <w:t>开户银行：工行平东支行                       开户银行：中国民生银行股份有限公司北京东二环支行</w:t>
      </w:r>
    </w:p>
    <w:p>
      <w:pPr>
        <w:widowControl/>
        <w:spacing w:line="360" w:lineRule="auto"/>
        <w:ind w:firstLine="420" w:firstLineChars="200"/>
        <w:jc w:val="left"/>
        <w:rPr>
          <w:rFonts w:ascii="宋体" w:hAnsi="宋体" w:cs="宋体"/>
          <w:szCs w:val="21"/>
        </w:rPr>
      </w:pPr>
      <w:r>
        <w:rPr>
          <w:rFonts w:hint="eastAsia" w:ascii="宋体" w:hAnsi="宋体" w:cs="宋体"/>
          <w:szCs w:val="21"/>
        </w:rPr>
        <w:t>账  号：0804220409000990066                  账  号：0148012830000756</w:t>
      </w:r>
    </w:p>
    <w:p>
      <w:pPr>
        <w:widowControl/>
        <w:spacing w:line="360" w:lineRule="auto"/>
        <w:ind w:firstLine="420" w:firstLineChars="200"/>
        <w:jc w:val="left"/>
        <w:rPr>
          <w:rFonts w:ascii="宋体" w:hAnsi="宋体" w:cs="宋体"/>
          <w:szCs w:val="21"/>
        </w:rPr>
      </w:pPr>
      <w:r>
        <w:rPr>
          <w:rFonts w:hint="eastAsia" w:ascii="宋体" w:hAnsi="宋体" w:cs="宋体"/>
          <w:szCs w:val="21"/>
        </w:rPr>
        <w:t>纳税人识别号：912203957536324243</w:t>
      </w:r>
      <w:r>
        <w:rPr>
          <w:rFonts w:hint="eastAsia" w:ascii="宋体" w:hAnsi="宋体" w:cs="宋体"/>
          <w:szCs w:val="21"/>
        </w:rPr>
        <w:tab/>
      </w:r>
      <w:r>
        <w:rPr>
          <w:rFonts w:hint="eastAsia" w:ascii="宋体" w:hAnsi="宋体" w:cs="宋体"/>
          <w:szCs w:val="21"/>
        </w:rPr>
        <w:t xml:space="preserve">         税  号：91110108596007659D</w:t>
      </w:r>
    </w:p>
    <w:p>
      <w:pPr>
        <w:widowControl/>
        <w:spacing w:line="360" w:lineRule="auto"/>
        <w:ind w:firstLine="420" w:firstLineChars="200"/>
        <w:jc w:val="left"/>
        <w:rPr>
          <w:rFonts w:ascii="宋体" w:hAnsi="宋体" w:cs="宋体"/>
          <w:szCs w:val="21"/>
        </w:rPr>
      </w:pPr>
    </w:p>
    <w:p>
      <w:pPr>
        <w:snapToGrid w:val="0"/>
        <w:spacing w:line="360" w:lineRule="auto"/>
        <w:ind w:firstLine="420" w:firstLineChars="200"/>
        <w:rPr>
          <w:rFonts w:ascii="宋体" w:hAnsi="宋体" w:cs="宋体"/>
          <w:b/>
          <w:szCs w:val="21"/>
        </w:rPr>
      </w:pPr>
      <w:r>
        <w:rPr>
          <w:rFonts w:hint="eastAsia" w:ascii="宋体" w:hAnsi="宋体" w:cs="宋体"/>
          <w:szCs w:val="21"/>
        </w:rPr>
        <w:br w:type="page"/>
      </w:r>
      <w:bookmarkStart w:id="18" w:name="_Toc454145153"/>
      <w:bookmarkStart w:id="19" w:name="_Toc455742412"/>
      <w:r>
        <w:rPr>
          <w:rFonts w:hint="eastAsia" w:ascii="宋体" w:hAnsi="宋体" w:cs="宋体"/>
          <w:b/>
          <w:szCs w:val="21"/>
        </w:rPr>
        <w:t>附件2：</w:t>
      </w:r>
    </w:p>
    <w:bookmarkEnd w:id="18"/>
    <w:bookmarkEnd w:id="19"/>
    <w:p>
      <w:pPr>
        <w:adjustRightInd w:val="0"/>
        <w:snapToGrid w:val="0"/>
        <w:spacing w:after="156" w:afterLines="50" w:line="360" w:lineRule="auto"/>
        <w:jc w:val="center"/>
        <w:rPr>
          <w:rFonts w:ascii="宋体" w:hAnsi="宋体" w:cs="宋体"/>
          <w:b/>
          <w:szCs w:val="21"/>
        </w:rPr>
      </w:pPr>
      <w:r>
        <w:rPr>
          <w:rFonts w:hint="eastAsia" w:ascii="宋体" w:hAnsi="宋体" w:cs="宋体"/>
          <w:b/>
          <w:szCs w:val="21"/>
        </w:rPr>
        <w:t>廉洁履约协议书</w:t>
      </w:r>
    </w:p>
    <w:p>
      <w:pPr>
        <w:tabs>
          <w:tab w:val="left" w:pos="900"/>
        </w:tabs>
        <w:spacing w:line="360" w:lineRule="auto"/>
        <w:ind w:right="281" w:rightChars="134"/>
        <w:rPr>
          <w:rFonts w:ascii="宋体" w:hAnsi="宋体" w:cs="宋体"/>
          <w:szCs w:val="21"/>
        </w:rPr>
      </w:pPr>
      <w:r>
        <w:rPr>
          <w:rFonts w:hint="eastAsia" w:ascii="宋体" w:hAnsi="宋体" w:cs="宋体"/>
          <w:szCs w:val="21"/>
        </w:rPr>
        <w:t>甲方：湖南中烟工业有限责任公司四平卷烟厂</w:t>
      </w:r>
    </w:p>
    <w:p>
      <w:pPr>
        <w:tabs>
          <w:tab w:val="left" w:pos="900"/>
        </w:tabs>
        <w:spacing w:line="360" w:lineRule="auto"/>
        <w:ind w:right="281" w:rightChars="134"/>
        <w:rPr>
          <w:rFonts w:ascii="宋体" w:hAnsi="宋体" w:cs="宋体"/>
          <w:szCs w:val="21"/>
        </w:rPr>
      </w:pPr>
      <w:r>
        <w:rPr>
          <w:rFonts w:hint="eastAsia" w:ascii="宋体" w:hAnsi="宋体" w:cs="宋体"/>
          <w:szCs w:val="21"/>
        </w:rPr>
        <w:t>乙方：北京创联致信科技有限公司</w:t>
      </w:r>
    </w:p>
    <w:p>
      <w:pPr>
        <w:tabs>
          <w:tab w:val="left" w:pos="900"/>
        </w:tabs>
        <w:spacing w:line="360" w:lineRule="auto"/>
        <w:ind w:right="281" w:rightChars="134" w:firstLine="420" w:firstLineChars="200"/>
        <w:rPr>
          <w:rFonts w:ascii="宋体" w:hAnsi="宋体" w:cs="宋体"/>
          <w:szCs w:val="21"/>
        </w:rPr>
      </w:pPr>
      <w:r>
        <w:rPr>
          <w:rFonts w:hint="eastAsia" w:ascii="宋体" w:hAnsi="宋体" w:cs="宋体"/>
          <w:szCs w:val="21"/>
        </w:rPr>
        <w:t>为强化甲乙双方守法经营、廉洁自律意识，防范违法违纪行为，保障合同双方的经济活动合法有序开展，维护国家、集体利益和合同当事人的合法权益，特订立本廉洁履约协议书：</w:t>
      </w:r>
    </w:p>
    <w:p>
      <w:pPr>
        <w:tabs>
          <w:tab w:val="left" w:pos="900"/>
        </w:tabs>
        <w:spacing w:line="360" w:lineRule="auto"/>
        <w:ind w:right="281" w:rightChars="134" w:firstLine="422" w:firstLineChars="200"/>
        <w:rPr>
          <w:rFonts w:ascii="宋体" w:hAnsi="宋体" w:cs="宋体"/>
          <w:szCs w:val="21"/>
        </w:rPr>
      </w:pPr>
      <w:r>
        <w:rPr>
          <w:rFonts w:hint="eastAsia" w:ascii="宋体" w:hAnsi="宋体" w:cs="宋体"/>
          <w:b/>
          <w:szCs w:val="21"/>
        </w:rPr>
        <w:t>第一条   甲方义务</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 甲方与本业务相关人员及其特定关系人不得以投资入股或其他形式与乙方存在利益关系。</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本廉洁协议所称“特定关系人”是指，与甲方本业务相关人员有近亲属、情妇（夫）以及其他共同利益关系的人。</w:t>
      </w:r>
    </w:p>
    <w:p>
      <w:pPr>
        <w:tabs>
          <w:tab w:val="left" w:pos="900"/>
        </w:tabs>
        <w:spacing w:line="360" w:lineRule="auto"/>
        <w:ind w:right="281" w:rightChars="134" w:firstLine="420" w:firstLineChars="200"/>
        <w:rPr>
          <w:rFonts w:ascii="宋体" w:hAnsi="宋体" w:cs="宋体"/>
          <w:szCs w:val="21"/>
        </w:rPr>
      </w:pPr>
      <w:r>
        <w:rPr>
          <w:rFonts w:hint="eastAsia" w:ascii="宋体" w:hAnsi="宋体" w:cs="宋体"/>
          <w:szCs w:val="21"/>
        </w:rPr>
        <w:t>2. 甲方与本业务相关人员及其特定关系人不得参与乙方相关业务；不得向乙方推荐分包单位或要求购买合同规定外的材料和设备等。</w:t>
      </w:r>
    </w:p>
    <w:p>
      <w:pPr>
        <w:tabs>
          <w:tab w:val="left" w:pos="900"/>
        </w:tabs>
        <w:spacing w:line="360" w:lineRule="auto"/>
        <w:ind w:right="281" w:rightChars="134" w:firstLine="420" w:firstLineChars="200"/>
        <w:rPr>
          <w:rFonts w:ascii="宋体" w:hAnsi="宋体" w:cs="宋体"/>
          <w:b/>
          <w:szCs w:val="21"/>
        </w:rPr>
      </w:pPr>
      <w:r>
        <w:rPr>
          <w:rFonts w:hint="eastAsia" w:ascii="宋体" w:hAnsi="宋体" w:cs="宋体"/>
          <w:szCs w:val="21"/>
        </w:rPr>
        <w:t>3. 甲方与本业务相关人员及其特定关系人不得索要或接受乙方的礼金、有价证券和贵重物品；不得接受乙方安排的请吃、请钓、请游等消费娱乐活动；不得以借用为名占用乙方财物；不得在乙方报销任何应由个人支付的费用；不得邀请或接受乙方参加家中乔迁、寿宴、子女升学及婚丧嫁娶等。</w:t>
      </w:r>
    </w:p>
    <w:p>
      <w:pPr>
        <w:tabs>
          <w:tab w:val="left" w:pos="900"/>
        </w:tabs>
        <w:spacing w:line="360" w:lineRule="auto"/>
        <w:ind w:right="281" w:rightChars="134" w:firstLine="422" w:firstLineChars="200"/>
        <w:rPr>
          <w:rFonts w:ascii="宋体" w:hAnsi="宋体" w:cs="宋体"/>
          <w:b/>
          <w:szCs w:val="21"/>
        </w:rPr>
      </w:pPr>
      <w:r>
        <w:rPr>
          <w:rFonts w:hint="eastAsia" w:ascii="宋体" w:hAnsi="宋体" w:cs="宋体"/>
          <w:b/>
          <w:szCs w:val="21"/>
        </w:rPr>
        <w:t>第二条   乙方义务</w:t>
      </w:r>
    </w:p>
    <w:p>
      <w:pPr>
        <w:spacing w:before="156" w:after="156" w:line="360" w:lineRule="auto"/>
        <w:ind w:firstLine="420" w:firstLineChars="200"/>
        <w:rPr>
          <w:rFonts w:ascii="宋体" w:hAnsi="宋体" w:cs="宋体"/>
          <w:szCs w:val="21"/>
        </w:rPr>
      </w:pPr>
      <w:r>
        <w:rPr>
          <w:rFonts w:hint="eastAsia" w:ascii="宋体" w:hAnsi="宋体" w:cs="宋体"/>
          <w:szCs w:val="21"/>
        </w:rPr>
        <w:t>1.保证在参与甲方采购活动的过程中提供的各种证照真实、合法、齐全、有效。保证乙方单位、法定代表人（实际控制人）、高级管理人员三年内无刑事犯罪记录，无因招投标活动受过行政处罚以及其他违法犯罪记录，并坚决抵制围标串标、买卖资质、恶意投诉等违法违规及违反诚信原则的行为。</w:t>
      </w:r>
    </w:p>
    <w:p>
      <w:pPr>
        <w:spacing w:line="360" w:lineRule="auto"/>
        <w:ind w:firstLine="420" w:firstLineChars="200"/>
        <w:rPr>
          <w:rFonts w:ascii="宋体" w:hAnsi="宋体" w:cs="宋体"/>
          <w:szCs w:val="21"/>
        </w:rPr>
      </w:pPr>
      <w:r>
        <w:rPr>
          <w:rFonts w:hint="eastAsia" w:ascii="宋体" w:hAnsi="宋体" w:cs="宋体"/>
          <w:szCs w:val="21"/>
        </w:rPr>
        <w:t>2.不得接受甲方与本业务相关人员及其特定关系人投资入股。</w:t>
      </w:r>
    </w:p>
    <w:p>
      <w:pPr>
        <w:spacing w:line="360" w:lineRule="auto"/>
        <w:ind w:firstLine="420" w:firstLineChars="200"/>
        <w:rPr>
          <w:rFonts w:ascii="宋体" w:hAnsi="宋体" w:cs="宋体"/>
          <w:szCs w:val="21"/>
        </w:rPr>
      </w:pPr>
      <w:r>
        <w:rPr>
          <w:rFonts w:hint="eastAsia" w:ascii="宋体" w:hAnsi="宋体" w:cs="宋体"/>
          <w:szCs w:val="21"/>
        </w:rPr>
        <w:t>3.不得安排甲方本业务相关人员的特定关系人在乙方或乙方关联单位工作。不得从甲方本业务相关人员的特定关系人或其投资的企业处进行采购。不得将工程与采购合同转包，不得将工程与采购合同分包给甲方本业务相关人员的特定关系人或其投资的企业。</w:t>
      </w:r>
    </w:p>
    <w:p>
      <w:pPr>
        <w:spacing w:line="360" w:lineRule="auto"/>
        <w:ind w:firstLine="420" w:firstLineChars="200"/>
        <w:rPr>
          <w:rFonts w:ascii="宋体" w:hAnsi="宋体" w:cs="宋体"/>
          <w:szCs w:val="21"/>
        </w:rPr>
      </w:pPr>
      <w:r>
        <w:rPr>
          <w:rFonts w:hint="eastAsia" w:ascii="宋体" w:hAnsi="宋体" w:cs="宋体"/>
          <w:szCs w:val="21"/>
        </w:rPr>
        <w:t>4.乙方及乙方工作人员不得向甲方人员及其特定关系人行贿。不得为甲方人员及其特定关系人报销学习、培训、旅游、出国留学等应由个人支付的任何费用。不得邀请甲方本业务相关人员及其特定关系人进行吃、钓、游、玩、赌等消费娱乐或赌博活动。</w:t>
      </w:r>
    </w:p>
    <w:p>
      <w:pPr>
        <w:spacing w:line="360" w:lineRule="auto"/>
        <w:ind w:firstLine="420" w:firstLineChars="200"/>
        <w:rPr>
          <w:rFonts w:ascii="宋体" w:hAnsi="宋体" w:cs="宋体"/>
          <w:szCs w:val="21"/>
        </w:rPr>
      </w:pPr>
      <w:r>
        <w:rPr>
          <w:rFonts w:hint="eastAsia" w:ascii="宋体" w:hAnsi="宋体" w:cs="宋体"/>
          <w:szCs w:val="21"/>
        </w:rPr>
        <w:t>5.在与甲方的业务合作过程中，如发现甲方人员“索、拿、卡、要”等违规违纪问题，应及时向甲方纪检监察部门进行举报。</w:t>
      </w:r>
    </w:p>
    <w:p>
      <w:pPr>
        <w:spacing w:line="360" w:lineRule="auto"/>
        <w:ind w:firstLine="527" w:firstLineChars="250"/>
        <w:rPr>
          <w:rFonts w:ascii="宋体" w:hAnsi="宋体" w:cs="宋体"/>
          <w:b/>
          <w:szCs w:val="21"/>
        </w:rPr>
      </w:pPr>
      <w:r>
        <w:rPr>
          <w:rFonts w:hint="eastAsia" w:ascii="宋体" w:hAnsi="宋体" w:cs="宋体"/>
          <w:b/>
          <w:szCs w:val="21"/>
        </w:rPr>
        <w:t>第三条  违约责任</w:t>
      </w:r>
    </w:p>
    <w:p>
      <w:pPr>
        <w:spacing w:line="360" w:lineRule="auto"/>
        <w:ind w:firstLine="525" w:firstLineChars="250"/>
        <w:rPr>
          <w:rFonts w:ascii="宋体" w:hAnsi="宋体" w:cs="宋体"/>
          <w:szCs w:val="21"/>
        </w:rPr>
      </w:pPr>
      <w:r>
        <w:rPr>
          <w:rFonts w:hint="eastAsia" w:ascii="宋体" w:hAnsi="宋体" w:cs="宋体"/>
          <w:szCs w:val="21"/>
        </w:rPr>
        <w:t>1.甲方相关工作人员违反本廉洁协议的第一条约定的，一经查实，严格按照管理要求，依据有关党纪、法律法规、规章制度给予纪律处分或组织处理；涉嫌犯罪的，移送司法机关依法追究刑事责任。</w:t>
      </w:r>
    </w:p>
    <w:p>
      <w:pPr>
        <w:spacing w:line="360" w:lineRule="auto"/>
        <w:ind w:firstLine="525" w:firstLineChars="250"/>
        <w:rPr>
          <w:rFonts w:ascii="宋体" w:hAnsi="宋体" w:cs="宋体"/>
          <w:b/>
          <w:kern w:val="0"/>
          <w:szCs w:val="21"/>
        </w:rPr>
      </w:pPr>
      <w:r>
        <w:rPr>
          <w:rFonts w:hint="eastAsia" w:ascii="宋体" w:hAnsi="宋体" w:cs="宋体"/>
          <w:szCs w:val="21"/>
        </w:rPr>
        <w:t>2.乙方及其相关工作人员违反本廉洁协议书第二条规定的，一经查实，</w:t>
      </w:r>
      <w:r>
        <w:rPr>
          <w:rFonts w:hint="eastAsia" w:ascii="宋体" w:hAnsi="宋体" w:cs="宋体"/>
          <w:b/>
          <w:szCs w:val="21"/>
        </w:rPr>
        <w:t>根据甲方供应商管理有关制度中对供应商不良行为处理的相关规定，甲方可对乙方采取在一定期限内，禁止其参加甲方新采购项目的处理。</w:t>
      </w:r>
      <w:r>
        <w:rPr>
          <w:rFonts w:hint="eastAsia" w:ascii="宋体" w:hAnsi="宋体" w:cs="宋体"/>
          <w:b/>
          <w:kern w:val="0"/>
          <w:szCs w:val="21"/>
        </w:rPr>
        <w:t>同时，甲方可单方解除</w:t>
      </w:r>
      <w:r>
        <w:rPr>
          <w:rFonts w:hint="eastAsia" w:ascii="宋体" w:hAnsi="宋体" w:cs="宋体"/>
          <w:b/>
          <w:szCs w:val="21"/>
        </w:rPr>
        <w:t>合同</w:t>
      </w:r>
      <w:r>
        <w:rPr>
          <w:rFonts w:hint="eastAsia" w:ascii="宋体" w:hAnsi="宋体" w:cs="宋体"/>
          <w:b/>
          <w:kern w:val="0"/>
          <w:szCs w:val="21"/>
        </w:rPr>
        <w:t>，且有权通过媒体公开上述行为。</w:t>
      </w:r>
    </w:p>
    <w:p>
      <w:pPr>
        <w:spacing w:line="360" w:lineRule="auto"/>
        <w:ind w:firstLine="525" w:firstLineChars="250"/>
        <w:rPr>
          <w:rFonts w:ascii="宋体" w:hAnsi="宋体" w:cs="宋体"/>
          <w:szCs w:val="21"/>
        </w:rPr>
      </w:pPr>
      <w:r>
        <w:rPr>
          <w:rFonts w:hint="eastAsia" w:ascii="宋体" w:hAnsi="宋体" w:cs="宋体"/>
          <w:szCs w:val="21"/>
        </w:rPr>
        <w:t>3.乙方及其相关工作人员违反本廉洁协议书第二条规定，给甲方单位造成经济损失的，应依法予以赔偿。</w:t>
      </w:r>
    </w:p>
    <w:p>
      <w:pPr>
        <w:spacing w:line="360" w:lineRule="auto"/>
        <w:ind w:firstLine="527" w:firstLineChars="250"/>
        <w:rPr>
          <w:rFonts w:ascii="宋体" w:hAnsi="宋体" w:cs="宋体"/>
          <w:b/>
          <w:szCs w:val="21"/>
        </w:rPr>
      </w:pPr>
      <w:r>
        <w:rPr>
          <w:rFonts w:hint="eastAsia" w:ascii="宋体" w:hAnsi="宋体" w:cs="宋体"/>
          <w:b/>
          <w:szCs w:val="21"/>
        </w:rPr>
        <w:t>第四条  协议书生效及法律效力</w:t>
      </w:r>
    </w:p>
    <w:p>
      <w:pPr>
        <w:spacing w:line="360" w:lineRule="auto"/>
        <w:ind w:firstLine="525" w:firstLineChars="250"/>
        <w:rPr>
          <w:rFonts w:ascii="宋体" w:hAnsi="宋体" w:cs="宋体"/>
          <w:szCs w:val="21"/>
        </w:rPr>
      </w:pPr>
      <w:r>
        <w:rPr>
          <w:rFonts w:hint="eastAsia" w:ascii="宋体" w:hAnsi="宋体" w:cs="宋体"/>
          <w:szCs w:val="21"/>
        </w:rPr>
        <w:t>1.本廉洁协议书为主合同附件，与主合同具有同等法律效力，双方应接受并严格遵守。</w:t>
      </w:r>
    </w:p>
    <w:p>
      <w:pPr>
        <w:spacing w:line="360" w:lineRule="auto"/>
        <w:ind w:firstLine="525" w:firstLineChars="250"/>
        <w:rPr>
          <w:rFonts w:ascii="宋体" w:hAnsi="宋体" w:cs="宋体"/>
          <w:szCs w:val="21"/>
        </w:rPr>
      </w:pPr>
      <w:r>
        <w:rPr>
          <w:rFonts w:hint="eastAsia" w:ascii="宋体" w:hAnsi="宋体" w:cs="宋体"/>
          <w:szCs w:val="21"/>
        </w:rPr>
        <w:t>2.本廉洁协议书在主合同双方法定代表人或委托代理人签字盖章后与主合同同步生效。</w:t>
      </w:r>
    </w:p>
    <w:p>
      <w:pPr>
        <w:spacing w:line="360" w:lineRule="auto"/>
        <w:ind w:firstLine="527" w:firstLineChars="250"/>
        <w:rPr>
          <w:rFonts w:ascii="宋体" w:hAnsi="宋体" w:cs="宋体"/>
          <w:b/>
          <w:szCs w:val="21"/>
        </w:rPr>
      </w:pPr>
      <w:r>
        <w:rPr>
          <w:rFonts w:hint="eastAsia" w:ascii="宋体" w:hAnsi="宋体" w:cs="宋体"/>
          <w:b/>
          <w:szCs w:val="21"/>
        </w:rPr>
        <w:t>第五条  特别提示</w:t>
      </w:r>
    </w:p>
    <w:p>
      <w:pPr>
        <w:spacing w:line="360" w:lineRule="auto"/>
        <w:ind w:firstLine="527" w:firstLineChars="250"/>
        <w:rPr>
          <w:rFonts w:ascii="宋体" w:hAnsi="宋体" w:cs="宋体"/>
          <w:szCs w:val="21"/>
        </w:rPr>
        <w:sectPr>
          <w:headerReference r:id="rId3" w:type="default"/>
          <w:pgSz w:w="11906" w:h="16838"/>
          <w:pgMar w:top="1440" w:right="1080" w:bottom="1440" w:left="1080" w:header="851" w:footer="992" w:gutter="0"/>
          <w:cols w:space="720" w:num="1"/>
          <w:docGrid w:type="lines" w:linePitch="312" w:charSpace="0"/>
        </w:sectPr>
      </w:pPr>
      <w:r>
        <w:rPr>
          <w:rFonts w:hint="eastAsia" w:ascii="宋体" w:hAnsi="宋体" w:cs="宋体"/>
          <w:b/>
          <w:szCs w:val="21"/>
        </w:rPr>
        <w:t>甲乙双方确认已仔细阅读本协议条款内容，甲乙双方对本廉洁协议书所约定的内容已准确理解，对其产生的法律责任已清楚知悉，并承诺遵守。</w:t>
      </w:r>
    </w:p>
    <w:p>
      <w:pPr>
        <w:spacing w:line="360" w:lineRule="auto"/>
        <w:jc w:val="left"/>
        <w:rPr>
          <w:rFonts w:ascii="宋体" w:hAnsi="宋体" w:cs="宋体"/>
          <w:szCs w:val="21"/>
        </w:rPr>
      </w:pPr>
    </w:p>
    <w:tbl>
      <w:tblPr>
        <w:tblStyle w:val="14"/>
        <w:tblW w:w="4738" w:type="pct"/>
        <w:jc w:val="center"/>
        <w:tblLayout w:type="fixed"/>
        <w:tblCellMar>
          <w:top w:w="0" w:type="dxa"/>
          <w:left w:w="108" w:type="dxa"/>
          <w:bottom w:w="0" w:type="dxa"/>
          <w:right w:w="108" w:type="dxa"/>
        </w:tblCellMar>
      </w:tblPr>
      <w:tblGrid>
        <w:gridCol w:w="859"/>
        <w:gridCol w:w="636"/>
        <w:gridCol w:w="865"/>
        <w:gridCol w:w="2378"/>
        <w:gridCol w:w="618"/>
        <w:gridCol w:w="271"/>
        <w:gridCol w:w="895"/>
        <w:gridCol w:w="1662"/>
        <w:gridCol w:w="1603"/>
        <w:gridCol w:w="1488"/>
        <w:gridCol w:w="1488"/>
        <w:gridCol w:w="1352"/>
      </w:tblGrid>
      <w:tr>
        <w:tblPrEx>
          <w:tblCellMar>
            <w:top w:w="0" w:type="dxa"/>
            <w:left w:w="108" w:type="dxa"/>
            <w:bottom w:w="0" w:type="dxa"/>
            <w:right w:w="108" w:type="dxa"/>
          </w:tblCellMar>
        </w:tblPrEx>
        <w:trPr>
          <w:trHeight w:val="284" w:hRule="atLeast"/>
          <w:jc w:val="center"/>
        </w:trPr>
        <w:tc>
          <w:tcPr>
            <w:tcW w:w="529" w:type="pct"/>
            <w:gridSpan w:val="2"/>
            <w:tcBorders>
              <w:bottom w:val="single" w:color="auto" w:sz="4" w:space="0"/>
            </w:tcBorders>
          </w:tcPr>
          <w:p>
            <w:pPr>
              <w:adjustRightInd w:val="0"/>
              <w:snapToGrid w:val="0"/>
              <w:spacing w:after="156" w:afterLines="50" w:line="360" w:lineRule="auto"/>
              <w:rPr>
                <w:rFonts w:ascii="宋体" w:hAnsi="宋体" w:cs="宋体"/>
                <w:b/>
                <w:szCs w:val="21"/>
              </w:rPr>
            </w:pPr>
          </w:p>
        </w:tc>
        <w:tc>
          <w:tcPr>
            <w:tcW w:w="4470" w:type="pct"/>
            <w:gridSpan w:val="10"/>
            <w:tcBorders>
              <w:bottom w:val="single" w:color="auto" w:sz="4" w:space="0"/>
            </w:tcBorders>
            <w:noWrap/>
            <w:vAlign w:val="bottom"/>
          </w:tcPr>
          <w:p>
            <w:pPr>
              <w:adjustRightInd w:val="0"/>
              <w:snapToGrid w:val="0"/>
              <w:spacing w:after="156" w:afterLines="50" w:line="360" w:lineRule="auto"/>
              <w:rPr>
                <w:rFonts w:ascii="宋体" w:hAnsi="宋体" w:cs="宋体"/>
                <w:b/>
                <w:szCs w:val="21"/>
              </w:rPr>
            </w:pPr>
            <w:r>
              <w:rPr>
                <w:rFonts w:hint="eastAsia" w:ascii="宋体" w:hAnsi="宋体" w:cs="宋体"/>
                <w:b/>
                <w:szCs w:val="21"/>
              </w:rPr>
              <w:t xml:space="preserve">附件3： </w:t>
            </w:r>
            <w:r>
              <w:rPr>
                <w:rFonts w:ascii="宋体" w:hAnsi="宋体" w:cs="宋体"/>
                <w:b/>
                <w:szCs w:val="21"/>
              </w:rPr>
              <w:t xml:space="preserve">                                                </w:t>
            </w:r>
            <w:r>
              <w:rPr>
                <w:rFonts w:hint="eastAsia" w:ascii="宋体" w:hAnsi="宋体" w:cs="宋体"/>
                <w:b/>
                <w:szCs w:val="21"/>
              </w:rPr>
              <w:t>项目合同清单</w:t>
            </w:r>
          </w:p>
          <w:p>
            <w:pPr>
              <w:widowControl/>
              <w:spacing w:line="360" w:lineRule="auto"/>
              <w:jc w:val="left"/>
              <w:rPr>
                <w:rFonts w:ascii="宋体" w:hAnsi="宋体" w:cs="宋体"/>
                <w:kern w:val="0"/>
                <w:szCs w:val="21"/>
              </w:rPr>
            </w:pPr>
            <w:r>
              <w:rPr>
                <w:rFonts w:hint="eastAsia" w:ascii="宋体" w:hAnsi="宋体" w:cs="宋体"/>
                <w:kern w:val="0"/>
                <w:szCs w:val="21"/>
              </w:rPr>
              <w:t>单位：元</w:t>
            </w:r>
          </w:p>
        </w:tc>
      </w:tr>
      <w:tr>
        <w:tblPrEx>
          <w:tblCellMar>
            <w:top w:w="0" w:type="dxa"/>
            <w:left w:w="108" w:type="dxa"/>
            <w:bottom w:w="0" w:type="dxa"/>
            <w:right w:w="108" w:type="dxa"/>
          </w:tblCellMar>
        </w:tblPrEx>
        <w:trPr>
          <w:trHeight w:val="284" w:hRule="atLeast"/>
          <w:jc w:val="center"/>
        </w:trPr>
        <w:tc>
          <w:tcPr>
            <w:tcW w:w="304"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序号</w:t>
            </w:r>
          </w:p>
        </w:tc>
        <w:tc>
          <w:tcPr>
            <w:tcW w:w="531" w:type="pct"/>
            <w:gridSpan w:val="2"/>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产品或服务</w:t>
            </w:r>
          </w:p>
        </w:tc>
        <w:tc>
          <w:tcPr>
            <w:tcW w:w="842" w:type="pct"/>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说明</w:t>
            </w:r>
          </w:p>
        </w:tc>
        <w:tc>
          <w:tcPr>
            <w:tcW w:w="315" w:type="pct"/>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单位</w:t>
            </w:r>
          </w:p>
        </w:tc>
        <w:tc>
          <w:tcPr>
            <w:tcW w:w="317" w:type="pct"/>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数量</w:t>
            </w:r>
          </w:p>
        </w:tc>
        <w:tc>
          <w:tcPr>
            <w:tcW w:w="589" w:type="pct"/>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不含税单价</w:t>
            </w:r>
          </w:p>
        </w:tc>
        <w:tc>
          <w:tcPr>
            <w:tcW w:w="568" w:type="pct"/>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含税单价</w:t>
            </w:r>
          </w:p>
        </w:tc>
        <w:tc>
          <w:tcPr>
            <w:tcW w:w="527" w:type="pct"/>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b/>
                <w:bCs/>
                <w:kern w:val="0"/>
                <w:szCs w:val="21"/>
              </w:rPr>
            </w:pPr>
            <w:r>
              <w:rPr>
                <w:rFonts w:hint="eastAsia" w:ascii="宋体" w:hAnsi="宋体" w:cs="宋体"/>
                <w:b/>
                <w:bCs/>
                <w:kern w:val="0"/>
                <w:szCs w:val="21"/>
              </w:rPr>
              <w:t>税率</w:t>
            </w:r>
          </w:p>
        </w:tc>
        <w:tc>
          <w:tcPr>
            <w:tcW w:w="527"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不含税合价</w:t>
            </w:r>
          </w:p>
        </w:tc>
        <w:tc>
          <w:tcPr>
            <w:tcW w:w="473" w:type="pct"/>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含税合价</w:t>
            </w:r>
          </w:p>
        </w:tc>
      </w:tr>
      <w:tr>
        <w:trPr>
          <w:trHeight w:val="284" w:hRule="atLeast"/>
          <w:jc w:val="center"/>
        </w:trPr>
        <w:tc>
          <w:tcPr>
            <w:tcW w:w="304" w:type="pct"/>
            <w:vMerge w:val="restart"/>
            <w:tcBorders>
              <w:top w:val="nil"/>
              <w:left w:val="single" w:color="auto" w:sz="4" w:space="0"/>
              <w:right w:val="single" w:color="auto" w:sz="4" w:space="0"/>
            </w:tcBorders>
            <w:shd w:val="clear" w:color="auto" w:fill="auto"/>
            <w:noWrap/>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1</w:t>
            </w:r>
          </w:p>
        </w:tc>
        <w:tc>
          <w:tcPr>
            <w:tcW w:w="531" w:type="pct"/>
            <w:gridSpan w:val="2"/>
            <w:vMerge w:val="restart"/>
            <w:tcBorders>
              <w:top w:val="nil"/>
              <w:left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 xml:space="preserve">系统平台建设 </w:t>
            </w:r>
          </w:p>
        </w:tc>
        <w:tc>
          <w:tcPr>
            <w:tcW w:w="842" w:type="pct"/>
            <w:tcBorders>
              <w:top w:val="nil"/>
              <w:left w:val="nil"/>
              <w:bottom w:val="single" w:color="auto" w:sz="4" w:space="0"/>
              <w:right w:val="single" w:color="auto" w:sz="4" w:space="0"/>
            </w:tcBorders>
            <w:shd w:val="clear" w:color="auto" w:fill="auto"/>
            <w:vAlign w:val="center"/>
          </w:tcPr>
          <w:p>
            <w:pPr>
              <w:widowControl/>
              <w:spacing w:line="360" w:lineRule="auto"/>
              <w:rPr>
                <w:rFonts w:ascii="宋体" w:hAnsi="宋体" w:cs="宋体"/>
                <w:kern w:val="0"/>
                <w:szCs w:val="21"/>
              </w:rPr>
            </w:pPr>
            <w:r>
              <w:rPr>
                <w:rFonts w:hint="eastAsia" w:ascii="宋体" w:hAnsi="宋体" w:cs="宋体"/>
                <w:kern w:val="0"/>
                <w:szCs w:val="21"/>
              </w:rPr>
              <w:t>系统需求分析</w:t>
            </w:r>
          </w:p>
        </w:tc>
        <w:tc>
          <w:tcPr>
            <w:tcW w:w="315" w:type="pct"/>
            <w:gridSpan w:val="2"/>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项</w:t>
            </w:r>
          </w:p>
        </w:tc>
        <w:tc>
          <w:tcPr>
            <w:tcW w:w="317"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589"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kern w:val="0"/>
                <w:szCs w:val="21"/>
              </w:rPr>
            </w:pPr>
            <w:r>
              <w:rPr>
                <w:rFonts w:hint="eastAsia" w:ascii="宋体" w:hAnsi="宋体" w:cs="宋体"/>
                <w:color w:val="000000"/>
                <w:kern w:val="0"/>
                <w:szCs w:val="21"/>
                <w:lang w:bidi="ar"/>
              </w:rPr>
              <w:t xml:space="preserve">31000.00 </w:t>
            </w:r>
          </w:p>
        </w:tc>
        <w:tc>
          <w:tcPr>
            <w:tcW w:w="568"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kern w:val="0"/>
                <w:szCs w:val="21"/>
              </w:rPr>
            </w:pPr>
            <w:r>
              <w:rPr>
                <w:rFonts w:hint="eastAsia" w:ascii="宋体" w:hAnsi="宋体" w:cs="宋体"/>
                <w:color w:val="000000"/>
                <w:kern w:val="0"/>
                <w:szCs w:val="21"/>
                <w:lang w:bidi="ar"/>
              </w:rPr>
              <w:t xml:space="preserve">32860.00 </w:t>
            </w:r>
          </w:p>
        </w:tc>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kern w:val="0"/>
                <w:szCs w:val="21"/>
              </w:rPr>
            </w:pPr>
            <w:r>
              <w:rPr>
                <w:rFonts w:hint="eastAsia" w:ascii="宋体" w:hAnsi="宋体" w:cs="宋体"/>
                <w:color w:val="000000"/>
                <w:kern w:val="0"/>
                <w:szCs w:val="21"/>
                <w:lang w:bidi="ar"/>
              </w:rPr>
              <w:t>6%</w:t>
            </w:r>
          </w:p>
        </w:tc>
        <w:tc>
          <w:tcPr>
            <w:tcW w:w="527" w:type="pct"/>
            <w:tcBorders>
              <w:top w:val="nil"/>
              <w:left w:val="single" w:color="auto" w:sz="4" w:space="0"/>
              <w:bottom w:val="single" w:color="auto" w:sz="4" w:space="0"/>
              <w:right w:val="single" w:color="auto" w:sz="4" w:space="0"/>
            </w:tcBorders>
            <w:shd w:val="clear" w:color="000000" w:fill="FFFFFF"/>
            <w:noWrap/>
            <w:vAlign w:val="center"/>
          </w:tcPr>
          <w:p>
            <w:pPr>
              <w:widowControl/>
              <w:jc w:val="right"/>
              <w:textAlignment w:val="center"/>
              <w:rPr>
                <w:rFonts w:ascii="宋体" w:hAnsi="宋体" w:cs="宋体"/>
                <w:kern w:val="0"/>
                <w:szCs w:val="21"/>
              </w:rPr>
            </w:pPr>
            <w:r>
              <w:rPr>
                <w:rFonts w:hint="eastAsia" w:ascii="宋体" w:hAnsi="宋体" w:cs="宋体"/>
                <w:color w:val="000000"/>
                <w:kern w:val="0"/>
                <w:szCs w:val="21"/>
                <w:lang w:bidi="ar"/>
              </w:rPr>
              <w:t xml:space="preserve">31000.00 </w:t>
            </w:r>
          </w:p>
        </w:tc>
        <w:tc>
          <w:tcPr>
            <w:tcW w:w="473" w:type="pct"/>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宋体" w:hAnsi="宋体" w:cs="宋体"/>
                <w:kern w:val="0"/>
                <w:szCs w:val="21"/>
              </w:rPr>
            </w:pPr>
            <w:r>
              <w:rPr>
                <w:rFonts w:hint="eastAsia" w:ascii="宋体" w:hAnsi="宋体" w:cs="宋体"/>
                <w:color w:val="000000"/>
                <w:kern w:val="0"/>
                <w:szCs w:val="21"/>
                <w:lang w:bidi="ar"/>
              </w:rPr>
              <w:t xml:space="preserve">32860.00 </w:t>
            </w:r>
          </w:p>
        </w:tc>
      </w:tr>
      <w:tr>
        <w:tblPrEx>
          <w:tblCellMar>
            <w:top w:w="0" w:type="dxa"/>
            <w:left w:w="108" w:type="dxa"/>
            <w:bottom w:w="0" w:type="dxa"/>
            <w:right w:w="108" w:type="dxa"/>
          </w:tblCellMar>
        </w:tblPrEx>
        <w:trPr>
          <w:trHeight w:val="284" w:hRule="atLeast"/>
          <w:jc w:val="center"/>
        </w:trPr>
        <w:tc>
          <w:tcPr>
            <w:tcW w:w="304" w:type="pct"/>
            <w:vMerge w:val="continue"/>
            <w:tcBorders>
              <w:left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Cs w:val="21"/>
              </w:rPr>
            </w:pPr>
          </w:p>
        </w:tc>
        <w:tc>
          <w:tcPr>
            <w:tcW w:w="531" w:type="pct"/>
            <w:gridSpan w:val="2"/>
            <w:vMerge w:val="continue"/>
            <w:tcBorders>
              <w:left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p>
        </w:tc>
        <w:tc>
          <w:tcPr>
            <w:tcW w:w="842" w:type="pct"/>
            <w:tcBorders>
              <w:top w:val="nil"/>
              <w:left w:val="nil"/>
              <w:bottom w:val="single" w:color="auto" w:sz="4" w:space="0"/>
              <w:right w:val="single" w:color="auto" w:sz="4" w:space="0"/>
            </w:tcBorders>
            <w:shd w:val="clear" w:color="auto" w:fill="auto"/>
            <w:vAlign w:val="center"/>
          </w:tcPr>
          <w:p>
            <w:pPr>
              <w:widowControl/>
              <w:spacing w:line="360" w:lineRule="auto"/>
              <w:rPr>
                <w:rFonts w:ascii="宋体" w:hAnsi="宋体" w:cs="宋体"/>
                <w:kern w:val="0"/>
                <w:szCs w:val="21"/>
              </w:rPr>
            </w:pPr>
            <w:r>
              <w:rPr>
                <w:rFonts w:hint="eastAsia" w:ascii="宋体" w:hAnsi="宋体" w:cs="宋体"/>
                <w:kern w:val="0"/>
                <w:szCs w:val="21"/>
              </w:rPr>
              <w:t>系统功能设计</w:t>
            </w:r>
          </w:p>
        </w:tc>
        <w:tc>
          <w:tcPr>
            <w:tcW w:w="315" w:type="pct"/>
            <w:gridSpan w:val="2"/>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项</w:t>
            </w:r>
          </w:p>
        </w:tc>
        <w:tc>
          <w:tcPr>
            <w:tcW w:w="317"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589"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kern w:val="0"/>
                <w:szCs w:val="21"/>
              </w:rPr>
            </w:pPr>
            <w:r>
              <w:rPr>
                <w:rFonts w:hint="eastAsia" w:ascii="宋体" w:hAnsi="宋体" w:cs="宋体"/>
                <w:color w:val="000000"/>
                <w:kern w:val="0"/>
                <w:szCs w:val="21"/>
                <w:lang w:bidi="ar"/>
              </w:rPr>
              <w:t xml:space="preserve">40000.00 </w:t>
            </w:r>
          </w:p>
        </w:tc>
        <w:tc>
          <w:tcPr>
            <w:tcW w:w="568"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kern w:val="0"/>
                <w:szCs w:val="21"/>
              </w:rPr>
            </w:pPr>
            <w:r>
              <w:rPr>
                <w:rFonts w:hint="eastAsia" w:ascii="宋体" w:hAnsi="宋体" w:cs="宋体"/>
                <w:color w:val="000000"/>
                <w:kern w:val="0"/>
                <w:szCs w:val="21"/>
                <w:lang w:bidi="ar"/>
              </w:rPr>
              <w:t xml:space="preserve">42400.00 </w:t>
            </w:r>
          </w:p>
        </w:tc>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kern w:val="0"/>
                <w:szCs w:val="21"/>
              </w:rPr>
            </w:pPr>
            <w:r>
              <w:rPr>
                <w:rFonts w:hint="eastAsia" w:ascii="宋体" w:hAnsi="宋体" w:cs="宋体"/>
                <w:color w:val="000000"/>
                <w:kern w:val="0"/>
                <w:szCs w:val="21"/>
                <w:lang w:bidi="ar"/>
              </w:rPr>
              <w:t>6%</w:t>
            </w:r>
          </w:p>
        </w:tc>
        <w:tc>
          <w:tcPr>
            <w:tcW w:w="527" w:type="pct"/>
            <w:tcBorders>
              <w:top w:val="nil"/>
              <w:left w:val="single" w:color="auto" w:sz="4" w:space="0"/>
              <w:bottom w:val="single" w:color="auto" w:sz="4" w:space="0"/>
              <w:right w:val="single" w:color="auto" w:sz="4" w:space="0"/>
            </w:tcBorders>
            <w:shd w:val="clear" w:color="000000" w:fill="FFFFFF"/>
            <w:noWrap/>
            <w:vAlign w:val="center"/>
          </w:tcPr>
          <w:p>
            <w:pPr>
              <w:widowControl/>
              <w:jc w:val="right"/>
              <w:textAlignment w:val="center"/>
              <w:rPr>
                <w:rFonts w:ascii="宋体" w:hAnsi="宋体" w:cs="宋体"/>
                <w:kern w:val="0"/>
                <w:szCs w:val="21"/>
              </w:rPr>
            </w:pPr>
            <w:r>
              <w:rPr>
                <w:rFonts w:hint="eastAsia" w:ascii="宋体" w:hAnsi="宋体" w:cs="宋体"/>
                <w:color w:val="000000"/>
                <w:kern w:val="0"/>
                <w:szCs w:val="21"/>
                <w:lang w:bidi="ar"/>
              </w:rPr>
              <w:t xml:space="preserve">40000.00 </w:t>
            </w:r>
          </w:p>
        </w:tc>
        <w:tc>
          <w:tcPr>
            <w:tcW w:w="473" w:type="pct"/>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宋体" w:hAnsi="宋体" w:cs="宋体"/>
                <w:kern w:val="0"/>
                <w:szCs w:val="21"/>
              </w:rPr>
            </w:pPr>
            <w:r>
              <w:rPr>
                <w:rFonts w:hint="eastAsia" w:ascii="宋体" w:hAnsi="宋体" w:cs="宋体"/>
                <w:color w:val="000000"/>
                <w:kern w:val="0"/>
                <w:szCs w:val="21"/>
                <w:lang w:bidi="ar"/>
              </w:rPr>
              <w:t xml:space="preserve">42400.00 </w:t>
            </w:r>
          </w:p>
        </w:tc>
      </w:tr>
      <w:tr>
        <w:tblPrEx>
          <w:tblCellMar>
            <w:top w:w="0" w:type="dxa"/>
            <w:left w:w="108" w:type="dxa"/>
            <w:bottom w:w="0" w:type="dxa"/>
            <w:right w:w="108" w:type="dxa"/>
          </w:tblCellMar>
        </w:tblPrEx>
        <w:trPr>
          <w:trHeight w:val="284" w:hRule="atLeast"/>
          <w:jc w:val="center"/>
        </w:trPr>
        <w:tc>
          <w:tcPr>
            <w:tcW w:w="304" w:type="pct"/>
            <w:vMerge w:val="continue"/>
            <w:tcBorders>
              <w:left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Cs w:val="21"/>
              </w:rPr>
            </w:pPr>
          </w:p>
        </w:tc>
        <w:tc>
          <w:tcPr>
            <w:tcW w:w="531" w:type="pct"/>
            <w:gridSpan w:val="2"/>
            <w:vMerge w:val="continue"/>
            <w:tcBorders>
              <w:left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p>
        </w:tc>
        <w:tc>
          <w:tcPr>
            <w:tcW w:w="842"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kern w:val="0"/>
                <w:szCs w:val="21"/>
              </w:rPr>
            </w:pPr>
            <w:r>
              <w:rPr>
                <w:rFonts w:hint="eastAsia" w:ascii="宋体" w:hAnsi="宋体" w:cs="宋体"/>
                <w:kern w:val="0"/>
                <w:szCs w:val="21"/>
              </w:rPr>
              <w:t>自动化作业管理</w:t>
            </w:r>
          </w:p>
        </w:tc>
        <w:tc>
          <w:tcPr>
            <w:tcW w:w="315" w:type="pct"/>
            <w:gridSpan w:val="2"/>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项</w:t>
            </w:r>
          </w:p>
        </w:tc>
        <w:tc>
          <w:tcPr>
            <w:tcW w:w="317"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589"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kern w:val="0"/>
                <w:szCs w:val="21"/>
              </w:rPr>
            </w:pPr>
            <w:r>
              <w:rPr>
                <w:rFonts w:hint="eastAsia" w:ascii="宋体" w:hAnsi="宋体" w:cs="宋体"/>
                <w:color w:val="000000"/>
                <w:kern w:val="0"/>
                <w:szCs w:val="21"/>
                <w:lang w:bidi="ar"/>
              </w:rPr>
              <w:t xml:space="preserve">50000.00 </w:t>
            </w:r>
          </w:p>
        </w:tc>
        <w:tc>
          <w:tcPr>
            <w:tcW w:w="568"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kern w:val="0"/>
                <w:szCs w:val="21"/>
              </w:rPr>
            </w:pPr>
            <w:r>
              <w:rPr>
                <w:rFonts w:hint="eastAsia" w:ascii="宋体" w:hAnsi="宋体" w:cs="宋体"/>
                <w:color w:val="000000"/>
                <w:kern w:val="0"/>
                <w:szCs w:val="21"/>
                <w:lang w:bidi="ar"/>
              </w:rPr>
              <w:t xml:space="preserve">53000.00 </w:t>
            </w:r>
          </w:p>
        </w:tc>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kern w:val="0"/>
                <w:szCs w:val="21"/>
              </w:rPr>
            </w:pPr>
            <w:r>
              <w:rPr>
                <w:rFonts w:hint="eastAsia" w:ascii="宋体" w:hAnsi="宋体" w:cs="宋体"/>
                <w:color w:val="000000"/>
                <w:kern w:val="0"/>
                <w:szCs w:val="21"/>
                <w:lang w:bidi="ar"/>
              </w:rPr>
              <w:t>6%</w:t>
            </w:r>
          </w:p>
        </w:tc>
        <w:tc>
          <w:tcPr>
            <w:tcW w:w="527" w:type="pct"/>
            <w:tcBorders>
              <w:top w:val="nil"/>
              <w:left w:val="single" w:color="auto" w:sz="4" w:space="0"/>
              <w:bottom w:val="single" w:color="auto" w:sz="4" w:space="0"/>
              <w:right w:val="single" w:color="auto" w:sz="4" w:space="0"/>
            </w:tcBorders>
            <w:shd w:val="clear" w:color="000000" w:fill="FFFFFF"/>
            <w:noWrap/>
            <w:vAlign w:val="center"/>
          </w:tcPr>
          <w:p>
            <w:pPr>
              <w:widowControl/>
              <w:jc w:val="right"/>
              <w:textAlignment w:val="center"/>
              <w:rPr>
                <w:rFonts w:ascii="宋体" w:hAnsi="宋体" w:cs="宋体"/>
                <w:kern w:val="0"/>
                <w:szCs w:val="21"/>
              </w:rPr>
            </w:pPr>
            <w:r>
              <w:rPr>
                <w:rFonts w:hint="eastAsia" w:ascii="宋体" w:hAnsi="宋体" w:cs="宋体"/>
                <w:color w:val="000000"/>
                <w:kern w:val="0"/>
                <w:szCs w:val="21"/>
                <w:lang w:bidi="ar"/>
              </w:rPr>
              <w:t xml:space="preserve">50000.00 </w:t>
            </w:r>
          </w:p>
        </w:tc>
        <w:tc>
          <w:tcPr>
            <w:tcW w:w="473" w:type="pct"/>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宋体" w:hAnsi="宋体" w:cs="宋体"/>
                <w:kern w:val="0"/>
                <w:szCs w:val="21"/>
              </w:rPr>
            </w:pPr>
            <w:r>
              <w:rPr>
                <w:rFonts w:hint="eastAsia" w:ascii="宋体" w:hAnsi="宋体" w:cs="宋体"/>
                <w:color w:val="000000"/>
                <w:kern w:val="0"/>
                <w:szCs w:val="21"/>
                <w:lang w:bidi="ar"/>
              </w:rPr>
              <w:t xml:space="preserve">53000.00 </w:t>
            </w:r>
          </w:p>
        </w:tc>
      </w:tr>
      <w:tr>
        <w:tblPrEx>
          <w:tblCellMar>
            <w:top w:w="0" w:type="dxa"/>
            <w:left w:w="108" w:type="dxa"/>
            <w:bottom w:w="0" w:type="dxa"/>
            <w:right w:w="108" w:type="dxa"/>
          </w:tblCellMar>
        </w:tblPrEx>
        <w:trPr>
          <w:trHeight w:val="284" w:hRule="atLeast"/>
          <w:jc w:val="center"/>
        </w:trPr>
        <w:tc>
          <w:tcPr>
            <w:tcW w:w="304" w:type="pct"/>
            <w:vMerge w:val="continue"/>
            <w:tcBorders>
              <w:left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Cs w:val="21"/>
              </w:rPr>
            </w:pPr>
          </w:p>
        </w:tc>
        <w:tc>
          <w:tcPr>
            <w:tcW w:w="531" w:type="pct"/>
            <w:gridSpan w:val="2"/>
            <w:vMerge w:val="continue"/>
            <w:tcBorders>
              <w:left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p>
        </w:tc>
        <w:tc>
          <w:tcPr>
            <w:tcW w:w="842"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kern w:val="0"/>
                <w:szCs w:val="21"/>
              </w:rPr>
            </w:pPr>
            <w:r>
              <w:rPr>
                <w:rFonts w:hint="eastAsia" w:ascii="宋体" w:hAnsi="宋体" w:cs="宋体"/>
                <w:kern w:val="0"/>
                <w:szCs w:val="21"/>
              </w:rPr>
              <w:t>运维场景编排管理</w:t>
            </w:r>
          </w:p>
        </w:tc>
        <w:tc>
          <w:tcPr>
            <w:tcW w:w="315" w:type="pct"/>
            <w:gridSpan w:val="2"/>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项</w:t>
            </w:r>
          </w:p>
        </w:tc>
        <w:tc>
          <w:tcPr>
            <w:tcW w:w="317"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589"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kern w:val="0"/>
                <w:szCs w:val="21"/>
              </w:rPr>
            </w:pPr>
            <w:r>
              <w:rPr>
                <w:rFonts w:hint="eastAsia" w:ascii="宋体" w:hAnsi="宋体" w:cs="宋体"/>
                <w:color w:val="000000"/>
                <w:kern w:val="0"/>
                <w:szCs w:val="21"/>
                <w:lang w:bidi="ar"/>
              </w:rPr>
              <w:t xml:space="preserve">50000.00 </w:t>
            </w:r>
          </w:p>
        </w:tc>
        <w:tc>
          <w:tcPr>
            <w:tcW w:w="568"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kern w:val="0"/>
                <w:szCs w:val="21"/>
              </w:rPr>
            </w:pPr>
            <w:r>
              <w:rPr>
                <w:rFonts w:hint="eastAsia" w:ascii="宋体" w:hAnsi="宋体" w:cs="宋体"/>
                <w:color w:val="000000"/>
                <w:kern w:val="0"/>
                <w:szCs w:val="21"/>
                <w:lang w:bidi="ar"/>
              </w:rPr>
              <w:t xml:space="preserve">53000.00 </w:t>
            </w:r>
          </w:p>
        </w:tc>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kern w:val="0"/>
                <w:szCs w:val="21"/>
              </w:rPr>
            </w:pPr>
            <w:r>
              <w:rPr>
                <w:rFonts w:hint="eastAsia" w:ascii="宋体" w:hAnsi="宋体" w:cs="宋体"/>
                <w:color w:val="000000"/>
                <w:kern w:val="0"/>
                <w:szCs w:val="21"/>
                <w:lang w:bidi="ar"/>
              </w:rPr>
              <w:t>6%</w:t>
            </w:r>
          </w:p>
        </w:tc>
        <w:tc>
          <w:tcPr>
            <w:tcW w:w="527" w:type="pct"/>
            <w:tcBorders>
              <w:top w:val="nil"/>
              <w:left w:val="single" w:color="auto" w:sz="4" w:space="0"/>
              <w:bottom w:val="single" w:color="auto" w:sz="4" w:space="0"/>
              <w:right w:val="single" w:color="auto" w:sz="4" w:space="0"/>
            </w:tcBorders>
            <w:shd w:val="clear" w:color="000000" w:fill="FFFFFF"/>
            <w:noWrap/>
            <w:vAlign w:val="center"/>
          </w:tcPr>
          <w:p>
            <w:pPr>
              <w:widowControl/>
              <w:jc w:val="right"/>
              <w:textAlignment w:val="center"/>
              <w:rPr>
                <w:rFonts w:ascii="宋体" w:hAnsi="宋体" w:cs="宋体"/>
                <w:kern w:val="0"/>
                <w:szCs w:val="21"/>
              </w:rPr>
            </w:pPr>
            <w:r>
              <w:rPr>
                <w:rFonts w:hint="eastAsia" w:ascii="宋体" w:hAnsi="宋体" w:cs="宋体"/>
                <w:color w:val="000000"/>
                <w:kern w:val="0"/>
                <w:szCs w:val="21"/>
                <w:lang w:bidi="ar"/>
              </w:rPr>
              <w:t xml:space="preserve">50000.00 </w:t>
            </w:r>
          </w:p>
        </w:tc>
        <w:tc>
          <w:tcPr>
            <w:tcW w:w="473" w:type="pct"/>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宋体" w:hAnsi="宋体" w:cs="宋体"/>
                <w:kern w:val="0"/>
                <w:szCs w:val="21"/>
              </w:rPr>
            </w:pPr>
            <w:r>
              <w:rPr>
                <w:rFonts w:hint="eastAsia" w:ascii="宋体" w:hAnsi="宋体" w:cs="宋体"/>
                <w:color w:val="000000"/>
                <w:kern w:val="0"/>
                <w:szCs w:val="21"/>
                <w:lang w:bidi="ar"/>
              </w:rPr>
              <w:t xml:space="preserve">53000.00 </w:t>
            </w:r>
          </w:p>
        </w:tc>
      </w:tr>
      <w:tr>
        <w:tblPrEx>
          <w:tblCellMar>
            <w:top w:w="0" w:type="dxa"/>
            <w:left w:w="108" w:type="dxa"/>
            <w:bottom w:w="0" w:type="dxa"/>
            <w:right w:w="108" w:type="dxa"/>
          </w:tblCellMar>
        </w:tblPrEx>
        <w:trPr>
          <w:trHeight w:val="284" w:hRule="atLeast"/>
          <w:jc w:val="center"/>
        </w:trPr>
        <w:tc>
          <w:tcPr>
            <w:tcW w:w="304" w:type="pct"/>
            <w:vMerge w:val="continue"/>
            <w:tcBorders>
              <w:left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Cs w:val="21"/>
              </w:rPr>
            </w:pPr>
          </w:p>
        </w:tc>
        <w:tc>
          <w:tcPr>
            <w:tcW w:w="531" w:type="pct"/>
            <w:gridSpan w:val="2"/>
            <w:vMerge w:val="continue"/>
            <w:tcBorders>
              <w:left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p>
        </w:tc>
        <w:tc>
          <w:tcPr>
            <w:tcW w:w="842"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kern w:val="0"/>
                <w:szCs w:val="21"/>
              </w:rPr>
            </w:pPr>
            <w:r>
              <w:rPr>
                <w:rFonts w:hint="eastAsia" w:ascii="宋体" w:hAnsi="宋体" w:cs="宋体"/>
                <w:kern w:val="0"/>
                <w:szCs w:val="21"/>
              </w:rPr>
              <w:t>运维资源库管理</w:t>
            </w:r>
          </w:p>
        </w:tc>
        <w:tc>
          <w:tcPr>
            <w:tcW w:w="315" w:type="pct"/>
            <w:gridSpan w:val="2"/>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项</w:t>
            </w:r>
          </w:p>
        </w:tc>
        <w:tc>
          <w:tcPr>
            <w:tcW w:w="317"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589"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kern w:val="0"/>
                <w:szCs w:val="21"/>
              </w:rPr>
            </w:pPr>
            <w:r>
              <w:rPr>
                <w:rFonts w:hint="eastAsia" w:ascii="宋体" w:hAnsi="宋体" w:cs="宋体"/>
                <w:color w:val="000000"/>
                <w:kern w:val="0"/>
                <w:szCs w:val="21"/>
                <w:lang w:bidi="ar"/>
              </w:rPr>
              <w:t xml:space="preserve">35000.00 </w:t>
            </w:r>
          </w:p>
        </w:tc>
        <w:tc>
          <w:tcPr>
            <w:tcW w:w="568"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kern w:val="0"/>
                <w:szCs w:val="21"/>
              </w:rPr>
            </w:pPr>
            <w:r>
              <w:rPr>
                <w:rFonts w:hint="eastAsia" w:ascii="宋体" w:hAnsi="宋体" w:cs="宋体"/>
                <w:color w:val="000000"/>
                <w:kern w:val="0"/>
                <w:szCs w:val="21"/>
                <w:lang w:bidi="ar"/>
              </w:rPr>
              <w:t xml:space="preserve">37100.00 </w:t>
            </w:r>
          </w:p>
        </w:tc>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kern w:val="0"/>
                <w:szCs w:val="21"/>
              </w:rPr>
            </w:pPr>
            <w:r>
              <w:rPr>
                <w:rFonts w:hint="eastAsia" w:ascii="宋体" w:hAnsi="宋体" w:cs="宋体"/>
                <w:color w:val="000000"/>
                <w:kern w:val="0"/>
                <w:szCs w:val="21"/>
                <w:lang w:bidi="ar"/>
              </w:rPr>
              <w:t>6%</w:t>
            </w:r>
          </w:p>
        </w:tc>
        <w:tc>
          <w:tcPr>
            <w:tcW w:w="527" w:type="pct"/>
            <w:tcBorders>
              <w:top w:val="nil"/>
              <w:left w:val="single" w:color="auto" w:sz="4" w:space="0"/>
              <w:bottom w:val="single" w:color="auto" w:sz="4" w:space="0"/>
              <w:right w:val="single" w:color="auto" w:sz="4" w:space="0"/>
            </w:tcBorders>
            <w:shd w:val="clear" w:color="000000" w:fill="FFFFFF"/>
            <w:noWrap/>
            <w:vAlign w:val="center"/>
          </w:tcPr>
          <w:p>
            <w:pPr>
              <w:widowControl/>
              <w:jc w:val="right"/>
              <w:textAlignment w:val="center"/>
              <w:rPr>
                <w:rFonts w:ascii="宋体" w:hAnsi="宋体" w:cs="宋体"/>
                <w:kern w:val="0"/>
                <w:szCs w:val="21"/>
              </w:rPr>
            </w:pPr>
            <w:r>
              <w:rPr>
                <w:rFonts w:hint="eastAsia" w:ascii="宋体" w:hAnsi="宋体" w:cs="宋体"/>
                <w:color w:val="000000"/>
                <w:kern w:val="0"/>
                <w:szCs w:val="21"/>
                <w:lang w:bidi="ar"/>
              </w:rPr>
              <w:t xml:space="preserve">35000.00 </w:t>
            </w:r>
          </w:p>
        </w:tc>
        <w:tc>
          <w:tcPr>
            <w:tcW w:w="473" w:type="pct"/>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宋体" w:hAnsi="宋体" w:cs="宋体"/>
                <w:kern w:val="0"/>
                <w:szCs w:val="21"/>
              </w:rPr>
            </w:pPr>
            <w:r>
              <w:rPr>
                <w:rFonts w:hint="eastAsia" w:ascii="宋体" w:hAnsi="宋体" w:cs="宋体"/>
                <w:color w:val="000000"/>
                <w:kern w:val="0"/>
                <w:szCs w:val="21"/>
                <w:lang w:bidi="ar"/>
              </w:rPr>
              <w:t xml:space="preserve">37100.00 </w:t>
            </w:r>
          </w:p>
        </w:tc>
      </w:tr>
      <w:tr>
        <w:tblPrEx>
          <w:tblCellMar>
            <w:top w:w="0" w:type="dxa"/>
            <w:left w:w="108" w:type="dxa"/>
            <w:bottom w:w="0" w:type="dxa"/>
            <w:right w:w="108" w:type="dxa"/>
          </w:tblCellMar>
        </w:tblPrEx>
        <w:trPr>
          <w:trHeight w:val="284" w:hRule="atLeast"/>
          <w:jc w:val="center"/>
        </w:trPr>
        <w:tc>
          <w:tcPr>
            <w:tcW w:w="304" w:type="pct"/>
            <w:vMerge w:val="continue"/>
            <w:tcBorders>
              <w:left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Cs w:val="21"/>
              </w:rPr>
            </w:pPr>
          </w:p>
        </w:tc>
        <w:tc>
          <w:tcPr>
            <w:tcW w:w="531" w:type="pct"/>
            <w:gridSpan w:val="2"/>
            <w:vMerge w:val="continue"/>
            <w:tcBorders>
              <w:left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p>
        </w:tc>
        <w:tc>
          <w:tcPr>
            <w:tcW w:w="842"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kern w:val="0"/>
                <w:szCs w:val="21"/>
              </w:rPr>
            </w:pPr>
            <w:r>
              <w:rPr>
                <w:rFonts w:hint="eastAsia" w:ascii="宋体" w:hAnsi="宋体" w:cs="宋体"/>
                <w:kern w:val="0"/>
                <w:szCs w:val="21"/>
              </w:rPr>
              <w:t>应用软件库管理</w:t>
            </w:r>
          </w:p>
        </w:tc>
        <w:tc>
          <w:tcPr>
            <w:tcW w:w="315" w:type="pct"/>
            <w:gridSpan w:val="2"/>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项</w:t>
            </w:r>
          </w:p>
        </w:tc>
        <w:tc>
          <w:tcPr>
            <w:tcW w:w="317"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589"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kern w:val="0"/>
                <w:szCs w:val="21"/>
              </w:rPr>
            </w:pPr>
            <w:r>
              <w:rPr>
                <w:rFonts w:hint="eastAsia" w:ascii="宋体" w:hAnsi="宋体" w:cs="宋体"/>
                <w:color w:val="000000"/>
                <w:kern w:val="0"/>
                <w:szCs w:val="21"/>
                <w:lang w:bidi="ar"/>
              </w:rPr>
              <w:t xml:space="preserve">30000.00 </w:t>
            </w:r>
          </w:p>
        </w:tc>
        <w:tc>
          <w:tcPr>
            <w:tcW w:w="568"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kern w:val="0"/>
                <w:szCs w:val="21"/>
              </w:rPr>
            </w:pPr>
            <w:r>
              <w:rPr>
                <w:rFonts w:hint="eastAsia" w:ascii="宋体" w:hAnsi="宋体" w:cs="宋体"/>
                <w:color w:val="000000"/>
                <w:kern w:val="0"/>
                <w:szCs w:val="21"/>
                <w:lang w:bidi="ar"/>
              </w:rPr>
              <w:t xml:space="preserve">31800.00 </w:t>
            </w:r>
          </w:p>
        </w:tc>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kern w:val="0"/>
                <w:szCs w:val="21"/>
              </w:rPr>
            </w:pPr>
            <w:r>
              <w:rPr>
                <w:rFonts w:hint="eastAsia" w:ascii="宋体" w:hAnsi="宋体" w:cs="宋体"/>
                <w:color w:val="000000"/>
                <w:kern w:val="0"/>
                <w:szCs w:val="21"/>
                <w:lang w:bidi="ar"/>
              </w:rPr>
              <w:t>6%</w:t>
            </w:r>
          </w:p>
        </w:tc>
        <w:tc>
          <w:tcPr>
            <w:tcW w:w="527" w:type="pct"/>
            <w:tcBorders>
              <w:top w:val="nil"/>
              <w:left w:val="single" w:color="auto" w:sz="4" w:space="0"/>
              <w:bottom w:val="single" w:color="auto" w:sz="4" w:space="0"/>
              <w:right w:val="single" w:color="auto" w:sz="4" w:space="0"/>
            </w:tcBorders>
            <w:shd w:val="clear" w:color="000000" w:fill="FFFFFF"/>
            <w:noWrap/>
            <w:vAlign w:val="center"/>
          </w:tcPr>
          <w:p>
            <w:pPr>
              <w:widowControl/>
              <w:jc w:val="right"/>
              <w:textAlignment w:val="center"/>
              <w:rPr>
                <w:rFonts w:ascii="宋体" w:hAnsi="宋体" w:cs="宋体"/>
                <w:kern w:val="0"/>
                <w:szCs w:val="21"/>
              </w:rPr>
            </w:pPr>
            <w:r>
              <w:rPr>
                <w:rFonts w:hint="eastAsia" w:ascii="宋体" w:hAnsi="宋体" w:cs="宋体"/>
                <w:color w:val="000000"/>
                <w:kern w:val="0"/>
                <w:szCs w:val="21"/>
                <w:lang w:bidi="ar"/>
              </w:rPr>
              <w:t xml:space="preserve">30000.00 </w:t>
            </w:r>
          </w:p>
        </w:tc>
        <w:tc>
          <w:tcPr>
            <w:tcW w:w="473" w:type="pct"/>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宋体" w:hAnsi="宋体" w:cs="宋体"/>
                <w:kern w:val="0"/>
                <w:szCs w:val="21"/>
              </w:rPr>
            </w:pPr>
            <w:r>
              <w:rPr>
                <w:rFonts w:hint="eastAsia" w:ascii="宋体" w:hAnsi="宋体" w:cs="宋体"/>
                <w:color w:val="000000"/>
                <w:kern w:val="0"/>
                <w:szCs w:val="21"/>
                <w:lang w:bidi="ar"/>
              </w:rPr>
              <w:t xml:space="preserve">31800.00 </w:t>
            </w:r>
          </w:p>
        </w:tc>
      </w:tr>
      <w:tr>
        <w:tblPrEx>
          <w:tblCellMar>
            <w:top w:w="0" w:type="dxa"/>
            <w:left w:w="108" w:type="dxa"/>
            <w:bottom w:w="0" w:type="dxa"/>
            <w:right w:w="108" w:type="dxa"/>
          </w:tblCellMar>
        </w:tblPrEx>
        <w:trPr>
          <w:trHeight w:val="284" w:hRule="atLeast"/>
          <w:jc w:val="center"/>
        </w:trPr>
        <w:tc>
          <w:tcPr>
            <w:tcW w:w="304" w:type="pct"/>
            <w:vMerge w:val="continue"/>
            <w:tcBorders>
              <w:left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Cs w:val="21"/>
              </w:rPr>
            </w:pPr>
          </w:p>
        </w:tc>
        <w:tc>
          <w:tcPr>
            <w:tcW w:w="531" w:type="pct"/>
            <w:gridSpan w:val="2"/>
            <w:vMerge w:val="continue"/>
            <w:tcBorders>
              <w:left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p>
        </w:tc>
        <w:tc>
          <w:tcPr>
            <w:tcW w:w="842"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kern w:val="0"/>
                <w:szCs w:val="21"/>
              </w:rPr>
            </w:pPr>
            <w:r>
              <w:rPr>
                <w:rFonts w:hint="eastAsia" w:ascii="宋体" w:hAnsi="宋体" w:cs="宋体"/>
                <w:kern w:val="0"/>
                <w:szCs w:val="21"/>
              </w:rPr>
              <w:t>自动化脚本库管理</w:t>
            </w:r>
          </w:p>
        </w:tc>
        <w:tc>
          <w:tcPr>
            <w:tcW w:w="315" w:type="pct"/>
            <w:gridSpan w:val="2"/>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项</w:t>
            </w:r>
          </w:p>
        </w:tc>
        <w:tc>
          <w:tcPr>
            <w:tcW w:w="317"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589"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kern w:val="0"/>
                <w:szCs w:val="21"/>
              </w:rPr>
            </w:pPr>
            <w:r>
              <w:rPr>
                <w:rFonts w:hint="eastAsia" w:ascii="宋体" w:hAnsi="宋体" w:cs="宋体"/>
                <w:color w:val="000000"/>
                <w:kern w:val="0"/>
                <w:szCs w:val="21"/>
                <w:lang w:bidi="ar"/>
              </w:rPr>
              <w:t xml:space="preserve">32000.00 </w:t>
            </w:r>
          </w:p>
        </w:tc>
        <w:tc>
          <w:tcPr>
            <w:tcW w:w="568"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kern w:val="0"/>
                <w:szCs w:val="21"/>
              </w:rPr>
            </w:pPr>
            <w:r>
              <w:rPr>
                <w:rFonts w:hint="eastAsia" w:ascii="宋体" w:hAnsi="宋体" w:cs="宋体"/>
                <w:color w:val="000000"/>
                <w:kern w:val="0"/>
                <w:szCs w:val="21"/>
                <w:lang w:bidi="ar"/>
              </w:rPr>
              <w:t xml:space="preserve">33920.00 </w:t>
            </w:r>
          </w:p>
        </w:tc>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kern w:val="0"/>
                <w:szCs w:val="21"/>
              </w:rPr>
            </w:pPr>
            <w:r>
              <w:rPr>
                <w:rFonts w:hint="eastAsia" w:ascii="宋体" w:hAnsi="宋体" w:cs="宋体"/>
                <w:color w:val="000000"/>
                <w:kern w:val="0"/>
                <w:szCs w:val="21"/>
                <w:lang w:bidi="ar"/>
              </w:rPr>
              <w:t>6%</w:t>
            </w:r>
          </w:p>
        </w:tc>
        <w:tc>
          <w:tcPr>
            <w:tcW w:w="527" w:type="pct"/>
            <w:tcBorders>
              <w:top w:val="nil"/>
              <w:left w:val="single" w:color="auto" w:sz="4" w:space="0"/>
              <w:bottom w:val="single" w:color="auto" w:sz="4" w:space="0"/>
              <w:right w:val="single" w:color="auto" w:sz="4" w:space="0"/>
            </w:tcBorders>
            <w:shd w:val="clear" w:color="000000" w:fill="FFFFFF"/>
            <w:noWrap/>
            <w:vAlign w:val="center"/>
          </w:tcPr>
          <w:p>
            <w:pPr>
              <w:widowControl/>
              <w:jc w:val="right"/>
              <w:textAlignment w:val="center"/>
              <w:rPr>
                <w:rFonts w:ascii="宋体" w:hAnsi="宋体" w:cs="宋体"/>
                <w:kern w:val="0"/>
                <w:szCs w:val="21"/>
              </w:rPr>
            </w:pPr>
            <w:r>
              <w:rPr>
                <w:rFonts w:hint="eastAsia" w:ascii="宋体" w:hAnsi="宋体" w:cs="宋体"/>
                <w:color w:val="000000"/>
                <w:kern w:val="0"/>
                <w:szCs w:val="21"/>
                <w:lang w:bidi="ar"/>
              </w:rPr>
              <w:t xml:space="preserve">32000.00 </w:t>
            </w:r>
          </w:p>
        </w:tc>
        <w:tc>
          <w:tcPr>
            <w:tcW w:w="473" w:type="pct"/>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宋体" w:hAnsi="宋体" w:cs="宋体"/>
                <w:kern w:val="0"/>
                <w:szCs w:val="21"/>
              </w:rPr>
            </w:pPr>
            <w:r>
              <w:rPr>
                <w:rFonts w:hint="eastAsia" w:ascii="宋体" w:hAnsi="宋体" w:cs="宋体"/>
                <w:color w:val="000000"/>
                <w:kern w:val="0"/>
                <w:szCs w:val="21"/>
                <w:lang w:bidi="ar"/>
              </w:rPr>
              <w:t xml:space="preserve">33920.00 </w:t>
            </w:r>
          </w:p>
        </w:tc>
      </w:tr>
      <w:tr>
        <w:tblPrEx>
          <w:tblCellMar>
            <w:top w:w="0" w:type="dxa"/>
            <w:left w:w="108" w:type="dxa"/>
            <w:bottom w:w="0" w:type="dxa"/>
            <w:right w:w="108" w:type="dxa"/>
          </w:tblCellMar>
        </w:tblPrEx>
        <w:trPr>
          <w:trHeight w:val="284" w:hRule="atLeast"/>
          <w:jc w:val="center"/>
        </w:trPr>
        <w:tc>
          <w:tcPr>
            <w:tcW w:w="304" w:type="pct"/>
            <w:vMerge w:val="continue"/>
            <w:tcBorders>
              <w:left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Cs w:val="21"/>
              </w:rPr>
            </w:pPr>
          </w:p>
        </w:tc>
        <w:tc>
          <w:tcPr>
            <w:tcW w:w="531" w:type="pct"/>
            <w:gridSpan w:val="2"/>
            <w:vMerge w:val="continue"/>
            <w:tcBorders>
              <w:left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p>
        </w:tc>
        <w:tc>
          <w:tcPr>
            <w:tcW w:w="842"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kern w:val="0"/>
                <w:szCs w:val="21"/>
              </w:rPr>
            </w:pPr>
            <w:r>
              <w:rPr>
                <w:rFonts w:hint="eastAsia" w:ascii="宋体" w:hAnsi="宋体" w:cs="宋体"/>
                <w:kern w:val="0"/>
                <w:szCs w:val="21"/>
              </w:rPr>
              <w:t>自动化场景调度管理</w:t>
            </w:r>
          </w:p>
        </w:tc>
        <w:tc>
          <w:tcPr>
            <w:tcW w:w="315" w:type="pct"/>
            <w:gridSpan w:val="2"/>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项</w:t>
            </w:r>
          </w:p>
        </w:tc>
        <w:tc>
          <w:tcPr>
            <w:tcW w:w="317"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589"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kern w:val="0"/>
                <w:szCs w:val="21"/>
              </w:rPr>
            </w:pPr>
            <w:r>
              <w:rPr>
                <w:rFonts w:hint="eastAsia" w:ascii="宋体" w:hAnsi="宋体" w:cs="宋体"/>
                <w:color w:val="000000"/>
                <w:kern w:val="0"/>
                <w:szCs w:val="21"/>
                <w:lang w:bidi="ar"/>
              </w:rPr>
              <w:t xml:space="preserve">50000.00 </w:t>
            </w:r>
          </w:p>
        </w:tc>
        <w:tc>
          <w:tcPr>
            <w:tcW w:w="568"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kern w:val="0"/>
                <w:szCs w:val="21"/>
              </w:rPr>
            </w:pPr>
            <w:r>
              <w:rPr>
                <w:rFonts w:hint="eastAsia" w:ascii="宋体" w:hAnsi="宋体" w:cs="宋体"/>
                <w:color w:val="000000"/>
                <w:kern w:val="0"/>
                <w:szCs w:val="21"/>
                <w:lang w:bidi="ar"/>
              </w:rPr>
              <w:t xml:space="preserve">53000.00 </w:t>
            </w:r>
          </w:p>
        </w:tc>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kern w:val="0"/>
                <w:szCs w:val="21"/>
              </w:rPr>
            </w:pPr>
            <w:r>
              <w:rPr>
                <w:rFonts w:hint="eastAsia" w:ascii="宋体" w:hAnsi="宋体" w:cs="宋体"/>
                <w:color w:val="000000"/>
                <w:kern w:val="0"/>
                <w:szCs w:val="21"/>
                <w:lang w:bidi="ar"/>
              </w:rPr>
              <w:t>6%</w:t>
            </w:r>
          </w:p>
        </w:tc>
        <w:tc>
          <w:tcPr>
            <w:tcW w:w="527" w:type="pct"/>
            <w:tcBorders>
              <w:top w:val="nil"/>
              <w:left w:val="single" w:color="auto" w:sz="4" w:space="0"/>
              <w:bottom w:val="single" w:color="auto" w:sz="4" w:space="0"/>
              <w:right w:val="single" w:color="auto" w:sz="4" w:space="0"/>
            </w:tcBorders>
            <w:shd w:val="clear" w:color="000000" w:fill="FFFFFF"/>
            <w:noWrap/>
            <w:vAlign w:val="center"/>
          </w:tcPr>
          <w:p>
            <w:pPr>
              <w:widowControl/>
              <w:jc w:val="right"/>
              <w:textAlignment w:val="center"/>
              <w:rPr>
                <w:rFonts w:ascii="宋体" w:hAnsi="宋体" w:cs="宋体"/>
                <w:kern w:val="0"/>
                <w:szCs w:val="21"/>
              </w:rPr>
            </w:pPr>
            <w:r>
              <w:rPr>
                <w:rFonts w:hint="eastAsia" w:ascii="宋体" w:hAnsi="宋体" w:cs="宋体"/>
                <w:color w:val="000000"/>
                <w:kern w:val="0"/>
                <w:szCs w:val="21"/>
                <w:lang w:bidi="ar"/>
              </w:rPr>
              <w:t xml:space="preserve">50000.00 </w:t>
            </w:r>
          </w:p>
        </w:tc>
        <w:tc>
          <w:tcPr>
            <w:tcW w:w="473" w:type="pct"/>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宋体" w:hAnsi="宋体" w:cs="宋体"/>
                <w:kern w:val="0"/>
                <w:szCs w:val="21"/>
              </w:rPr>
            </w:pPr>
            <w:r>
              <w:rPr>
                <w:rFonts w:hint="eastAsia" w:ascii="宋体" w:hAnsi="宋体" w:cs="宋体"/>
                <w:color w:val="000000"/>
                <w:kern w:val="0"/>
                <w:szCs w:val="21"/>
                <w:lang w:bidi="ar"/>
              </w:rPr>
              <w:t xml:space="preserve">53000.00 </w:t>
            </w:r>
          </w:p>
        </w:tc>
      </w:tr>
      <w:tr>
        <w:tblPrEx>
          <w:tblCellMar>
            <w:top w:w="0" w:type="dxa"/>
            <w:left w:w="108" w:type="dxa"/>
            <w:bottom w:w="0" w:type="dxa"/>
            <w:right w:w="108" w:type="dxa"/>
          </w:tblCellMar>
        </w:tblPrEx>
        <w:trPr>
          <w:trHeight w:val="284" w:hRule="atLeast"/>
          <w:jc w:val="center"/>
        </w:trPr>
        <w:tc>
          <w:tcPr>
            <w:tcW w:w="304" w:type="pct"/>
            <w:vMerge w:val="continue"/>
            <w:tcBorders>
              <w:left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Cs w:val="21"/>
              </w:rPr>
            </w:pPr>
          </w:p>
        </w:tc>
        <w:tc>
          <w:tcPr>
            <w:tcW w:w="531" w:type="pct"/>
            <w:gridSpan w:val="2"/>
            <w:vMerge w:val="continue"/>
            <w:tcBorders>
              <w:left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p>
        </w:tc>
        <w:tc>
          <w:tcPr>
            <w:tcW w:w="842"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kern w:val="0"/>
                <w:szCs w:val="21"/>
              </w:rPr>
            </w:pPr>
            <w:r>
              <w:rPr>
                <w:rFonts w:hint="eastAsia" w:ascii="宋体" w:hAnsi="宋体" w:cs="宋体"/>
                <w:kern w:val="0"/>
                <w:szCs w:val="21"/>
              </w:rPr>
              <w:t>智能化事件处置管理</w:t>
            </w:r>
          </w:p>
        </w:tc>
        <w:tc>
          <w:tcPr>
            <w:tcW w:w="315" w:type="pct"/>
            <w:gridSpan w:val="2"/>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项</w:t>
            </w:r>
          </w:p>
        </w:tc>
        <w:tc>
          <w:tcPr>
            <w:tcW w:w="317"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589"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kern w:val="0"/>
                <w:szCs w:val="21"/>
              </w:rPr>
            </w:pPr>
            <w:r>
              <w:rPr>
                <w:rFonts w:hint="eastAsia" w:ascii="宋体" w:hAnsi="宋体" w:cs="宋体"/>
                <w:color w:val="000000"/>
                <w:kern w:val="0"/>
                <w:szCs w:val="21"/>
                <w:lang w:bidi="ar"/>
              </w:rPr>
              <w:t xml:space="preserve">41000.00 </w:t>
            </w:r>
          </w:p>
        </w:tc>
        <w:tc>
          <w:tcPr>
            <w:tcW w:w="568"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kern w:val="0"/>
                <w:szCs w:val="21"/>
              </w:rPr>
            </w:pPr>
            <w:r>
              <w:rPr>
                <w:rFonts w:hint="eastAsia" w:ascii="宋体" w:hAnsi="宋体" w:cs="宋体"/>
                <w:color w:val="000000"/>
                <w:kern w:val="0"/>
                <w:szCs w:val="21"/>
                <w:lang w:bidi="ar"/>
              </w:rPr>
              <w:t xml:space="preserve">43460.00 </w:t>
            </w:r>
          </w:p>
        </w:tc>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kern w:val="0"/>
                <w:szCs w:val="21"/>
              </w:rPr>
            </w:pPr>
            <w:r>
              <w:rPr>
                <w:rFonts w:hint="eastAsia" w:ascii="宋体" w:hAnsi="宋体" w:cs="宋体"/>
                <w:color w:val="000000"/>
                <w:kern w:val="0"/>
                <w:szCs w:val="21"/>
                <w:lang w:bidi="ar"/>
              </w:rPr>
              <w:t>6%</w:t>
            </w:r>
          </w:p>
        </w:tc>
        <w:tc>
          <w:tcPr>
            <w:tcW w:w="527" w:type="pct"/>
            <w:tcBorders>
              <w:top w:val="nil"/>
              <w:left w:val="single" w:color="auto" w:sz="4" w:space="0"/>
              <w:bottom w:val="single" w:color="auto" w:sz="4" w:space="0"/>
              <w:right w:val="single" w:color="auto" w:sz="4" w:space="0"/>
            </w:tcBorders>
            <w:shd w:val="clear" w:color="000000" w:fill="FFFFFF"/>
            <w:noWrap/>
            <w:vAlign w:val="center"/>
          </w:tcPr>
          <w:p>
            <w:pPr>
              <w:widowControl/>
              <w:jc w:val="right"/>
              <w:textAlignment w:val="center"/>
              <w:rPr>
                <w:rFonts w:ascii="宋体" w:hAnsi="宋体" w:cs="宋体"/>
                <w:kern w:val="0"/>
                <w:szCs w:val="21"/>
              </w:rPr>
            </w:pPr>
            <w:r>
              <w:rPr>
                <w:rFonts w:hint="eastAsia" w:ascii="宋体" w:hAnsi="宋体" w:cs="宋体"/>
                <w:color w:val="000000"/>
                <w:kern w:val="0"/>
                <w:szCs w:val="21"/>
                <w:lang w:bidi="ar"/>
              </w:rPr>
              <w:t xml:space="preserve">41000.00 </w:t>
            </w:r>
          </w:p>
        </w:tc>
        <w:tc>
          <w:tcPr>
            <w:tcW w:w="473" w:type="pct"/>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宋体" w:hAnsi="宋体" w:cs="宋体"/>
                <w:kern w:val="0"/>
                <w:szCs w:val="21"/>
              </w:rPr>
            </w:pPr>
            <w:r>
              <w:rPr>
                <w:rFonts w:hint="eastAsia" w:ascii="宋体" w:hAnsi="宋体" w:cs="宋体"/>
                <w:color w:val="000000"/>
                <w:kern w:val="0"/>
                <w:szCs w:val="21"/>
                <w:lang w:bidi="ar"/>
              </w:rPr>
              <w:t xml:space="preserve">43460.00 </w:t>
            </w:r>
          </w:p>
        </w:tc>
      </w:tr>
      <w:tr>
        <w:tblPrEx>
          <w:tblCellMar>
            <w:top w:w="0" w:type="dxa"/>
            <w:left w:w="108" w:type="dxa"/>
            <w:bottom w:w="0" w:type="dxa"/>
            <w:right w:w="108" w:type="dxa"/>
          </w:tblCellMar>
        </w:tblPrEx>
        <w:trPr>
          <w:trHeight w:val="284" w:hRule="atLeast"/>
          <w:jc w:val="center"/>
        </w:trPr>
        <w:tc>
          <w:tcPr>
            <w:tcW w:w="304" w:type="pct"/>
            <w:vMerge w:val="continue"/>
            <w:tcBorders>
              <w:left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Cs w:val="21"/>
              </w:rPr>
            </w:pPr>
          </w:p>
        </w:tc>
        <w:tc>
          <w:tcPr>
            <w:tcW w:w="531" w:type="pct"/>
            <w:gridSpan w:val="2"/>
            <w:vMerge w:val="continue"/>
            <w:tcBorders>
              <w:left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p>
        </w:tc>
        <w:tc>
          <w:tcPr>
            <w:tcW w:w="842"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kern w:val="0"/>
                <w:szCs w:val="21"/>
              </w:rPr>
            </w:pPr>
            <w:r>
              <w:rPr>
                <w:rFonts w:hint="eastAsia" w:ascii="宋体" w:hAnsi="宋体" w:cs="宋体"/>
                <w:kern w:val="0"/>
                <w:szCs w:val="21"/>
              </w:rPr>
              <w:t>其他基础功能开发</w:t>
            </w:r>
          </w:p>
        </w:tc>
        <w:tc>
          <w:tcPr>
            <w:tcW w:w="315" w:type="pct"/>
            <w:gridSpan w:val="2"/>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项</w:t>
            </w:r>
          </w:p>
        </w:tc>
        <w:tc>
          <w:tcPr>
            <w:tcW w:w="317"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589"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kern w:val="0"/>
                <w:szCs w:val="21"/>
              </w:rPr>
            </w:pPr>
            <w:r>
              <w:rPr>
                <w:rFonts w:hint="eastAsia" w:ascii="宋体" w:hAnsi="宋体" w:cs="宋体"/>
                <w:color w:val="000000"/>
                <w:kern w:val="0"/>
                <w:szCs w:val="21"/>
                <w:lang w:bidi="ar"/>
              </w:rPr>
              <w:t xml:space="preserve">30000.00 </w:t>
            </w:r>
          </w:p>
        </w:tc>
        <w:tc>
          <w:tcPr>
            <w:tcW w:w="568"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kern w:val="0"/>
                <w:szCs w:val="21"/>
              </w:rPr>
            </w:pPr>
            <w:r>
              <w:rPr>
                <w:rFonts w:hint="eastAsia" w:ascii="宋体" w:hAnsi="宋体" w:cs="宋体"/>
                <w:color w:val="000000"/>
                <w:kern w:val="0"/>
                <w:szCs w:val="21"/>
                <w:lang w:bidi="ar"/>
              </w:rPr>
              <w:t xml:space="preserve">31800.00 </w:t>
            </w:r>
          </w:p>
        </w:tc>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kern w:val="0"/>
                <w:szCs w:val="21"/>
              </w:rPr>
            </w:pPr>
            <w:r>
              <w:rPr>
                <w:rFonts w:hint="eastAsia" w:ascii="宋体" w:hAnsi="宋体" w:cs="宋体"/>
                <w:color w:val="000000"/>
                <w:kern w:val="0"/>
                <w:szCs w:val="21"/>
                <w:lang w:bidi="ar"/>
              </w:rPr>
              <w:t>6%</w:t>
            </w:r>
          </w:p>
        </w:tc>
        <w:tc>
          <w:tcPr>
            <w:tcW w:w="527" w:type="pct"/>
            <w:tcBorders>
              <w:top w:val="nil"/>
              <w:left w:val="single" w:color="auto" w:sz="4" w:space="0"/>
              <w:bottom w:val="single" w:color="auto" w:sz="4" w:space="0"/>
              <w:right w:val="single" w:color="auto" w:sz="4" w:space="0"/>
            </w:tcBorders>
            <w:shd w:val="clear" w:color="000000" w:fill="FFFFFF"/>
            <w:noWrap/>
            <w:vAlign w:val="center"/>
          </w:tcPr>
          <w:p>
            <w:pPr>
              <w:widowControl/>
              <w:jc w:val="right"/>
              <w:textAlignment w:val="center"/>
              <w:rPr>
                <w:rFonts w:ascii="宋体" w:hAnsi="宋体" w:cs="宋体"/>
                <w:kern w:val="0"/>
                <w:szCs w:val="21"/>
              </w:rPr>
            </w:pPr>
            <w:r>
              <w:rPr>
                <w:rFonts w:hint="eastAsia" w:ascii="宋体" w:hAnsi="宋体" w:cs="宋体"/>
                <w:color w:val="000000"/>
                <w:kern w:val="0"/>
                <w:szCs w:val="21"/>
                <w:lang w:bidi="ar"/>
              </w:rPr>
              <w:t xml:space="preserve">30000.00 </w:t>
            </w:r>
          </w:p>
        </w:tc>
        <w:tc>
          <w:tcPr>
            <w:tcW w:w="473" w:type="pct"/>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宋体" w:hAnsi="宋体" w:cs="宋体"/>
                <w:kern w:val="0"/>
                <w:szCs w:val="21"/>
              </w:rPr>
            </w:pPr>
            <w:r>
              <w:rPr>
                <w:rFonts w:hint="eastAsia" w:ascii="宋体" w:hAnsi="宋体" w:cs="宋体"/>
                <w:color w:val="000000"/>
                <w:kern w:val="0"/>
                <w:szCs w:val="21"/>
                <w:lang w:bidi="ar"/>
              </w:rPr>
              <w:t xml:space="preserve">31800.00 </w:t>
            </w:r>
          </w:p>
        </w:tc>
      </w:tr>
      <w:tr>
        <w:tblPrEx>
          <w:tblCellMar>
            <w:top w:w="0" w:type="dxa"/>
            <w:left w:w="108" w:type="dxa"/>
            <w:bottom w:w="0" w:type="dxa"/>
            <w:right w:w="108" w:type="dxa"/>
          </w:tblCellMar>
        </w:tblPrEx>
        <w:trPr>
          <w:trHeight w:val="457" w:hRule="atLeast"/>
          <w:jc w:val="center"/>
        </w:trPr>
        <w:tc>
          <w:tcPr>
            <w:tcW w:w="304" w:type="pct"/>
            <w:vMerge w:val="continue"/>
            <w:tcBorders>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Cs w:val="21"/>
              </w:rPr>
            </w:pPr>
          </w:p>
        </w:tc>
        <w:tc>
          <w:tcPr>
            <w:tcW w:w="531" w:type="pct"/>
            <w:gridSpan w:val="2"/>
            <w:vMerge w:val="continue"/>
            <w:tcBorders>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p>
        </w:tc>
        <w:tc>
          <w:tcPr>
            <w:tcW w:w="842"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kern w:val="0"/>
                <w:szCs w:val="21"/>
              </w:rPr>
            </w:pPr>
            <w:r>
              <w:rPr>
                <w:rFonts w:hint="eastAsia" w:ascii="宋体" w:hAnsi="宋体" w:cs="宋体"/>
                <w:kern w:val="0"/>
                <w:szCs w:val="21"/>
              </w:rPr>
              <w:t>外部系统对接开发</w:t>
            </w:r>
          </w:p>
        </w:tc>
        <w:tc>
          <w:tcPr>
            <w:tcW w:w="315" w:type="pct"/>
            <w:gridSpan w:val="2"/>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项</w:t>
            </w:r>
          </w:p>
        </w:tc>
        <w:tc>
          <w:tcPr>
            <w:tcW w:w="317"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589"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kern w:val="0"/>
                <w:szCs w:val="21"/>
              </w:rPr>
            </w:pPr>
            <w:r>
              <w:rPr>
                <w:rFonts w:hint="eastAsia" w:ascii="宋体" w:hAnsi="宋体" w:cs="宋体"/>
                <w:color w:val="000000"/>
                <w:kern w:val="0"/>
                <w:szCs w:val="21"/>
                <w:lang w:bidi="ar"/>
              </w:rPr>
              <w:t xml:space="preserve">31000.00 </w:t>
            </w:r>
          </w:p>
        </w:tc>
        <w:tc>
          <w:tcPr>
            <w:tcW w:w="568"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kern w:val="0"/>
                <w:szCs w:val="21"/>
              </w:rPr>
            </w:pPr>
            <w:r>
              <w:rPr>
                <w:rFonts w:hint="eastAsia" w:ascii="宋体" w:hAnsi="宋体" w:cs="宋体"/>
                <w:color w:val="000000"/>
                <w:kern w:val="0"/>
                <w:szCs w:val="21"/>
                <w:lang w:bidi="ar"/>
              </w:rPr>
              <w:t xml:space="preserve">32860.00 </w:t>
            </w:r>
          </w:p>
        </w:tc>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kern w:val="0"/>
                <w:szCs w:val="21"/>
              </w:rPr>
            </w:pPr>
            <w:r>
              <w:rPr>
                <w:rFonts w:hint="eastAsia" w:ascii="宋体" w:hAnsi="宋体" w:cs="宋体"/>
                <w:color w:val="000000"/>
                <w:kern w:val="0"/>
                <w:szCs w:val="21"/>
                <w:lang w:bidi="ar"/>
              </w:rPr>
              <w:t>6%</w:t>
            </w:r>
          </w:p>
        </w:tc>
        <w:tc>
          <w:tcPr>
            <w:tcW w:w="527" w:type="pct"/>
            <w:tcBorders>
              <w:top w:val="nil"/>
              <w:left w:val="single" w:color="auto" w:sz="4" w:space="0"/>
              <w:bottom w:val="single" w:color="auto" w:sz="4" w:space="0"/>
              <w:right w:val="single" w:color="auto" w:sz="4" w:space="0"/>
            </w:tcBorders>
            <w:shd w:val="clear" w:color="000000" w:fill="FFFFFF"/>
            <w:noWrap/>
            <w:vAlign w:val="center"/>
          </w:tcPr>
          <w:p>
            <w:pPr>
              <w:widowControl/>
              <w:jc w:val="right"/>
              <w:textAlignment w:val="center"/>
              <w:rPr>
                <w:rFonts w:ascii="宋体" w:hAnsi="宋体" w:cs="宋体"/>
                <w:kern w:val="0"/>
                <w:szCs w:val="21"/>
              </w:rPr>
            </w:pPr>
            <w:r>
              <w:rPr>
                <w:rFonts w:hint="eastAsia" w:ascii="宋体" w:hAnsi="宋体" w:cs="宋体"/>
                <w:color w:val="000000"/>
                <w:kern w:val="0"/>
                <w:szCs w:val="21"/>
                <w:lang w:bidi="ar"/>
              </w:rPr>
              <w:t xml:space="preserve">31000.00 </w:t>
            </w:r>
          </w:p>
        </w:tc>
        <w:tc>
          <w:tcPr>
            <w:tcW w:w="473" w:type="pct"/>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宋体" w:hAnsi="宋体" w:cs="宋体"/>
                <w:kern w:val="0"/>
                <w:szCs w:val="21"/>
              </w:rPr>
            </w:pPr>
            <w:r>
              <w:rPr>
                <w:rFonts w:hint="eastAsia" w:ascii="宋体" w:hAnsi="宋体" w:cs="宋体"/>
                <w:color w:val="000000"/>
                <w:kern w:val="0"/>
                <w:szCs w:val="21"/>
                <w:lang w:bidi="ar"/>
              </w:rPr>
              <w:t xml:space="preserve">32860.00 </w:t>
            </w:r>
          </w:p>
        </w:tc>
      </w:tr>
      <w:tr>
        <w:tblPrEx>
          <w:tblCellMar>
            <w:top w:w="0" w:type="dxa"/>
            <w:left w:w="108" w:type="dxa"/>
            <w:bottom w:w="0" w:type="dxa"/>
            <w:right w:w="108" w:type="dxa"/>
          </w:tblCellMar>
        </w:tblPrEx>
        <w:trPr>
          <w:trHeight w:val="284" w:hRule="atLeast"/>
          <w:jc w:val="center"/>
        </w:trPr>
        <w:tc>
          <w:tcPr>
            <w:tcW w:w="30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2</w:t>
            </w:r>
          </w:p>
        </w:tc>
        <w:tc>
          <w:tcPr>
            <w:tcW w:w="53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现场实施服务</w:t>
            </w:r>
          </w:p>
        </w:tc>
        <w:tc>
          <w:tcPr>
            <w:tcW w:w="842"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现场实施</w:t>
            </w:r>
          </w:p>
        </w:tc>
        <w:tc>
          <w:tcPr>
            <w:tcW w:w="315"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项</w:t>
            </w:r>
          </w:p>
        </w:tc>
        <w:tc>
          <w:tcPr>
            <w:tcW w:w="317" w:type="pct"/>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589" w:type="pct"/>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kern w:val="0"/>
                <w:szCs w:val="21"/>
              </w:rPr>
            </w:pPr>
            <w:r>
              <w:rPr>
                <w:rFonts w:hint="eastAsia" w:ascii="宋体" w:hAnsi="宋体" w:cs="宋体"/>
                <w:color w:val="000000"/>
                <w:kern w:val="0"/>
                <w:szCs w:val="21"/>
                <w:lang w:bidi="ar"/>
              </w:rPr>
              <w:t xml:space="preserve">48000.00 </w:t>
            </w:r>
          </w:p>
        </w:tc>
        <w:tc>
          <w:tcPr>
            <w:tcW w:w="568" w:type="pct"/>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s="宋体"/>
                <w:kern w:val="0"/>
                <w:szCs w:val="21"/>
              </w:rPr>
            </w:pPr>
            <w:r>
              <w:rPr>
                <w:rFonts w:hint="eastAsia" w:ascii="宋体" w:hAnsi="宋体" w:cs="宋体"/>
                <w:color w:val="000000"/>
                <w:kern w:val="0"/>
                <w:szCs w:val="21"/>
                <w:lang w:bidi="ar"/>
              </w:rPr>
              <w:t xml:space="preserve">50880.00 </w:t>
            </w:r>
          </w:p>
        </w:tc>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kern w:val="0"/>
                <w:szCs w:val="21"/>
              </w:rPr>
            </w:pPr>
            <w:r>
              <w:rPr>
                <w:rFonts w:hint="eastAsia" w:ascii="宋体" w:hAnsi="宋体" w:cs="宋体"/>
                <w:color w:val="000000"/>
                <w:kern w:val="0"/>
                <w:szCs w:val="21"/>
                <w:lang w:bidi="ar"/>
              </w:rPr>
              <w:t>6%</w:t>
            </w:r>
          </w:p>
        </w:tc>
        <w:tc>
          <w:tcPr>
            <w:tcW w:w="52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textAlignment w:val="center"/>
              <w:rPr>
                <w:rFonts w:ascii="宋体" w:hAnsi="宋体" w:cs="宋体"/>
                <w:kern w:val="0"/>
                <w:szCs w:val="21"/>
              </w:rPr>
            </w:pPr>
            <w:r>
              <w:rPr>
                <w:rFonts w:hint="eastAsia" w:ascii="宋体" w:hAnsi="宋体" w:cs="宋体"/>
                <w:color w:val="000000"/>
                <w:kern w:val="0"/>
                <w:szCs w:val="21"/>
                <w:lang w:bidi="ar"/>
              </w:rPr>
              <w:t xml:space="preserve">48000.00 </w:t>
            </w:r>
          </w:p>
        </w:tc>
        <w:tc>
          <w:tcPr>
            <w:tcW w:w="473" w:type="pct"/>
            <w:tcBorders>
              <w:top w:val="single" w:color="auto" w:sz="4" w:space="0"/>
              <w:left w:val="nil"/>
              <w:bottom w:val="single" w:color="auto" w:sz="4" w:space="0"/>
              <w:right w:val="single" w:color="auto" w:sz="4" w:space="0"/>
            </w:tcBorders>
            <w:shd w:val="clear" w:color="000000" w:fill="FFFFFF"/>
            <w:vAlign w:val="center"/>
          </w:tcPr>
          <w:p>
            <w:pPr>
              <w:widowControl/>
              <w:jc w:val="right"/>
              <w:textAlignment w:val="center"/>
              <w:rPr>
                <w:rFonts w:ascii="宋体" w:hAnsi="宋体" w:cs="宋体"/>
                <w:kern w:val="0"/>
                <w:szCs w:val="21"/>
              </w:rPr>
            </w:pPr>
            <w:r>
              <w:rPr>
                <w:rFonts w:hint="eastAsia" w:ascii="宋体" w:hAnsi="宋体" w:cs="宋体"/>
                <w:color w:val="000000"/>
                <w:kern w:val="0"/>
                <w:szCs w:val="21"/>
                <w:lang w:bidi="ar"/>
              </w:rPr>
              <w:t xml:space="preserve">50880.00 </w:t>
            </w:r>
          </w:p>
        </w:tc>
      </w:tr>
      <w:tr>
        <w:tblPrEx>
          <w:tblCellMar>
            <w:top w:w="0" w:type="dxa"/>
            <w:left w:w="108" w:type="dxa"/>
            <w:bottom w:w="0" w:type="dxa"/>
            <w:right w:w="108" w:type="dxa"/>
          </w:tblCellMar>
        </w:tblPrEx>
        <w:trPr>
          <w:trHeight w:val="521" w:hRule="atLeast"/>
          <w:jc w:val="center"/>
        </w:trPr>
        <w:tc>
          <w:tcPr>
            <w:tcW w:w="835" w:type="pct"/>
            <w:gridSpan w:val="3"/>
            <w:tcBorders>
              <w:top w:val="nil"/>
              <w:left w:val="single" w:color="auto" w:sz="4" w:space="0"/>
              <w:bottom w:val="single" w:color="auto" w:sz="4" w:space="0"/>
              <w:right w:val="single" w:color="auto" w:sz="4" w:space="0"/>
            </w:tcBorders>
            <w:noWrap/>
            <w:vAlign w:val="center"/>
          </w:tcPr>
          <w:p>
            <w:pPr>
              <w:widowControl/>
              <w:spacing w:line="360" w:lineRule="auto"/>
              <w:rPr>
                <w:rFonts w:ascii="宋体" w:hAnsi="宋体" w:cs="宋体"/>
                <w:b/>
                <w:bCs/>
                <w:kern w:val="0"/>
                <w:szCs w:val="21"/>
              </w:rPr>
            </w:pPr>
            <w:r>
              <w:rPr>
                <w:rFonts w:hint="eastAsia" w:ascii="宋体" w:hAnsi="宋体" w:cs="宋体"/>
                <w:b/>
                <w:bCs/>
                <w:kern w:val="0"/>
                <w:szCs w:val="21"/>
              </w:rPr>
              <w:t>合计金额（不含税）</w:t>
            </w:r>
          </w:p>
        </w:tc>
        <w:tc>
          <w:tcPr>
            <w:tcW w:w="1061" w:type="pct"/>
            <w:gridSpan w:val="2"/>
            <w:tcBorders>
              <w:top w:val="single" w:color="auto" w:sz="4" w:space="0"/>
              <w:left w:val="nil"/>
              <w:bottom w:val="single" w:color="auto" w:sz="4" w:space="0"/>
              <w:right w:val="nil"/>
            </w:tcBorders>
            <w:vAlign w:val="bottom"/>
          </w:tcPr>
          <w:p>
            <w:pPr>
              <w:widowControl/>
              <w:rPr>
                <w:rFonts w:ascii="宋体" w:hAnsi="宋体" w:cs="宋体"/>
                <w:b/>
                <w:bCs/>
                <w:kern w:val="0"/>
                <w:szCs w:val="21"/>
              </w:rPr>
            </w:pPr>
            <w:r>
              <w:rPr>
                <w:rFonts w:hint="eastAsia" w:ascii="宋体" w:hAnsi="宋体" w:cs="宋体"/>
                <w:b/>
                <w:bCs/>
                <w:kern w:val="0"/>
                <w:szCs w:val="21"/>
              </w:rPr>
              <w:t>￥468,000.00元</w:t>
            </w:r>
          </w:p>
        </w:tc>
        <w:tc>
          <w:tcPr>
            <w:tcW w:w="3102" w:type="pct"/>
            <w:gridSpan w:val="7"/>
            <w:tcBorders>
              <w:top w:val="single" w:color="auto" w:sz="4" w:space="0"/>
              <w:left w:val="nil"/>
              <w:bottom w:val="single" w:color="auto" w:sz="4" w:space="0"/>
              <w:right w:val="single" w:color="auto" w:sz="4" w:space="0"/>
            </w:tcBorders>
            <w:noWrap/>
            <w:vAlign w:val="bottom"/>
          </w:tcPr>
          <w:p>
            <w:pPr>
              <w:widowControl/>
              <w:spacing w:line="360" w:lineRule="auto"/>
              <w:rPr>
                <w:rFonts w:ascii="宋体" w:hAnsi="宋体" w:cs="宋体"/>
                <w:b/>
                <w:bCs/>
                <w:kern w:val="0"/>
                <w:szCs w:val="21"/>
              </w:rPr>
            </w:pPr>
          </w:p>
        </w:tc>
      </w:tr>
      <w:tr>
        <w:tblPrEx>
          <w:tblCellMar>
            <w:top w:w="0" w:type="dxa"/>
            <w:left w:w="108" w:type="dxa"/>
            <w:bottom w:w="0" w:type="dxa"/>
            <w:right w:w="108" w:type="dxa"/>
          </w:tblCellMar>
        </w:tblPrEx>
        <w:trPr>
          <w:trHeight w:val="439" w:hRule="atLeast"/>
          <w:jc w:val="center"/>
        </w:trPr>
        <w:tc>
          <w:tcPr>
            <w:tcW w:w="835" w:type="pct"/>
            <w:gridSpan w:val="3"/>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b/>
                <w:bCs/>
                <w:kern w:val="0"/>
                <w:szCs w:val="21"/>
              </w:rPr>
            </w:pPr>
            <w:r>
              <w:rPr>
                <w:rFonts w:hint="eastAsia" w:ascii="宋体" w:hAnsi="宋体" w:cs="宋体"/>
                <w:b/>
                <w:bCs/>
                <w:kern w:val="0"/>
                <w:szCs w:val="21"/>
              </w:rPr>
              <w:t>合计金额（含税）</w:t>
            </w:r>
          </w:p>
        </w:tc>
        <w:tc>
          <w:tcPr>
            <w:tcW w:w="1061" w:type="pct"/>
            <w:gridSpan w:val="2"/>
            <w:tcBorders>
              <w:top w:val="single" w:color="auto" w:sz="4" w:space="0"/>
              <w:left w:val="nil"/>
              <w:bottom w:val="single" w:color="auto" w:sz="4" w:space="0"/>
              <w:right w:val="nil"/>
            </w:tcBorders>
            <w:vAlign w:val="bottom"/>
          </w:tcPr>
          <w:p>
            <w:pPr>
              <w:widowControl/>
              <w:rPr>
                <w:rFonts w:ascii="宋体" w:hAnsi="宋体" w:cs="宋体"/>
                <w:b/>
                <w:bCs/>
                <w:kern w:val="0"/>
                <w:szCs w:val="21"/>
              </w:rPr>
            </w:pPr>
            <w:r>
              <w:rPr>
                <w:rFonts w:hint="eastAsia" w:ascii="宋体" w:hAnsi="宋体" w:cs="宋体"/>
                <w:b/>
                <w:bCs/>
                <w:kern w:val="0"/>
                <w:szCs w:val="21"/>
              </w:rPr>
              <w:t>￥496,080.00元</w:t>
            </w:r>
          </w:p>
        </w:tc>
        <w:tc>
          <w:tcPr>
            <w:tcW w:w="3102" w:type="pct"/>
            <w:gridSpan w:val="7"/>
            <w:tcBorders>
              <w:top w:val="single" w:color="auto" w:sz="4" w:space="0"/>
              <w:left w:val="nil"/>
              <w:bottom w:val="single" w:color="auto" w:sz="4" w:space="0"/>
              <w:right w:val="single" w:color="auto" w:sz="4" w:space="0"/>
            </w:tcBorders>
            <w:noWrap/>
            <w:vAlign w:val="bottom"/>
          </w:tcPr>
          <w:p>
            <w:pPr>
              <w:widowControl/>
              <w:spacing w:line="360" w:lineRule="auto"/>
              <w:rPr>
                <w:rFonts w:ascii="宋体" w:hAnsi="宋体" w:cs="宋体"/>
                <w:b/>
                <w:bCs/>
                <w:kern w:val="0"/>
                <w:szCs w:val="21"/>
              </w:rPr>
            </w:pPr>
          </w:p>
        </w:tc>
      </w:tr>
    </w:tbl>
    <w:p>
      <w:pPr>
        <w:spacing w:line="360" w:lineRule="auto"/>
        <w:jc w:val="center"/>
        <w:rPr>
          <w:rFonts w:ascii="宋体" w:hAnsi="宋体" w:cs="宋体"/>
          <w:szCs w:val="21"/>
        </w:rPr>
        <w:sectPr>
          <w:pgSz w:w="16838" w:h="11906" w:orient="landscape"/>
          <w:pgMar w:top="1440" w:right="1080" w:bottom="1440" w:left="1080" w:header="851" w:footer="992" w:gutter="0"/>
          <w:cols w:space="720" w:num="1"/>
          <w:docGrid w:type="linesAndChars" w:linePitch="312" w:charSpace="0"/>
        </w:sectPr>
      </w:pPr>
    </w:p>
    <w:p>
      <w:pPr>
        <w:adjustRightInd w:val="0"/>
        <w:snapToGrid w:val="0"/>
        <w:spacing w:after="156" w:afterLines="50" w:line="360" w:lineRule="auto"/>
        <w:jc w:val="left"/>
        <w:rPr>
          <w:rFonts w:ascii="宋体" w:hAnsi="宋体" w:cs="宋体"/>
          <w:b/>
          <w:szCs w:val="21"/>
        </w:rPr>
      </w:pPr>
      <w:r>
        <w:rPr>
          <w:rFonts w:hint="eastAsia" w:ascii="宋体" w:hAnsi="宋体" w:cs="宋体"/>
          <w:b/>
          <w:szCs w:val="21"/>
        </w:rPr>
        <w:t>附件4：</w:t>
      </w:r>
    </w:p>
    <w:p>
      <w:pPr>
        <w:adjustRightInd w:val="0"/>
        <w:snapToGrid w:val="0"/>
        <w:spacing w:after="156" w:afterLines="50" w:line="360" w:lineRule="auto"/>
        <w:jc w:val="center"/>
        <w:rPr>
          <w:rFonts w:ascii="宋体" w:hAnsi="宋体" w:cs="宋体"/>
        </w:rPr>
      </w:pPr>
      <w:r>
        <w:rPr>
          <w:rFonts w:hint="eastAsia" w:ascii="宋体" w:hAnsi="宋体" w:cs="宋体"/>
          <w:b/>
          <w:szCs w:val="21"/>
        </w:rPr>
        <w:t>供应商不良行为情形和处理措施</w:t>
      </w:r>
    </w:p>
    <w:p>
      <w:pPr>
        <w:adjustRightInd w:val="0"/>
        <w:snapToGrid w:val="0"/>
        <w:spacing w:line="360" w:lineRule="auto"/>
        <w:ind w:firstLine="420" w:firstLineChars="200"/>
        <w:rPr>
          <w:rFonts w:ascii="宋体" w:hAnsi="宋体" w:cs="宋体"/>
        </w:rPr>
      </w:pPr>
      <w:r>
        <w:rPr>
          <w:rFonts w:hint="eastAsia" w:ascii="宋体" w:hAnsi="宋体" w:cs="宋体"/>
        </w:rPr>
        <w:t>第一条 根据供应商不良行为的问题性质、影响范围及情节严重程度，对供应商不良行为采取如下处理措施：</w:t>
      </w:r>
    </w:p>
    <w:p>
      <w:pPr>
        <w:adjustRightInd w:val="0"/>
        <w:snapToGrid w:val="0"/>
        <w:spacing w:line="360" w:lineRule="auto"/>
        <w:ind w:firstLine="420" w:firstLineChars="200"/>
        <w:rPr>
          <w:rFonts w:ascii="宋体" w:hAnsi="宋体" w:cs="宋体"/>
        </w:rPr>
      </w:pPr>
      <w:r>
        <w:rPr>
          <w:rFonts w:hint="eastAsia" w:ascii="宋体" w:hAnsi="宋体" w:cs="宋体"/>
        </w:rPr>
        <w:t>（一）一定期限内或者永久禁止参加公司新采购项目；</w:t>
      </w:r>
    </w:p>
    <w:p>
      <w:pPr>
        <w:adjustRightInd w:val="0"/>
        <w:snapToGrid w:val="0"/>
        <w:spacing w:line="360" w:lineRule="auto"/>
        <w:ind w:firstLine="420" w:firstLineChars="200"/>
        <w:rPr>
          <w:rFonts w:ascii="宋体" w:hAnsi="宋体" w:cs="宋体"/>
        </w:rPr>
      </w:pPr>
      <w:r>
        <w:rPr>
          <w:rFonts w:hint="eastAsia" w:ascii="宋体" w:hAnsi="宋体" w:cs="宋体"/>
        </w:rPr>
        <w:t>（二）对在供供应商进行约谈警示、督促整改，或者降低考核评价分数，或者根据合同约定降低供货份额、缩短服务期限、终止或解除合同等。</w:t>
      </w:r>
    </w:p>
    <w:p>
      <w:pPr>
        <w:adjustRightInd w:val="0"/>
        <w:snapToGrid w:val="0"/>
        <w:spacing w:line="360" w:lineRule="auto"/>
        <w:ind w:firstLine="420" w:firstLineChars="200"/>
        <w:rPr>
          <w:rFonts w:ascii="宋体" w:hAnsi="宋体" w:cs="宋体"/>
        </w:rPr>
      </w:pPr>
      <w:r>
        <w:rPr>
          <w:rFonts w:hint="eastAsia" w:ascii="宋体" w:hAnsi="宋体" w:cs="宋体"/>
        </w:rPr>
        <w:t>第二条 供应商有下列情形之一的，为一般不良行为，1年内（含1年）禁止其参加公司新采购项目：</w:t>
      </w:r>
    </w:p>
    <w:p>
      <w:pPr>
        <w:adjustRightInd w:val="0"/>
        <w:snapToGrid w:val="0"/>
        <w:spacing w:line="360" w:lineRule="auto"/>
        <w:ind w:firstLine="420" w:firstLineChars="200"/>
        <w:rPr>
          <w:rFonts w:ascii="宋体" w:hAnsi="宋体" w:cs="宋体"/>
        </w:rPr>
      </w:pPr>
      <w:r>
        <w:rPr>
          <w:rFonts w:hint="eastAsia" w:ascii="宋体" w:hAnsi="宋体" w:cs="宋体"/>
        </w:rPr>
        <w:t>（一）非法打听、获取潜在投标人及评标委员会组成人员等保密信息的；</w:t>
      </w:r>
    </w:p>
    <w:p>
      <w:pPr>
        <w:adjustRightInd w:val="0"/>
        <w:snapToGrid w:val="0"/>
        <w:spacing w:line="360" w:lineRule="auto"/>
        <w:ind w:firstLine="420" w:firstLineChars="200"/>
        <w:rPr>
          <w:rFonts w:ascii="宋体" w:hAnsi="宋体" w:cs="宋体"/>
        </w:rPr>
      </w:pPr>
      <w:r>
        <w:rPr>
          <w:rFonts w:hint="eastAsia" w:ascii="宋体" w:hAnsi="宋体" w:cs="宋体"/>
        </w:rPr>
        <w:t>（二）以非正常渠道接触知悉采购项目评审情况的人员，打听评审情况的；</w:t>
      </w:r>
    </w:p>
    <w:p>
      <w:pPr>
        <w:adjustRightInd w:val="0"/>
        <w:snapToGrid w:val="0"/>
        <w:spacing w:line="360" w:lineRule="auto"/>
        <w:ind w:firstLine="420" w:firstLineChars="200"/>
        <w:rPr>
          <w:rFonts w:ascii="宋体" w:hAnsi="宋体" w:cs="宋体"/>
        </w:rPr>
      </w:pPr>
      <w:r>
        <w:rPr>
          <w:rFonts w:hint="eastAsia" w:ascii="宋体" w:hAnsi="宋体" w:cs="宋体"/>
        </w:rPr>
        <w:t>（三）以电话、短信、邮件等方式恶意威胁、骚扰招标代理机构工作人员、本单位工作人员的；</w:t>
      </w:r>
    </w:p>
    <w:p>
      <w:pPr>
        <w:adjustRightInd w:val="0"/>
        <w:snapToGrid w:val="0"/>
        <w:spacing w:line="360" w:lineRule="auto"/>
        <w:ind w:firstLine="420" w:firstLineChars="200"/>
        <w:rPr>
          <w:rFonts w:ascii="宋体" w:hAnsi="宋体" w:cs="宋体"/>
        </w:rPr>
      </w:pPr>
      <w:r>
        <w:rPr>
          <w:rFonts w:hint="eastAsia" w:ascii="宋体" w:hAnsi="宋体" w:cs="宋体"/>
        </w:rPr>
        <w:t>（四）违反采购评审现场纪律或扰乱评审现场秩序且不听劝阻，影响采购活动正常进行的；</w:t>
      </w:r>
    </w:p>
    <w:p>
      <w:pPr>
        <w:adjustRightInd w:val="0"/>
        <w:snapToGrid w:val="0"/>
        <w:spacing w:line="360" w:lineRule="auto"/>
        <w:ind w:firstLine="420" w:firstLineChars="200"/>
        <w:rPr>
          <w:rFonts w:ascii="宋体" w:hAnsi="宋体" w:cs="宋体"/>
        </w:rPr>
      </w:pPr>
      <w:r>
        <w:rPr>
          <w:rFonts w:hint="eastAsia" w:ascii="宋体" w:hAnsi="宋体" w:cs="宋体"/>
        </w:rPr>
        <w:t>（五）投标截止后撤销投标文件或者评审现场撤销响应文件，影响采购活动正常进行的；</w:t>
      </w:r>
    </w:p>
    <w:p>
      <w:pPr>
        <w:adjustRightInd w:val="0"/>
        <w:snapToGrid w:val="0"/>
        <w:spacing w:line="360" w:lineRule="auto"/>
        <w:ind w:firstLine="420" w:firstLineChars="200"/>
        <w:rPr>
          <w:rFonts w:ascii="宋体" w:hAnsi="宋体" w:cs="宋体"/>
        </w:rPr>
      </w:pPr>
      <w:r>
        <w:rPr>
          <w:rFonts w:hint="eastAsia" w:ascii="宋体" w:hAnsi="宋体" w:cs="宋体"/>
        </w:rPr>
        <w:t>（六）在签订招标采购合同时提出附加条件，或者不按要求提交履约保证金的；</w:t>
      </w:r>
    </w:p>
    <w:p>
      <w:pPr>
        <w:adjustRightInd w:val="0"/>
        <w:snapToGrid w:val="0"/>
        <w:spacing w:line="360" w:lineRule="auto"/>
        <w:ind w:firstLine="420" w:firstLineChars="200"/>
        <w:rPr>
          <w:rFonts w:ascii="宋体" w:hAnsi="宋体" w:cs="宋体"/>
        </w:rPr>
      </w:pPr>
      <w:r>
        <w:rPr>
          <w:rFonts w:hint="eastAsia" w:ascii="宋体" w:hAnsi="宋体" w:cs="宋体"/>
        </w:rPr>
        <w:t>（七）履约期间，供应商资质等信息发生实质性变更，不及时告知本单位或故意隐瞒，给本单位造成损失的；</w:t>
      </w:r>
    </w:p>
    <w:p>
      <w:pPr>
        <w:adjustRightInd w:val="0"/>
        <w:snapToGrid w:val="0"/>
        <w:spacing w:line="360" w:lineRule="auto"/>
        <w:ind w:firstLine="420" w:firstLineChars="200"/>
        <w:rPr>
          <w:rFonts w:ascii="宋体" w:hAnsi="宋体" w:cs="宋体"/>
        </w:rPr>
      </w:pPr>
      <w:r>
        <w:rPr>
          <w:rFonts w:hint="eastAsia" w:ascii="宋体" w:hAnsi="宋体" w:cs="宋体"/>
        </w:rPr>
        <w:t>（八）无正当理由未按合同规定履行合同义务，存在延迟交付、不完全履行、偷工减料等情形的；</w:t>
      </w:r>
    </w:p>
    <w:p>
      <w:pPr>
        <w:adjustRightInd w:val="0"/>
        <w:snapToGrid w:val="0"/>
        <w:spacing w:line="360" w:lineRule="auto"/>
        <w:ind w:firstLine="420" w:firstLineChars="200"/>
        <w:rPr>
          <w:rFonts w:ascii="宋体" w:hAnsi="宋体" w:cs="宋体"/>
        </w:rPr>
      </w:pPr>
      <w:r>
        <w:rPr>
          <w:rFonts w:hint="eastAsia" w:ascii="宋体" w:hAnsi="宋体" w:cs="宋体"/>
        </w:rPr>
        <w:t>（九）未经本单位同意擅自更换合同约定或者投标、响应文件承诺的货物、原材料、组部件，降低标的物标准的；</w:t>
      </w:r>
    </w:p>
    <w:p>
      <w:pPr>
        <w:adjustRightInd w:val="0"/>
        <w:snapToGrid w:val="0"/>
        <w:spacing w:line="360" w:lineRule="auto"/>
        <w:ind w:firstLine="420" w:firstLineChars="200"/>
        <w:rPr>
          <w:rFonts w:ascii="宋体" w:hAnsi="宋体" w:cs="宋体"/>
        </w:rPr>
      </w:pPr>
      <w:r>
        <w:rPr>
          <w:rFonts w:hint="eastAsia" w:ascii="宋体" w:hAnsi="宋体" w:cs="宋体"/>
        </w:rPr>
        <w:t>（十）无正当理由未在约定时间内完成香精香料试样订单生产，或者提供的香精香料产品质量不合格等，影响本单位正常生产经营的；</w:t>
      </w:r>
    </w:p>
    <w:p>
      <w:pPr>
        <w:adjustRightInd w:val="0"/>
        <w:snapToGrid w:val="0"/>
        <w:spacing w:line="360" w:lineRule="auto"/>
        <w:ind w:firstLine="420" w:firstLineChars="200"/>
        <w:rPr>
          <w:rFonts w:ascii="宋体" w:hAnsi="宋体" w:cs="宋体"/>
        </w:rPr>
      </w:pPr>
      <w:r>
        <w:rPr>
          <w:rFonts w:hint="eastAsia" w:ascii="宋体" w:hAnsi="宋体" w:cs="宋体"/>
        </w:rPr>
        <w:t>（十一）工程项目供应商不配合属地管理工作，或者无正当理由不参加本单位组织的设计联络会、施工图会检、工程协调会等会议，造成项目无法有效开展的；</w:t>
      </w:r>
    </w:p>
    <w:p>
      <w:pPr>
        <w:adjustRightInd w:val="0"/>
        <w:snapToGrid w:val="0"/>
        <w:spacing w:line="360" w:lineRule="auto"/>
        <w:ind w:firstLine="420" w:firstLineChars="200"/>
        <w:rPr>
          <w:rFonts w:ascii="宋体" w:hAnsi="宋体" w:cs="宋体"/>
        </w:rPr>
      </w:pPr>
      <w:r>
        <w:rPr>
          <w:rFonts w:hint="eastAsia" w:ascii="宋体" w:hAnsi="宋体" w:cs="宋体"/>
        </w:rPr>
        <w:t>（十二）履约期间向本单位恶意加价，或者以不正当手段谋取提高供货份额、以不正当理由拖延工程结算的；</w:t>
      </w:r>
    </w:p>
    <w:p>
      <w:pPr>
        <w:adjustRightInd w:val="0"/>
        <w:snapToGrid w:val="0"/>
        <w:spacing w:line="360" w:lineRule="auto"/>
        <w:ind w:firstLine="420" w:firstLineChars="200"/>
        <w:rPr>
          <w:rFonts w:ascii="宋体" w:hAnsi="宋体" w:cs="宋体"/>
        </w:rPr>
      </w:pPr>
      <w:r>
        <w:rPr>
          <w:rFonts w:hint="eastAsia" w:ascii="宋体" w:hAnsi="宋体" w:cs="宋体"/>
        </w:rPr>
        <w:t>（十三）项目验收不合格且拒不整改或者整改后仍不符合要求的；</w:t>
      </w:r>
    </w:p>
    <w:p>
      <w:pPr>
        <w:adjustRightInd w:val="0"/>
        <w:snapToGrid w:val="0"/>
        <w:spacing w:line="360" w:lineRule="auto"/>
        <w:ind w:firstLine="420" w:firstLineChars="200"/>
        <w:rPr>
          <w:rFonts w:ascii="宋体" w:hAnsi="宋体" w:cs="宋体"/>
        </w:rPr>
      </w:pPr>
      <w:r>
        <w:rPr>
          <w:rFonts w:hint="eastAsia" w:ascii="宋体" w:hAnsi="宋体" w:cs="宋体"/>
        </w:rPr>
        <w:t>（十四）履约期满后，拒不向本单位提供完整的项目成果资料或者故意拖延、拒绝与新的中标（成交）单位交接工作和资料的；</w:t>
      </w:r>
    </w:p>
    <w:p>
      <w:pPr>
        <w:adjustRightInd w:val="0"/>
        <w:snapToGrid w:val="0"/>
        <w:spacing w:line="360" w:lineRule="auto"/>
        <w:ind w:firstLine="420" w:firstLineChars="200"/>
        <w:rPr>
          <w:rFonts w:ascii="宋体" w:hAnsi="宋体" w:cs="宋体"/>
        </w:rPr>
      </w:pPr>
      <w:r>
        <w:rPr>
          <w:rFonts w:hint="eastAsia" w:ascii="宋体" w:hAnsi="宋体" w:cs="宋体"/>
        </w:rPr>
        <w:t>（十五）工程项目供应商档案资料管理不到位，致使过程档案资料不齐全，或不能及时按要求移交完整工程档案资料，情节严重的；</w:t>
      </w:r>
    </w:p>
    <w:p>
      <w:pPr>
        <w:adjustRightInd w:val="0"/>
        <w:snapToGrid w:val="0"/>
        <w:spacing w:line="360" w:lineRule="auto"/>
        <w:ind w:firstLine="420" w:firstLineChars="200"/>
        <w:rPr>
          <w:rFonts w:ascii="宋体" w:hAnsi="宋体" w:cs="宋体"/>
        </w:rPr>
      </w:pPr>
      <w:r>
        <w:rPr>
          <w:rFonts w:hint="eastAsia" w:ascii="宋体" w:hAnsi="宋体" w:cs="宋体"/>
        </w:rPr>
        <w:t>（十六）一年内针对本单位的采购活动书面提出3次（含）以上异议、质疑且查无实据的；</w:t>
      </w:r>
    </w:p>
    <w:p>
      <w:pPr>
        <w:adjustRightInd w:val="0"/>
        <w:snapToGrid w:val="0"/>
        <w:spacing w:line="360" w:lineRule="auto"/>
        <w:ind w:firstLine="420" w:firstLineChars="200"/>
        <w:rPr>
          <w:rFonts w:ascii="宋体" w:hAnsi="宋体" w:cs="宋体"/>
        </w:rPr>
      </w:pPr>
      <w:r>
        <w:rPr>
          <w:rFonts w:hint="eastAsia" w:ascii="宋体" w:hAnsi="宋体" w:cs="宋体"/>
        </w:rPr>
        <w:t>（十七）因员工劳动关系、保险缴纳、工伤处置、作业现场防护不到位等原因，使本单位成为被告或共同被告，给本单位造成损失，经济损失数额在100万以下的；</w:t>
      </w:r>
    </w:p>
    <w:p>
      <w:pPr>
        <w:adjustRightInd w:val="0"/>
        <w:snapToGrid w:val="0"/>
        <w:spacing w:line="360" w:lineRule="auto"/>
        <w:ind w:firstLine="420" w:firstLineChars="200"/>
        <w:rPr>
          <w:rFonts w:ascii="宋体" w:hAnsi="宋体" w:cs="宋体"/>
        </w:rPr>
      </w:pPr>
      <w:r>
        <w:rPr>
          <w:rFonts w:hint="eastAsia" w:ascii="宋体" w:hAnsi="宋体" w:cs="宋体"/>
        </w:rPr>
        <w:t>（十八）捏造事实或者提供虚假材料，对本单位及相关人员进行侮辱或恶意投诉的；</w:t>
      </w:r>
    </w:p>
    <w:p>
      <w:pPr>
        <w:adjustRightInd w:val="0"/>
        <w:snapToGrid w:val="0"/>
        <w:spacing w:line="360" w:lineRule="auto"/>
        <w:ind w:firstLine="420" w:firstLineChars="200"/>
        <w:rPr>
          <w:rFonts w:ascii="宋体" w:hAnsi="宋体" w:cs="宋体"/>
        </w:rPr>
      </w:pPr>
      <w:r>
        <w:rPr>
          <w:rFonts w:hint="eastAsia" w:ascii="宋体" w:hAnsi="宋体" w:cs="宋体"/>
        </w:rPr>
        <w:t>（十九）为本公司业务相关人员及特定关系人支付学习、培训、旅游、出国留学等费用，邀请业务相关人员及其特定关系人进行吃、钓、游、玩、赌等消费娱乐或赌博活动；</w:t>
      </w:r>
    </w:p>
    <w:p>
      <w:pPr>
        <w:adjustRightInd w:val="0"/>
        <w:snapToGrid w:val="0"/>
        <w:spacing w:line="360" w:lineRule="auto"/>
        <w:ind w:firstLine="420" w:firstLineChars="200"/>
        <w:rPr>
          <w:rFonts w:ascii="宋体" w:hAnsi="宋体" w:cs="宋体"/>
        </w:rPr>
      </w:pPr>
      <w:r>
        <w:rPr>
          <w:rFonts w:hint="eastAsia" w:ascii="宋体" w:hAnsi="宋体" w:cs="宋体"/>
        </w:rPr>
        <w:t>（二十）在与本公司的业务合作过程中，发现本公司人员“索、拿、卡、要”等违规违纪问题，不及时向本公司纪检监察部门反映的；</w:t>
      </w:r>
    </w:p>
    <w:p>
      <w:pPr>
        <w:adjustRightInd w:val="0"/>
        <w:snapToGrid w:val="0"/>
        <w:spacing w:line="360" w:lineRule="auto"/>
        <w:ind w:firstLine="420" w:firstLineChars="200"/>
        <w:rPr>
          <w:rFonts w:ascii="宋体" w:hAnsi="宋体" w:cs="宋体"/>
        </w:rPr>
      </w:pPr>
      <w:r>
        <w:rPr>
          <w:rFonts w:hint="eastAsia" w:ascii="宋体" w:hAnsi="宋体" w:cs="宋体"/>
        </w:rPr>
        <w:t>（二十一）因违法、违规、违约造成公司直接经济损失数额在100万元以下的；</w:t>
      </w:r>
    </w:p>
    <w:p>
      <w:pPr>
        <w:adjustRightInd w:val="0"/>
        <w:snapToGrid w:val="0"/>
        <w:spacing w:line="360" w:lineRule="auto"/>
        <w:ind w:firstLine="420" w:firstLineChars="200"/>
        <w:rPr>
          <w:rFonts w:ascii="宋体" w:hAnsi="宋体" w:cs="宋体"/>
        </w:rPr>
      </w:pPr>
      <w:r>
        <w:rPr>
          <w:rFonts w:hint="eastAsia" w:ascii="宋体" w:hAnsi="宋体" w:cs="宋体"/>
        </w:rPr>
        <w:t>（二十二）上级单位和公司认定的其他一般不良行为情形。</w:t>
      </w:r>
    </w:p>
    <w:p>
      <w:pPr>
        <w:adjustRightInd w:val="0"/>
        <w:snapToGrid w:val="0"/>
        <w:spacing w:line="360" w:lineRule="auto"/>
        <w:ind w:firstLine="420" w:firstLineChars="200"/>
        <w:rPr>
          <w:rFonts w:ascii="宋体" w:hAnsi="宋体" w:cs="宋体"/>
        </w:rPr>
      </w:pPr>
      <w:r>
        <w:rPr>
          <w:rFonts w:hint="eastAsia" w:ascii="宋体" w:hAnsi="宋体" w:cs="宋体"/>
        </w:rPr>
        <w:t>在供供应商一般不良行为情节轻微的，可不采取禁止措施，由采购实施部门对供应商进行约谈警示督促整改，或者降低考核评价分数，或者根据合同约定降低供货份额。</w:t>
      </w:r>
    </w:p>
    <w:p>
      <w:pPr>
        <w:adjustRightInd w:val="0"/>
        <w:snapToGrid w:val="0"/>
        <w:spacing w:line="360" w:lineRule="auto"/>
        <w:ind w:firstLine="420" w:firstLineChars="200"/>
        <w:rPr>
          <w:rFonts w:ascii="宋体" w:hAnsi="宋体" w:cs="宋体"/>
        </w:rPr>
      </w:pPr>
      <w:r>
        <w:rPr>
          <w:rFonts w:hint="eastAsia" w:ascii="宋体" w:hAnsi="宋体" w:cs="宋体"/>
        </w:rPr>
        <w:t>第三条 供应商有下列情形之一的，为较重不良行为，1至3年内（含3年）禁止其参加公司新采购项目：</w:t>
      </w:r>
    </w:p>
    <w:p>
      <w:pPr>
        <w:adjustRightInd w:val="0"/>
        <w:snapToGrid w:val="0"/>
        <w:spacing w:line="360" w:lineRule="auto"/>
        <w:ind w:firstLine="420" w:firstLineChars="200"/>
        <w:rPr>
          <w:rFonts w:ascii="宋体" w:hAnsi="宋体" w:cs="宋体"/>
        </w:rPr>
      </w:pPr>
      <w:r>
        <w:rPr>
          <w:rFonts w:hint="eastAsia" w:ascii="宋体" w:hAnsi="宋体" w:cs="宋体"/>
        </w:rPr>
        <w:t>（一）采取不正当手段诋毁、排挤、干扰其他供应商参与采购活动的；</w:t>
      </w:r>
    </w:p>
    <w:p>
      <w:pPr>
        <w:adjustRightInd w:val="0"/>
        <w:snapToGrid w:val="0"/>
        <w:spacing w:line="360" w:lineRule="auto"/>
        <w:ind w:firstLine="420" w:firstLineChars="200"/>
        <w:rPr>
          <w:rFonts w:ascii="宋体" w:hAnsi="宋体" w:cs="宋体"/>
        </w:rPr>
      </w:pPr>
      <w:r>
        <w:rPr>
          <w:rFonts w:hint="eastAsia" w:ascii="宋体" w:hAnsi="宋体" w:cs="宋体"/>
        </w:rPr>
        <w:t>（二）以他人名义投标、提供虚假材料或者以其他方式弄虚作假的；</w:t>
      </w:r>
    </w:p>
    <w:p>
      <w:pPr>
        <w:adjustRightInd w:val="0"/>
        <w:snapToGrid w:val="0"/>
        <w:spacing w:line="360" w:lineRule="auto"/>
        <w:ind w:firstLine="420" w:firstLineChars="200"/>
        <w:rPr>
          <w:rFonts w:ascii="宋体" w:hAnsi="宋体" w:cs="宋体"/>
        </w:rPr>
      </w:pPr>
      <w:r>
        <w:rPr>
          <w:rFonts w:hint="eastAsia" w:ascii="宋体" w:hAnsi="宋体" w:cs="宋体"/>
        </w:rPr>
        <w:t>（三）出让或者出租资格、资质证书供他人投标的；</w:t>
      </w:r>
    </w:p>
    <w:p>
      <w:pPr>
        <w:adjustRightInd w:val="0"/>
        <w:snapToGrid w:val="0"/>
        <w:spacing w:line="360" w:lineRule="auto"/>
        <w:ind w:firstLine="420" w:firstLineChars="200"/>
        <w:rPr>
          <w:rFonts w:ascii="宋体" w:hAnsi="宋体" w:cs="宋体"/>
        </w:rPr>
      </w:pPr>
      <w:r>
        <w:rPr>
          <w:rFonts w:hint="eastAsia" w:ascii="宋体" w:hAnsi="宋体" w:cs="宋体"/>
        </w:rPr>
        <w:t>（四）超越资质等级承揽项目、未取得资质证书承揽项目或者以欺骗手段取得资质证书承揽项目的；</w:t>
      </w:r>
    </w:p>
    <w:p>
      <w:pPr>
        <w:adjustRightInd w:val="0"/>
        <w:snapToGrid w:val="0"/>
        <w:spacing w:line="360" w:lineRule="auto"/>
        <w:ind w:firstLine="420" w:firstLineChars="200"/>
        <w:rPr>
          <w:rFonts w:ascii="宋体" w:hAnsi="宋体" w:cs="宋体"/>
        </w:rPr>
      </w:pPr>
      <w:r>
        <w:rPr>
          <w:rFonts w:hint="eastAsia" w:ascii="宋体" w:hAnsi="宋体" w:cs="宋体"/>
        </w:rPr>
        <w:t>（五）与本单位（工作人员）、其他供应商或者招标代理机构恶意串通，谋取不正当利益的；</w:t>
      </w:r>
    </w:p>
    <w:p>
      <w:pPr>
        <w:adjustRightInd w:val="0"/>
        <w:snapToGrid w:val="0"/>
        <w:spacing w:line="360" w:lineRule="auto"/>
        <w:ind w:firstLine="420" w:firstLineChars="200"/>
        <w:rPr>
          <w:rFonts w:ascii="宋体" w:hAnsi="宋体" w:cs="宋体"/>
        </w:rPr>
      </w:pPr>
      <w:r>
        <w:rPr>
          <w:rFonts w:hint="eastAsia" w:ascii="宋体" w:hAnsi="宋体" w:cs="宋体"/>
        </w:rPr>
        <w:t>（六）无正当理由在中标（成交）后拒不签订合同，或拖延签订合同的；</w:t>
      </w:r>
    </w:p>
    <w:p>
      <w:pPr>
        <w:adjustRightInd w:val="0"/>
        <w:snapToGrid w:val="0"/>
        <w:spacing w:line="360" w:lineRule="auto"/>
        <w:ind w:firstLine="420" w:firstLineChars="200"/>
        <w:rPr>
          <w:rFonts w:ascii="宋体" w:hAnsi="宋体" w:cs="宋体"/>
        </w:rPr>
      </w:pPr>
      <w:r>
        <w:rPr>
          <w:rFonts w:hint="eastAsia" w:ascii="宋体" w:hAnsi="宋体" w:cs="宋体"/>
        </w:rPr>
        <w:t>（七）安排本公司业务相关人员的特定关系人在其单位或关联单位工作的；</w:t>
      </w:r>
    </w:p>
    <w:p>
      <w:pPr>
        <w:adjustRightInd w:val="0"/>
        <w:snapToGrid w:val="0"/>
        <w:spacing w:line="360" w:lineRule="auto"/>
        <w:ind w:firstLine="420" w:firstLineChars="200"/>
        <w:rPr>
          <w:rFonts w:ascii="宋体" w:hAnsi="宋体" w:cs="宋体"/>
        </w:rPr>
      </w:pPr>
      <w:r>
        <w:rPr>
          <w:rFonts w:hint="eastAsia" w:ascii="宋体" w:hAnsi="宋体" w:cs="宋体"/>
        </w:rPr>
        <w:t>（八）从本公司业务相关人员的特定关系人或其投资的企业处进行采购的；</w:t>
      </w:r>
    </w:p>
    <w:p>
      <w:pPr>
        <w:adjustRightInd w:val="0"/>
        <w:snapToGrid w:val="0"/>
        <w:spacing w:line="360" w:lineRule="auto"/>
        <w:ind w:firstLine="420" w:firstLineChars="200"/>
        <w:rPr>
          <w:rFonts w:ascii="宋体" w:hAnsi="宋体" w:cs="宋体"/>
        </w:rPr>
      </w:pPr>
      <w:r>
        <w:rPr>
          <w:rFonts w:hint="eastAsia" w:ascii="宋体" w:hAnsi="宋体" w:cs="宋体"/>
        </w:rPr>
        <w:t>（九）将中标（成交）项目整体分包，或者肢解项目后转包，或者违约分包的；</w:t>
      </w:r>
    </w:p>
    <w:p>
      <w:pPr>
        <w:adjustRightInd w:val="0"/>
        <w:snapToGrid w:val="0"/>
        <w:spacing w:line="360" w:lineRule="auto"/>
        <w:ind w:firstLine="420" w:firstLineChars="200"/>
        <w:rPr>
          <w:rFonts w:ascii="宋体" w:hAnsi="宋体" w:cs="宋体"/>
        </w:rPr>
      </w:pPr>
      <w:r>
        <w:rPr>
          <w:rFonts w:hint="eastAsia" w:ascii="宋体" w:hAnsi="宋体" w:cs="宋体"/>
        </w:rPr>
        <w:t>（十）擅自中止或者终止采购合同的；</w:t>
      </w:r>
    </w:p>
    <w:p>
      <w:pPr>
        <w:adjustRightInd w:val="0"/>
        <w:snapToGrid w:val="0"/>
        <w:spacing w:line="360" w:lineRule="auto"/>
        <w:ind w:firstLine="420" w:firstLineChars="200"/>
        <w:rPr>
          <w:rFonts w:ascii="宋体" w:hAnsi="宋体" w:cs="宋体"/>
        </w:rPr>
      </w:pPr>
      <w:r>
        <w:rPr>
          <w:rFonts w:hint="eastAsia" w:ascii="宋体" w:hAnsi="宋体" w:cs="宋体"/>
        </w:rPr>
        <w:t>（十一）因延迟交付或者提供假冒伪劣产品影响本单位正常生产经营的；</w:t>
      </w:r>
    </w:p>
    <w:p>
      <w:pPr>
        <w:adjustRightInd w:val="0"/>
        <w:snapToGrid w:val="0"/>
        <w:spacing w:line="360" w:lineRule="auto"/>
        <w:ind w:firstLine="420" w:firstLineChars="200"/>
        <w:rPr>
          <w:rFonts w:ascii="宋体" w:hAnsi="宋体" w:cs="宋体"/>
        </w:rPr>
      </w:pPr>
      <w:r>
        <w:rPr>
          <w:rFonts w:hint="eastAsia" w:ascii="宋体" w:hAnsi="宋体" w:cs="宋体"/>
        </w:rPr>
        <w:t>（十二）提供的物资、服务出现严重问题且拒绝整改，或者整改后仍不合格，或者拒不承担合同约定的售后服务义务且拒绝协商解决的；</w:t>
      </w:r>
    </w:p>
    <w:p>
      <w:pPr>
        <w:adjustRightInd w:val="0"/>
        <w:snapToGrid w:val="0"/>
        <w:spacing w:line="360" w:lineRule="auto"/>
        <w:ind w:firstLine="420" w:firstLineChars="200"/>
        <w:rPr>
          <w:rFonts w:ascii="宋体" w:hAnsi="宋体" w:cs="宋体"/>
        </w:rPr>
      </w:pPr>
      <w:r>
        <w:rPr>
          <w:rFonts w:hint="eastAsia" w:ascii="宋体" w:hAnsi="宋体" w:cs="宋体"/>
        </w:rPr>
        <w:t>（十三）对建筑安全事故隐患不采取措施予以消除，或者违章指挥、冒险作业且拒不整改的；</w:t>
      </w:r>
    </w:p>
    <w:p>
      <w:pPr>
        <w:adjustRightInd w:val="0"/>
        <w:snapToGrid w:val="0"/>
        <w:spacing w:line="360" w:lineRule="auto"/>
        <w:ind w:firstLine="420" w:firstLineChars="200"/>
        <w:rPr>
          <w:rFonts w:ascii="宋体" w:hAnsi="宋体" w:cs="宋体"/>
        </w:rPr>
      </w:pPr>
      <w:r>
        <w:rPr>
          <w:rFonts w:hint="eastAsia" w:ascii="宋体" w:hAnsi="宋体" w:cs="宋体"/>
        </w:rPr>
        <w:t>（十四）采取不正当手段，降低工程质量或者骗取工程款的；</w:t>
      </w:r>
    </w:p>
    <w:p>
      <w:pPr>
        <w:adjustRightInd w:val="0"/>
        <w:snapToGrid w:val="0"/>
        <w:spacing w:line="360" w:lineRule="auto"/>
        <w:ind w:firstLine="420" w:firstLineChars="200"/>
        <w:rPr>
          <w:rFonts w:ascii="宋体" w:hAnsi="宋体" w:cs="宋体"/>
        </w:rPr>
      </w:pPr>
      <w:r>
        <w:rPr>
          <w:rFonts w:hint="eastAsia" w:ascii="宋体" w:hAnsi="宋体" w:cs="宋体"/>
        </w:rPr>
        <w:t>（十五）在工程项目中拖欠农民工工资的；</w:t>
      </w:r>
    </w:p>
    <w:p>
      <w:pPr>
        <w:adjustRightInd w:val="0"/>
        <w:snapToGrid w:val="0"/>
        <w:spacing w:line="360" w:lineRule="auto"/>
        <w:ind w:firstLine="420" w:firstLineChars="200"/>
        <w:rPr>
          <w:rFonts w:ascii="宋体" w:hAnsi="宋体" w:cs="宋体"/>
        </w:rPr>
      </w:pPr>
      <w:r>
        <w:rPr>
          <w:rFonts w:hint="eastAsia" w:ascii="宋体" w:hAnsi="宋体" w:cs="宋体"/>
        </w:rPr>
        <w:t>（十六）提供的产品或服务侵犯知识产权、含有重大安全漏洞或者危害信息系统安全的；</w:t>
      </w:r>
    </w:p>
    <w:p>
      <w:pPr>
        <w:adjustRightInd w:val="0"/>
        <w:snapToGrid w:val="0"/>
        <w:spacing w:line="360" w:lineRule="auto"/>
        <w:ind w:firstLine="420" w:firstLineChars="200"/>
        <w:rPr>
          <w:rFonts w:ascii="宋体" w:hAnsi="宋体" w:cs="宋体"/>
        </w:rPr>
      </w:pPr>
      <w:r>
        <w:rPr>
          <w:rFonts w:hint="eastAsia" w:ascii="宋体" w:hAnsi="宋体" w:cs="宋体"/>
        </w:rPr>
        <w:t>（十七）信息化建设项目或者运维项目发生重大事故、信息化建设项目不按等级保护要求进行网络安全防护，对系统运行或者网络安全造成重大影响的；</w:t>
      </w:r>
    </w:p>
    <w:p>
      <w:pPr>
        <w:adjustRightInd w:val="0"/>
        <w:snapToGrid w:val="0"/>
        <w:spacing w:line="360" w:lineRule="auto"/>
        <w:ind w:firstLine="420" w:firstLineChars="200"/>
        <w:rPr>
          <w:rFonts w:ascii="宋体" w:hAnsi="宋体" w:cs="宋体"/>
        </w:rPr>
      </w:pPr>
      <w:r>
        <w:rPr>
          <w:rFonts w:hint="eastAsia" w:ascii="宋体" w:hAnsi="宋体" w:cs="宋体"/>
        </w:rPr>
        <w:t>（十八）擅自泄露本单位商业秘密、敏感信息等，给本单位造成不良影响的；</w:t>
      </w:r>
    </w:p>
    <w:p>
      <w:pPr>
        <w:adjustRightInd w:val="0"/>
        <w:snapToGrid w:val="0"/>
        <w:spacing w:line="360" w:lineRule="auto"/>
        <w:ind w:firstLine="420" w:firstLineChars="200"/>
        <w:rPr>
          <w:rFonts w:ascii="宋体" w:hAnsi="宋体" w:cs="宋体"/>
        </w:rPr>
      </w:pPr>
      <w:r>
        <w:rPr>
          <w:rFonts w:hint="eastAsia" w:ascii="宋体" w:hAnsi="宋体" w:cs="宋体"/>
        </w:rPr>
        <w:t>（十九）违反合同约定，向公司以外的法人、其他组织或者自然人提供烟用包装材料实物、模板、标样信息、工艺参数、防伪技术等，损害本单位利益的；</w:t>
      </w:r>
    </w:p>
    <w:p>
      <w:pPr>
        <w:adjustRightInd w:val="0"/>
        <w:snapToGrid w:val="0"/>
        <w:spacing w:line="360" w:lineRule="auto"/>
        <w:ind w:firstLine="420" w:firstLineChars="200"/>
        <w:rPr>
          <w:rFonts w:ascii="宋体" w:hAnsi="宋体" w:cs="宋体"/>
        </w:rPr>
      </w:pPr>
      <w:r>
        <w:rPr>
          <w:rFonts w:hint="eastAsia" w:ascii="宋体" w:hAnsi="宋体" w:cs="宋体"/>
        </w:rPr>
        <w:t>（二十）故意隐瞒质量瑕疵，给本单位产品质量带来风险，或者因供应商责任致使工程存在重大事故隐患的；</w:t>
      </w:r>
    </w:p>
    <w:p>
      <w:pPr>
        <w:adjustRightInd w:val="0"/>
        <w:snapToGrid w:val="0"/>
        <w:spacing w:line="360" w:lineRule="auto"/>
        <w:ind w:firstLine="420" w:firstLineChars="200"/>
        <w:rPr>
          <w:rFonts w:ascii="宋体" w:hAnsi="宋体" w:cs="宋体"/>
        </w:rPr>
      </w:pPr>
      <w:r>
        <w:rPr>
          <w:rFonts w:hint="eastAsia" w:ascii="宋体" w:hAnsi="宋体" w:cs="宋体"/>
        </w:rPr>
        <w:t>（二十一）拒绝有关部门监督检查或者提供虚假情况的；</w:t>
      </w:r>
    </w:p>
    <w:p>
      <w:pPr>
        <w:adjustRightInd w:val="0"/>
        <w:snapToGrid w:val="0"/>
        <w:spacing w:line="360" w:lineRule="auto"/>
        <w:ind w:firstLine="420" w:firstLineChars="200"/>
        <w:rPr>
          <w:rFonts w:ascii="宋体" w:hAnsi="宋体" w:cs="宋体"/>
        </w:rPr>
      </w:pPr>
      <w:r>
        <w:rPr>
          <w:rFonts w:hint="eastAsia" w:ascii="宋体" w:hAnsi="宋体" w:cs="宋体"/>
        </w:rPr>
        <w:t>（二十二）捏造事实、伪造材料或者以非法手段取得证明材料进行投诉，给本单位造成损失的；</w:t>
      </w:r>
    </w:p>
    <w:p>
      <w:pPr>
        <w:adjustRightInd w:val="0"/>
        <w:snapToGrid w:val="0"/>
        <w:spacing w:line="360" w:lineRule="auto"/>
        <w:ind w:firstLine="420" w:firstLineChars="200"/>
        <w:rPr>
          <w:rFonts w:ascii="宋体" w:hAnsi="宋体" w:cs="宋体"/>
        </w:rPr>
      </w:pPr>
      <w:r>
        <w:rPr>
          <w:rFonts w:hint="eastAsia" w:ascii="宋体" w:hAnsi="宋体" w:cs="宋体"/>
        </w:rPr>
        <w:t>（二十三）向本单位干部职工、招标代理机构工作人员、评委行贿或者提供其他不正当利益尚未构成犯罪的；</w:t>
      </w:r>
    </w:p>
    <w:p>
      <w:pPr>
        <w:adjustRightInd w:val="0"/>
        <w:snapToGrid w:val="0"/>
        <w:spacing w:line="360" w:lineRule="auto"/>
        <w:ind w:firstLine="420" w:firstLineChars="200"/>
        <w:rPr>
          <w:rFonts w:ascii="宋体" w:hAnsi="宋体" w:cs="宋体"/>
        </w:rPr>
      </w:pPr>
      <w:r>
        <w:rPr>
          <w:rFonts w:hint="eastAsia" w:ascii="宋体" w:hAnsi="宋体" w:cs="宋体"/>
        </w:rPr>
        <w:t>（二十四）因员工劳动关系、保险缴纳、工伤处置、作业现场防护不到位等原因，使本单位成为被告或共同被告，给本单位造成损失，经济损失数额在100万以上500万元以下的；</w:t>
      </w:r>
    </w:p>
    <w:p>
      <w:pPr>
        <w:adjustRightInd w:val="0"/>
        <w:snapToGrid w:val="0"/>
        <w:spacing w:line="360" w:lineRule="auto"/>
        <w:ind w:firstLine="420" w:firstLineChars="200"/>
        <w:rPr>
          <w:rFonts w:ascii="宋体" w:hAnsi="宋体" w:cs="宋体"/>
        </w:rPr>
      </w:pPr>
      <w:r>
        <w:rPr>
          <w:rFonts w:hint="eastAsia" w:ascii="宋体" w:hAnsi="宋体" w:cs="宋体"/>
        </w:rPr>
        <w:t>（二十五）因违法、违规、违约造成公司直接经济损失数额在100万以上500万元以下的；</w:t>
      </w:r>
    </w:p>
    <w:p>
      <w:pPr>
        <w:adjustRightInd w:val="0"/>
        <w:snapToGrid w:val="0"/>
        <w:spacing w:line="360" w:lineRule="auto"/>
        <w:ind w:firstLine="420" w:firstLineChars="200"/>
        <w:rPr>
          <w:rFonts w:ascii="宋体" w:hAnsi="宋体" w:cs="宋体"/>
        </w:rPr>
      </w:pPr>
      <w:r>
        <w:rPr>
          <w:rFonts w:hint="eastAsia" w:ascii="宋体" w:hAnsi="宋体" w:cs="宋体"/>
        </w:rPr>
        <w:t>（二十六）上级单位和公司认定的其他严重不良行为情形。</w:t>
      </w:r>
    </w:p>
    <w:p>
      <w:pPr>
        <w:adjustRightInd w:val="0"/>
        <w:snapToGrid w:val="0"/>
        <w:spacing w:line="360" w:lineRule="auto"/>
        <w:ind w:firstLine="420" w:firstLineChars="200"/>
        <w:rPr>
          <w:rFonts w:ascii="宋体" w:hAnsi="宋体" w:cs="宋体"/>
        </w:rPr>
      </w:pPr>
      <w:r>
        <w:rPr>
          <w:rFonts w:hint="eastAsia" w:ascii="宋体" w:hAnsi="宋体" w:cs="宋体"/>
        </w:rPr>
        <w:t>第四条 供应商有下列情形之一的，为严重不良行为，3年以上或者永久禁止其参加公司新采购项目，根据合同约定缩短在供供应商服务期限、终止或解除采购合同：</w:t>
      </w:r>
    </w:p>
    <w:p>
      <w:pPr>
        <w:adjustRightInd w:val="0"/>
        <w:snapToGrid w:val="0"/>
        <w:spacing w:line="360" w:lineRule="auto"/>
        <w:ind w:firstLine="420" w:firstLineChars="200"/>
        <w:rPr>
          <w:rFonts w:ascii="宋体" w:hAnsi="宋体" w:cs="宋体"/>
        </w:rPr>
      </w:pPr>
      <w:r>
        <w:rPr>
          <w:rFonts w:hint="eastAsia" w:ascii="宋体" w:hAnsi="宋体" w:cs="宋体"/>
        </w:rPr>
        <w:t>（一）向本单位干部职工、招标代理机构工作人员、评委行贿或者提供其他不正当利益构成犯罪的；</w:t>
      </w:r>
    </w:p>
    <w:p>
      <w:pPr>
        <w:adjustRightInd w:val="0"/>
        <w:snapToGrid w:val="0"/>
        <w:spacing w:line="360" w:lineRule="auto"/>
        <w:ind w:firstLine="420" w:firstLineChars="200"/>
        <w:rPr>
          <w:rFonts w:ascii="宋体" w:hAnsi="宋体" w:cs="宋体"/>
        </w:rPr>
      </w:pPr>
      <w:r>
        <w:rPr>
          <w:rFonts w:hint="eastAsia" w:ascii="宋体" w:hAnsi="宋体" w:cs="宋体"/>
        </w:rPr>
        <w:t>（二）对本单位相关人员进行恐吓的；</w:t>
      </w:r>
    </w:p>
    <w:p>
      <w:pPr>
        <w:adjustRightInd w:val="0"/>
        <w:snapToGrid w:val="0"/>
        <w:spacing w:line="360" w:lineRule="auto"/>
        <w:ind w:firstLine="420" w:firstLineChars="200"/>
        <w:rPr>
          <w:rFonts w:ascii="宋体" w:hAnsi="宋体" w:cs="宋体"/>
        </w:rPr>
      </w:pPr>
      <w:r>
        <w:rPr>
          <w:rFonts w:hint="eastAsia" w:ascii="宋体" w:hAnsi="宋体" w:cs="宋体"/>
        </w:rPr>
        <w:t>（三）因员工劳动关系、保险缴纳、工伤处置、作业现场防护不到位等原因，使本单位成为被告或共同被告，给本单位造成损失，经济损失数额在500万元以上的；</w:t>
      </w:r>
    </w:p>
    <w:p>
      <w:pPr>
        <w:adjustRightInd w:val="0"/>
        <w:snapToGrid w:val="0"/>
        <w:spacing w:line="360" w:lineRule="auto"/>
        <w:ind w:firstLine="420" w:firstLineChars="200"/>
        <w:rPr>
          <w:rFonts w:ascii="宋体" w:hAnsi="宋体" w:cs="宋体"/>
        </w:rPr>
      </w:pPr>
      <w:r>
        <w:rPr>
          <w:rFonts w:hint="eastAsia" w:ascii="宋体" w:hAnsi="宋体" w:cs="宋体"/>
        </w:rPr>
        <w:t>（四）因违法、违规、违约造成公司直接经济损失数额在500万元以上的；</w:t>
      </w:r>
    </w:p>
    <w:p>
      <w:pPr>
        <w:adjustRightInd w:val="0"/>
        <w:snapToGrid w:val="0"/>
        <w:spacing w:line="360" w:lineRule="auto"/>
        <w:ind w:firstLine="420" w:firstLineChars="200"/>
        <w:rPr>
          <w:rFonts w:ascii="宋体" w:hAnsi="宋体" w:cs="宋体"/>
        </w:rPr>
      </w:pPr>
      <w:r>
        <w:rPr>
          <w:rFonts w:hint="eastAsia" w:ascii="宋体" w:hAnsi="宋体" w:cs="宋体"/>
        </w:rPr>
        <w:t>（五）因供应商主要责任导致生产安全事故造成3人以下死亡或者10人以下重伤的；</w:t>
      </w:r>
    </w:p>
    <w:p>
      <w:pPr>
        <w:adjustRightInd w:val="0"/>
        <w:snapToGrid w:val="0"/>
        <w:spacing w:line="360" w:lineRule="auto"/>
        <w:ind w:firstLine="420" w:firstLineChars="200"/>
        <w:rPr>
          <w:rFonts w:ascii="宋体" w:hAnsi="宋体" w:cs="宋体"/>
        </w:rPr>
      </w:pPr>
      <w:r>
        <w:rPr>
          <w:rFonts w:hint="eastAsia" w:ascii="宋体" w:hAnsi="宋体" w:cs="宋体"/>
        </w:rPr>
        <w:t>（六）1年内累计发生2次（含）以上较重不良行为，或者在较重不良行为处理期内再次发生其他较重不良行为的；</w:t>
      </w:r>
    </w:p>
    <w:p>
      <w:pPr>
        <w:adjustRightInd w:val="0"/>
        <w:snapToGrid w:val="0"/>
        <w:spacing w:line="360" w:lineRule="auto"/>
        <w:ind w:firstLine="420" w:firstLineChars="200"/>
        <w:rPr>
          <w:rFonts w:ascii="宋体" w:hAnsi="宋体" w:cs="宋体"/>
        </w:rPr>
      </w:pPr>
      <w:r>
        <w:rPr>
          <w:rFonts w:hint="eastAsia" w:ascii="宋体" w:hAnsi="宋体" w:cs="宋体"/>
        </w:rPr>
        <w:t>（七）上级单位和公司认定的其他严重不良行为情形。</w:t>
      </w:r>
    </w:p>
    <w:p>
      <w:pPr>
        <w:adjustRightInd w:val="0"/>
        <w:snapToGrid w:val="0"/>
        <w:spacing w:line="360" w:lineRule="auto"/>
        <w:ind w:firstLine="420" w:firstLineChars="200"/>
        <w:rPr>
          <w:rFonts w:ascii="宋体" w:hAnsi="宋体" w:cs="宋体"/>
        </w:rPr>
      </w:pPr>
      <w:r>
        <w:rPr>
          <w:rFonts w:hint="eastAsia" w:ascii="宋体" w:hAnsi="宋体" w:cs="宋体"/>
        </w:rPr>
        <w:t>第五条 供应商有下列情形之一的，为特别严重不良行为，由国家局决定在一定期限内或者永久禁止其参加公司新采购项目，根据国家局相关要求，按照合同约定缩短在供供应商服务期限、终止或解除采购合同：</w:t>
      </w:r>
    </w:p>
    <w:p>
      <w:pPr>
        <w:adjustRightInd w:val="0"/>
        <w:snapToGrid w:val="0"/>
        <w:spacing w:line="360" w:lineRule="auto"/>
        <w:ind w:firstLine="420" w:firstLineChars="200"/>
        <w:rPr>
          <w:rFonts w:ascii="宋体" w:hAnsi="宋体" w:cs="宋体"/>
        </w:rPr>
      </w:pPr>
      <w:r>
        <w:rPr>
          <w:rFonts w:hint="eastAsia" w:ascii="宋体" w:hAnsi="宋体" w:cs="宋体"/>
        </w:rPr>
        <w:t>（一）在国家局组织的产品质量监督或者专项监测抽查中，被发现产品质量不合格的；</w:t>
      </w:r>
    </w:p>
    <w:p>
      <w:pPr>
        <w:adjustRightInd w:val="0"/>
        <w:snapToGrid w:val="0"/>
        <w:spacing w:line="360" w:lineRule="auto"/>
        <w:ind w:firstLine="420" w:firstLineChars="200"/>
        <w:rPr>
          <w:rFonts w:ascii="宋体" w:hAnsi="宋体" w:cs="宋体"/>
        </w:rPr>
      </w:pPr>
      <w:r>
        <w:rPr>
          <w:rFonts w:hint="eastAsia" w:ascii="宋体" w:hAnsi="宋体" w:cs="宋体"/>
        </w:rPr>
        <w:t>（二）通过行贿或者其他非法手段谋取非法利益，致使公司干部职工违反国家法律、法规并被追究刑事责任，给公司造成严重不良影响的；</w:t>
      </w:r>
    </w:p>
    <w:p>
      <w:pPr>
        <w:adjustRightInd w:val="0"/>
        <w:snapToGrid w:val="0"/>
        <w:spacing w:line="360" w:lineRule="auto"/>
        <w:ind w:firstLine="420" w:firstLineChars="200"/>
        <w:rPr>
          <w:rFonts w:ascii="宋体" w:hAnsi="宋体" w:cs="宋体"/>
        </w:rPr>
      </w:pPr>
      <w:r>
        <w:rPr>
          <w:rFonts w:hint="eastAsia" w:ascii="宋体" w:hAnsi="宋体" w:cs="宋体"/>
        </w:rPr>
        <w:t>（三）对公司发生的较大以上生产安全事故、重大质量事故负有主要责任的；</w:t>
      </w:r>
    </w:p>
    <w:p>
      <w:pPr>
        <w:adjustRightInd w:val="0"/>
        <w:snapToGrid w:val="0"/>
        <w:spacing w:line="360" w:lineRule="auto"/>
        <w:ind w:firstLine="420" w:firstLineChars="200"/>
        <w:rPr>
          <w:rFonts w:ascii="宋体" w:hAnsi="宋体" w:cs="宋体"/>
        </w:rPr>
      </w:pPr>
      <w:r>
        <w:rPr>
          <w:rFonts w:hint="eastAsia" w:ascii="宋体" w:hAnsi="宋体" w:cs="宋体"/>
        </w:rPr>
        <w:t>（四）3年内被5家以上行业直属单位列入较重以上不良行为记录的；</w:t>
      </w:r>
    </w:p>
    <w:p>
      <w:pPr>
        <w:adjustRightInd w:val="0"/>
        <w:snapToGrid w:val="0"/>
        <w:spacing w:line="360" w:lineRule="auto"/>
        <w:ind w:firstLine="420" w:firstLineChars="200"/>
        <w:rPr>
          <w:rFonts w:ascii="宋体" w:hAnsi="宋体" w:cs="宋体"/>
        </w:rPr>
      </w:pPr>
      <w:r>
        <w:rPr>
          <w:rFonts w:hint="eastAsia" w:ascii="宋体" w:hAnsi="宋体" w:cs="宋体"/>
        </w:rPr>
        <w:t>（五）国家局认为需要处理的其他情形。</w:t>
      </w:r>
    </w:p>
    <w:p>
      <w:pPr>
        <w:adjustRightInd w:val="0"/>
        <w:snapToGrid w:val="0"/>
        <w:spacing w:line="360" w:lineRule="auto"/>
        <w:ind w:firstLine="420" w:firstLineChars="200"/>
        <w:rPr>
          <w:rFonts w:ascii="宋体" w:hAnsi="宋体" w:cs="宋体"/>
        </w:rPr>
      </w:pPr>
      <w:r>
        <w:rPr>
          <w:rFonts w:hint="eastAsia" w:ascii="宋体" w:hAnsi="宋体" w:cs="宋体"/>
        </w:rPr>
        <w:t>第六条 对于被人民法院认定为行贿犯罪或者失信被执行人、被政府相关部门认定存在严重违法失信行为的供应商，各单位应当禁止其参加采购活动，采购实施部门在采购活动中应及时查询相关信息。</w:t>
      </w:r>
    </w:p>
    <w:p>
      <w:pPr>
        <w:adjustRightInd w:val="0"/>
        <w:snapToGrid w:val="0"/>
        <w:spacing w:line="360" w:lineRule="auto"/>
        <w:ind w:firstLine="420" w:firstLineChars="200"/>
        <w:rPr>
          <w:rFonts w:ascii="宋体" w:hAnsi="宋体" w:cs="宋体"/>
        </w:rPr>
      </w:pPr>
      <w:r>
        <w:rPr>
          <w:rFonts w:hint="eastAsia" w:ascii="宋体" w:hAnsi="宋体" w:cs="宋体"/>
        </w:rPr>
        <w:t>第七条 在禁止供应商参加公司新采购项目的期限内，供应商的法定代表人、主要负责人和不良行为直接责任人任职其他企业法定代表人或者主要负责人的，该企业不得参与公司新采购项目；供应商的法定代表人、主要负责人和不良行为直接责任人任职其他企业一般职务的，上述人员不得参与公司新采购项目。</w:t>
      </w:r>
    </w:p>
    <w:p>
      <w:pPr>
        <w:adjustRightInd w:val="0"/>
        <w:snapToGrid w:val="0"/>
        <w:spacing w:line="360" w:lineRule="auto"/>
        <w:ind w:firstLine="420" w:firstLineChars="200"/>
        <w:rPr>
          <w:rFonts w:ascii="宋体" w:hAnsi="宋体" w:cs="宋体"/>
        </w:rPr>
      </w:pPr>
      <w:r>
        <w:rPr>
          <w:rFonts w:hint="eastAsia" w:ascii="宋体" w:hAnsi="宋体" w:cs="宋体"/>
        </w:rPr>
        <w:t>第八条 依据本办法对不良行为供应商作出的处理措施不免除其应承担的其他法律责任。</w:t>
      </w:r>
    </w:p>
    <w:p>
      <w:pPr>
        <w:adjustRightInd w:val="0"/>
        <w:snapToGrid w:val="0"/>
        <w:spacing w:line="360" w:lineRule="auto"/>
        <w:ind w:firstLine="420" w:firstLineChars="200"/>
        <w:rPr>
          <w:rFonts w:ascii="宋体" w:hAnsi="宋体" w:cs="宋体"/>
        </w:rPr>
      </w:pPr>
      <w:r>
        <w:rPr>
          <w:rFonts w:hint="eastAsia" w:ascii="宋体" w:hAnsi="宋体" w:cs="宋体"/>
        </w:rPr>
        <w:t xml:space="preserve">本文件做为主合同的必不缺少的部分，具有同等法律效力，自主合同生效之日起同时生效。 </w:t>
      </w:r>
    </w:p>
    <w:p>
      <w:pPr>
        <w:adjustRightInd w:val="0"/>
        <w:snapToGrid w:val="0"/>
        <w:spacing w:line="360" w:lineRule="auto"/>
        <w:ind w:firstLine="420" w:firstLineChars="200"/>
        <w:jc w:val="center"/>
        <w:rPr>
          <w:rFonts w:ascii="宋体" w:hAnsi="宋体" w:cs="宋体"/>
          <w:b/>
          <w:bCs/>
        </w:rPr>
      </w:pPr>
      <w:r>
        <w:rPr>
          <w:rFonts w:hint="eastAsia" w:ascii="宋体" w:hAnsi="宋体" w:cs="宋体"/>
        </w:rPr>
        <w:t>（相应条款如有变化，以最新调整为准）</w:t>
      </w:r>
    </w:p>
    <w:p>
      <w:pPr>
        <w:spacing w:line="360" w:lineRule="auto"/>
        <w:rPr>
          <w:rFonts w:ascii="宋体" w:hAnsi="宋体" w:cs="宋体"/>
          <w:szCs w:val="21"/>
        </w:rPr>
      </w:pPr>
    </w:p>
    <w:p>
      <w:pPr>
        <w:rPr>
          <w:rFonts w:ascii="宋体" w:hAnsi="宋体" w:cs="宋体"/>
          <w:b/>
          <w:bCs/>
          <w:kern w:val="0"/>
          <w:szCs w:val="21"/>
        </w:rPr>
      </w:pPr>
      <w:bookmarkStart w:id="20" w:name="_Toc16969"/>
      <w:r>
        <w:rPr>
          <w:rFonts w:hint="eastAsia" w:ascii="宋体" w:hAnsi="宋体" w:cs="宋体"/>
          <w:b/>
          <w:bCs/>
          <w:kern w:val="0"/>
          <w:szCs w:val="21"/>
        </w:rPr>
        <w:br w:type="page"/>
      </w:r>
    </w:p>
    <w:p>
      <w:pPr>
        <w:widowControl/>
        <w:shd w:val="clear" w:color="FFFFFF" w:fill="FFFFFF"/>
        <w:spacing w:before="640" w:after="200" w:line="360" w:lineRule="auto"/>
        <w:jc w:val="left"/>
        <w:outlineLvl w:val="0"/>
        <w:rPr>
          <w:rFonts w:ascii="宋体" w:hAnsi="宋体" w:cs="宋体"/>
          <w:b/>
          <w:bCs/>
          <w:szCs w:val="21"/>
        </w:rPr>
      </w:pPr>
      <w:r>
        <w:rPr>
          <w:rFonts w:hint="eastAsia" w:ascii="宋体" w:hAnsi="宋体" w:cs="宋体"/>
          <w:b/>
          <w:bCs/>
          <w:kern w:val="0"/>
          <w:szCs w:val="21"/>
        </w:rPr>
        <w:t>附件5：</w:t>
      </w:r>
      <w:bookmarkEnd w:id="20"/>
    </w:p>
    <w:p>
      <w:pPr>
        <w:spacing w:line="360" w:lineRule="auto"/>
        <w:jc w:val="center"/>
        <w:rPr>
          <w:rFonts w:ascii="宋体" w:hAnsi="宋体" w:cs="宋体"/>
          <w:b/>
          <w:bCs/>
          <w:szCs w:val="21"/>
          <w:lang w:val="zh-CN"/>
        </w:rPr>
      </w:pPr>
      <w:r>
        <w:rPr>
          <w:rFonts w:hint="eastAsia" w:ascii="宋体" w:hAnsi="宋体" w:cs="宋体"/>
          <w:b/>
          <w:bCs/>
          <w:szCs w:val="21"/>
          <w:lang w:val="zh-CN"/>
        </w:rPr>
        <w:t>安 全 协 议</w:t>
      </w:r>
    </w:p>
    <w:p>
      <w:pPr>
        <w:spacing w:before="100" w:beforeAutospacing="1" w:after="100" w:afterAutospacing="1" w:line="360" w:lineRule="auto"/>
        <w:rPr>
          <w:rFonts w:ascii="宋体" w:hAnsi="宋体" w:cs="宋体"/>
          <w:b/>
          <w:szCs w:val="21"/>
          <w:u w:val="single"/>
        </w:rPr>
      </w:pPr>
      <w:r>
        <w:rPr>
          <w:rFonts w:hint="eastAsia" w:ascii="宋体" w:hAnsi="宋体" w:cs="宋体"/>
          <w:b/>
          <w:szCs w:val="21"/>
        </w:rPr>
        <w:t>甲方（与合同称谓一致）：</w:t>
      </w:r>
      <w:r>
        <w:rPr>
          <w:rFonts w:hint="eastAsia" w:ascii="宋体" w:hAnsi="宋体" w:cs="宋体"/>
          <w:b/>
          <w:szCs w:val="21"/>
          <w:u w:val="single"/>
        </w:rPr>
        <w:t xml:space="preserve">   湖南中烟有限责任公司四平卷烟厂  </w:t>
      </w:r>
    </w:p>
    <w:p>
      <w:pPr>
        <w:spacing w:before="100" w:beforeAutospacing="1" w:after="100" w:afterAutospacing="1" w:line="360" w:lineRule="auto"/>
        <w:rPr>
          <w:rFonts w:ascii="宋体" w:hAnsi="宋体" w:cs="宋体"/>
          <w:b/>
          <w:szCs w:val="21"/>
          <w:u w:val="single"/>
        </w:rPr>
      </w:pPr>
      <w:r>
        <w:rPr>
          <w:rFonts w:hint="eastAsia" w:ascii="宋体" w:hAnsi="宋体" w:cs="宋体"/>
          <w:b/>
          <w:szCs w:val="21"/>
        </w:rPr>
        <w:t>乙方（与合同称谓一致）：</w:t>
      </w:r>
      <w:r>
        <w:rPr>
          <w:rFonts w:hint="eastAsia" w:ascii="宋体" w:hAnsi="宋体" w:cs="宋体"/>
          <w:b/>
          <w:szCs w:val="21"/>
          <w:u w:val="single"/>
        </w:rPr>
        <w:t xml:space="preserve">  北京创联致信科技有限公司    </w:t>
      </w:r>
    </w:p>
    <w:p>
      <w:pPr>
        <w:spacing w:before="100" w:beforeAutospacing="1" w:after="100" w:afterAutospacing="1"/>
        <w:ind w:firstLine="420" w:firstLineChars="200"/>
        <w:rPr>
          <w:rFonts w:ascii="宋体" w:hAnsi="宋体" w:cs="宋体"/>
          <w:szCs w:val="21"/>
        </w:rPr>
      </w:pPr>
      <w:r>
        <w:rPr>
          <w:rFonts w:hint="eastAsia" w:ascii="宋体" w:hAnsi="宋体" w:cs="宋体"/>
          <w:szCs w:val="21"/>
        </w:rPr>
        <w:t>依照《中华人民共和国</w:t>
      </w:r>
      <w:r>
        <w:rPr>
          <w:rFonts w:hint="eastAsia" w:ascii="宋体" w:hAnsi="宋体" w:cs="宋体"/>
          <w:szCs w:val="21"/>
          <w:u w:color="FF0000"/>
        </w:rPr>
        <w:t>民法典</w:t>
      </w:r>
      <w:r>
        <w:rPr>
          <w:rFonts w:hint="eastAsia" w:ascii="宋体" w:hAnsi="宋体" w:cs="宋体"/>
          <w:szCs w:val="21"/>
        </w:rPr>
        <w:t>》、《中华人民共和国安全生产法》、《中华人民共和国消防法》及其他相关法律、法规的要求，以及湖南中烟工业有限责任公司职业健康安全管理相关规章制度的要求，甲乙双方经协商达成一致，由湖南中烟工业有限责任公司业务实施部门会同安全管理部门与乙方签订本协议。甲乙双方均应自觉遵守国家的法律、法规，共同信守，严格履行。　</w:t>
      </w:r>
    </w:p>
    <w:p>
      <w:pPr>
        <w:numPr>
          <w:ilvl w:val="1"/>
          <w:numId w:val="20"/>
        </w:numPr>
        <w:spacing w:before="100" w:beforeAutospacing="1" w:after="100" w:afterAutospacing="1"/>
        <w:ind w:left="426" w:hanging="426"/>
        <w:rPr>
          <w:rFonts w:ascii="宋体" w:hAnsi="宋体" w:cs="宋体"/>
          <w:b/>
          <w:szCs w:val="21"/>
        </w:rPr>
      </w:pPr>
      <w:r>
        <w:rPr>
          <w:rFonts w:hint="eastAsia" w:ascii="宋体" w:hAnsi="宋体" w:cs="宋体"/>
          <w:b/>
          <w:szCs w:val="21"/>
        </w:rPr>
        <w:t>建设单位</w:t>
      </w:r>
    </w:p>
    <w:p>
      <w:pPr>
        <w:spacing w:before="100" w:beforeAutospacing="1" w:after="100" w:afterAutospacing="1"/>
        <w:ind w:left="1558" w:hanging="1558" w:hangingChars="742"/>
        <w:rPr>
          <w:rFonts w:ascii="宋体" w:hAnsi="宋体" w:cs="宋体"/>
          <w:szCs w:val="21"/>
          <w:u w:val="single"/>
        </w:rPr>
      </w:pPr>
      <w:r>
        <w:rPr>
          <w:rFonts w:hint="eastAsia" w:ascii="宋体" w:hAnsi="宋体" w:cs="宋体"/>
          <w:szCs w:val="21"/>
        </w:rPr>
        <w:t xml:space="preserve">商务合同名称： </w:t>
      </w:r>
      <w:r>
        <w:rPr>
          <w:rFonts w:hint="eastAsia" w:ascii="宋体" w:hAnsi="宋体" w:cs="宋体"/>
          <w:szCs w:val="21"/>
          <w:u w:val="single"/>
        </w:rPr>
        <w:t xml:space="preserve">    </w:t>
      </w:r>
      <w:r>
        <w:rPr>
          <w:rFonts w:hint="eastAsia" w:ascii="宋体" w:hAnsi="宋体" w:cs="宋体"/>
          <w:bCs/>
          <w:szCs w:val="21"/>
          <w:u w:val="single"/>
        </w:rPr>
        <w:t>四平卷烟厂2021年信息系统建设项目</w:t>
      </w:r>
      <w:r>
        <w:rPr>
          <w:rFonts w:hint="eastAsia" w:ascii="宋体" w:hAnsi="宋体" w:cs="宋体"/>
          <w:szCs w:val="21"/>
          <w:u w:val="single"/>
        </w:rPr>
        <w:t xml:space="preserve">                                                    </w:t>
      </w:r>
    </w:p>
    <w:p>
      <w:pPr>
        <w:spacing w:before="100" w:beforeAutospacing="1" w:after="100" w:afterAutospacing="1"/>
        <w:rPr>
          <w:rFonts w:ascii="宋体" w:hAnsi="宋体" w:cs="宋体"/>
          <w:szCs w:val="21"/>
          <w:u w:val="single"/>
        </w:rPr>
      </w:pPr>
      <w:r>
        <w:rPr>
          <w:rFonts w:hint="eastAsia" w:ascii="宋体" w:hAnsi="宋体" w:cs="宋体"/>
          <w:szCs w:val="21"/>
        </w:rPr>
        <w:t>合同编号：</w:t>
      </w:r>
      <w:r>
        <w:rPr>
          <w:rFonts w:hint="eastAsia" w:ascii="宋体" w:hAnsi="宋体" w:cs="宋体"/>
          <w:szCs w:val="21"/>
          <w:u w:val="single"/>
        </w:rPr>
        <w:t xml:space="preserve">                                                                                 </w:t>
      </w:r>
    </w:p>
    <w:p>
      <w:pPr>
        <w:spacing w:before="100" w:beforeAutospacing="1" w:after="100" w:afterAutospacing="1"/>
        <w:rPr>
          <w:rFonts w:ascii="宋体" w:hAnsi="宋体" w:cs="宋体"/>
          <w:szCs w:val="21"/>
          <w:u w:val="single"/>
        </w:rPr>
      </w:pPr>
      <w:r>
        <w:rPr>
          <w:rFonts w:hint="eastAsia" w:ascii="宋体" w:hAnsi="宋体" w:cs="宋体"/>
          <w:szCs w:val="21"/>
        </w:rPr>
        <w:t>施工或作业地点：</w:t>
      </w:r>
      <w:r>
        <w:rPr>
          <w:rFonts w:hint="eastAsia" w:ascii="宋体" w:hAnsi="宋体" w:cs="宋体"/>
          <w:szCs w:val="21"/>
          <w:u w:val="single"/>
        </w:rPr>
        <w:t xml:space="preserve"> 吉林省四平市                   　　                                  </w:t>
      </w:r>
    </w:p>
    <w:p>
      <w:pPr>
        <w:numPr>
          <w:ilvl w:val="1"/>
          <w:numId w:val="20"/>
        </w:numPr>
        <w:spacing w:before="100" w:beforeAutospacing="1" w:after="100" w:afterAutospacing="1"/>
        <w:ind w:left="426" w:hanging="426"/>
        <w:rPr>
          <w:rFonts w:ascii="宋体" w:hAnsi="宋体" w:cs="宋体"/>
          <w:b/>
          <w:szCs w:val="21"/>
        </w:rPr>
      </w:pPr>
      <w:r>
        <w:rPr>
          <w:rFonts w:hint="eastAsia" w:ascii="宋体" w:hAnsi="宋体" w:cs="宋体"/>
          <w:b/>
          <w:szCs w:val="21"/>
        </w:rPr>
        <w:t>乙方资质及安全生产条件</w:t>
      </w:r>
    </w:p>
    <w:p>
      <w:pPr>
        <w:spacing w:before="100" w:beforeAutospacing="1" w:after="100" w:afterAutospacing="1"/>
        <w:rPr>
          <w:rFonts w:ascii="宋体" w:hAnsi="宋体" w:cs="宋体"/>
          <w:szCs w:val="21"/>
          <w:u w:val="single"/>
        </w:rPr>
      </w:pPr>
      <w:r>
        <w:rPr>
          <w:rFonts w:hint="eastAsia" w:ascii="宋体" w:hAnsi="宋体" w:cs="宋体"/>
          <w:szCs w:val="21"/>
        </w:rPr>
        <w:t>乙方的资质名称：</w:t>
      </w:r>
      <w:r>
        <w:rPr>
          <w:rFonts w:hint="eastAsia" w:ascii="宋体" w:hAnsi="宋体" w:cs="宋体"/>
          <w:szCs w:val="21"/>
          <w:u w:val="single"/>
        </w:rPr>
        <w:t xml:space="preserve">                                                                               </w:t>
      </w:r>
    </w:p>
    <w:p>
      <w:pPr>
        <w:spacing w:before="100" w:beforeAutospacing="1" w:after="100" w:afterAutospacing="1"/>
        <w:rPr>
          <w:rFonts w:ascii="宋体" w:hAnsi="宋体" w:cs="宋体"/>
          <w:szCs w:val="21"/>
          <w:u w:val="single"/>
        </w:rPr>
      </w:pPr>
      <w:r>
        <w:rPr>
          <w:rFonts w:hint="eastAsia" w:ascii="宋体" w:hAnsi="宋体" w:cs="宋体"/>
          <w:szCs w:val="21"/>
        </w:rPr>
        <w:t xml:space="preserve">乙方的安全生产条件： </w:t>
      </w:r>
      <w:r>
        <w:rPr>
          <w:rFonts w:hint="eastAsia" w:ascii="宋体" w:hAnsi="宋体" w:cs="宋体"/>
          <w:szCs w:val="21"/>
          <w:u w:val="single"/>
        </w:rPr>
        <w:t xml:space="preserve">                                                                          </w:t>
      </w:r>
    </w:p>
    <w:p>
      <w:pPr>
        <w:numPr>
          <w:ilvl w:val="1"/>
          <w:numId w:val="20"/>
        </w:numPr>
        <w:spacing w:before="100" w:beforeAutospacing="1" w:after="100" w:afterAutospacing="1"/>
        <w:ind w:left="426" w:hanging="426"/>
        <w:rPr>
          <w:rFonts w:ascii="宋体" w:hAnsi="宋体" w:cs="宋体"/>
          <w:b/>
          <w:szCs w:val="21"/>
        </w:rPr>
      </w:pPr>
      <w:r>
        <w:rPr>
          <w:rFonts w:hint="eastAsia" w:ascii="宋体" w:hAnsi="宋体" w:cs="宋体"/>
          <w:b/>
          <w:szCs w:val="21"/>
        </w:rPr>
        <w:t>甲方职责</w:t>
      </w:r>
    </w:p>
    <w:p>
      <w:pPr>
        <w:numPr>
          <w:ilvl w:val="3"/>
          <w:numId w:val="21"/>
        </w:numPr>
        <w:tabs>
          <w:tab w:val="left" w:pos="420"/>
        </w:tabs>
        <w:spacing w:before="100" w:beforeAutospacing="1" w:after="100" w:afterAutospacing="1"/>
        <w:ind w:firstLine="426"/>
        <w:rPr>
          <w:rFonts w:ascii="宋体" w:hAnsi="宋体" w:cs="宋体"/>
          <w:szCs w:val="21"/>
        </w:rPr>
      </w:pPr>
      <w:r>
        <w:rPr>
          <w:rFonts w:hint="eastAsia" w:ascii="宋体" w:hAnsi="宋体" w:cs="宋体"/>
          <w:szCs w:val="21"/>
        </w:rPr>
        <w:t>严格遵守国家有关安全生产的法律法规，认真执行商务合同中的有关安全要求。</w:t>
      </w:r>
    </w:p>
    <w:p>
      <w:pPr>
        <w:numPr>
          <w:ilvl w:val="3"/>
          <w:numId w:val="21"/>
        </w:numPr>
        <w:tabs>
          <w:tab w:val="left" w:pos="420"/>
        </w:tabs>
        <w:spacing w:before="100" w:beforeAutospacing="1" w:after="100" w:afterAutospacing="1"/>
        <w:ind w:firstLine="426"/>
        <w:rPr>
          <w:rFonts w:ascii="宋体" w:hAnsi="宋体" w:cs="宋体"/>
          <w:szCs w:val="21"/>
        </w:rPr>
      </w:pPr>
      <w:r>
        <w:rPr>
          <w:rFonts w:hint="eastAsia" w:ascii="宋体" w:hAnsi="宋体" w:cs="宋体"/>
          <w:szCs w:val="21"/>
        </w:rPr>
        <w:t>按照“安全第一、预防为主、综合治理”的方针和坚持“谁主管、谁负责”的原则对项目施工及生产作业进行安全监督管理，做到</w:t>
      </w:r>
      <w:r>
        <w:rPr>
          <w:rFonts w:hint="eastAsia" w:ascii="宋体" w:hAnsi="宋体" w:cs="宋体"/>
          <w:spacing w:val="-2"/>
          <w:position w:val="-2"/>
          <w:szCs w:val="21"/>
        </w:rPr>
        <w:t>项目施工或生产作业与安全工作同时</w:t>
      </w:r>
      <w:r>
        <w:rPr>
          <w:rFonts w:hint="eastAsia" w:ascii="宋体" w:hAnsi="宋体" w:cs="宋体"/>
          <w:szCs w:val="21"/>
        </w:rPr>
        <w:t>计划、布置、检查、总结和评比。</w:t>
      </w:r>
    </w:p>
    <w:p>
      <w:pPr>
        <w:numPr>
          <w:ilvl w:val="3"/>
          <w:numId w:val="21"/>
        </w:numPr>
        <w:tabs>
          <w:tab w:val="left" w:pos="420"/>
        </w:tabs>
        <w:spacing w:before="100" w:beforeAutospacing="1" w:after="100" w:afterAutospacing="1"/>
        <w:ind w:firstLine="426"/>
        <w:rPr>
          <w:rFonts w:ascii="宋体" w:hAnsi="宋体" w:cs="宋体"/>
          <w:szCs w:val="21"/>
        </w:rPr>
      </w:pPr>
      <w:r>
        <w:rPr>
          <w:rFonts w:hint="eastAsia" w:ascii="宋体" w:hAnsi="宋体" w:cs="宋体"/>
          <w:szCs w:val="21"/>
        </w:rPr>
        <w:t>甲方应将合同履行涉及到的甲方安全管理制度和安全要求向乙方传递。</w:t>
      </w:r>
    </w:p>
    <w:p>
      <w:pPr>
        <w:numPr>
          <w:ilvl w:val="3"/>
          <w:numId w:val="21"/>
        </w:numPr>
        <w:tabs>
          <w:tab w:val="left" w:pos="420"/>
        </w:tabs>
        <w:spacing w:before="100" w:beforeAutospacing="1" w:after="100" w:afterAutospacing="1"/>
        <w:ind w:firstLine="426"/>
        <w:rPr>
          <w:rFonts w:ascii="宋体" w:hAnsi="宋体" w:cs="宋体"/>
          <w:szCs w:val="21"/>
        </w:rPr>
      </w:pPr>
      <w:r>
        <w:rPr>
          <w:rFonts w:hint="eastAsia" w:ascii="宋体" w:hAnsi="宋体" w:cs="宋体"/>
          <w:szCs w:val="21"/>
        </w:rPr>
        <w:t>甲方应向乙方告知施工现场的状况及注意事项。</w:t>
      </w:r>
    </w:p>
    <w:p>
      <w:pPr>
        <w:numPr>
          <w:ilvl w:val="3"/>
          <w:numId w:val="21"/>
        </w:numPr>
        <w:spacing w:before="100" w:beforeAutospacing="1" w:after="100" w:afterAutospacing="1"/>
        <w:ind w:firstLine="426"/>
        <w:rPr>
          <w:rFonts w:ascii="宋体" w:hAnsi="宋体" w:cs="宋体"/>
          <w:szCs w:val="21"/>
        </w:rPr>
      </w:pPr>
      <w:r>
        <w:rPr>
          <w:rFonts w:hint="eastAsia" w:ascii="宋体" w:hAnsi="宋体" w:cs="宋体"/>
          <w:szCs w:val="21"/>
        </w:rPr>
        <w:t>甲方有权对乙方施工现场及整个履约过程进行监督、检查，对检查中发现的安全隐患有权责令整改、停工整顿。</w:t>
      </w:r>
    </w:p>
    <w:p>
      <w:pPr>
        <w:numPr>
          <w:ilvl w:val="3"/>
          <w:numId w:val="21"/>
        </w:numPr>
        <w:spacing w:before="100" w:beforeAutospacing="1" w:after="100" w:afterAutospacing="1"/>
        <w:ind w:firstLine="426"/>
        <w:rPr>
          <w:rFonts w:ascii="宋体" w:hAnsi="宋体" w:cs="宋体"/>
          <w:szCs w:val="21"/>
        </w:rPr>
      </w:pPr>
      <w:r>
        <w:rPr>
          <w:rFonts w:hint="eastAsia" w:ascii="宋体" w:hAnsi="宋体" w:cs="宋体"/>
          <w:szCs w:val="21"/>
        </w:rPr>
        <w:t>非甲方原因造成的安全事故，甲方概不承担任何责任，但甲方应为抢救伤员等抢险救灾提供各种方便。</w:t>
      </w:r>
    </w:p>
    <w:p>
      <w:pPr>
        <w:numPr>
          <w:ilvl w:val="1"/>
          <w:numId w:val="20"/>
        </w:numPr>
        <w:spacing w:before="100" w:beforeAutospacing="1" w:after="100" w:afterAutospacing="1"/>
        <w:ind w:left="426" w:hanging="426"/>
        <w:rPr>
          <w:rFonts w:ascii="宋体" w:hAnsi="宋体" w:cs="宋体"/>
          <w:b/>
          <w:szCs w:val="21"/>
        </w:rPr>
      </w:pPr>
      <w:r>
        <w:rPr>
          <w:rFonts w:hint="eastAsia" w:ascii="宋体" w:hAnsi="宋体" w:cs="宋体"/>
          <w:b/>
          <w:szCs w:val="21"/>
        </w:rPr>
        <w:t>乙方职责</w:t>
      </w:r>
    </w:p>
    <w:p>
      <w:pPr>
        <w:numPr>
          <w:ilvl w:val="0"/>
          <w:numId w:val="22"/>
        </w:numPr>
        <w:tabs>
          <w:tab w:val="left" w:pos="420"/>
        </w:tabs>
        <w:spacing w:before="100" w:beforeAutospacing="1" w:after="100" w:afterAutospacing="1"/>
        <w:ind w:firstLine="426"/>
        <w:rPr>
          <w:rFonts w:ascii="宋体" w:hAnsi="宋体" w:cs="宋体"/>
          <w:spacing w:val="-2"/>
          <w:position w:val="-2"/>
          <w:szCs w:val="21"/>
        </w:rPr>
      </w:pPr>
      <w:r>
        <w:rPr>
          <w:rFonts w:hint="eastAsia" w:ascii="宋体" w:hAnsi="宋体" w:cs="宋体"/>
          <w:spacing w:val="-2"/>
          <w:position w:val="-2"/>
          <w:szCs w:val="21"/>
        </w:rPr>
        <w:t>乙方各级领导、工程技术人员、管理人员和具体操作人员，必须熟悉和遵守本条款的各项规定。</w:t>
      </w:r>
    </w:p>
    <w:p>
      <w:pPr>
        <w:numPr>
          <w:ilvl w:val="0"/>
          <w:numId w:val="22"/>
        </w:numPr>
        <w:tabs>
          <w:tab w:val="left" w:pos="420"/>
        </w:tabs>
        <w:spacing w:before="100" w:beforeAutospacing="1" w:after="100" w:afterAutospacing="1"/>
        <w:ind w:firstLine="426"/>
        <w:rPr>
          <w:rFonts w:ascii="宋体" w:hAnsi="宋体" w:cs="宋体"/>
          <w:spacing w:val="-2"/>
          <w:position w:val="-2"/>
          <w:szCs w:val="21"/>
        </w:rPr>
      </w:pPr>
      <w:r>
        <w:rPr>
          <w:rFonts w:hint="eastAsia" w:ascii="宋体" w:hAnsi="宋体" w:cs="宋体"/>
          <w:spacing w:val="-2"/>
          <w:position w:val="-2"/>
          <w:szCs w:val="21"/>
        </w:rPr>
        <w:t>坚持“安全第一、预防为主、综合治理”的方针和“谁主管、谁负责”的原则，乙方应建立健全各项安全生产的管理机构和安全生产管理制度，按要求配备专职或兼职安全人员，做到项目施工（维修）作业与安全工作同时计划、布置、检查、总结和评比。</w:t>
      </w:r>
    </w:p>
    <w:p>
      <w:pPr>
        <w:numPr>
          <w:ilvl w:val="0"/>
          <w:numId w:val="22"/>
        </w:numPr>
        <w:tabs>
          <w:tab w:val="left" w:pos="420"/>
        </w:tabs>
        <w:spacing w:before="100" w:beforeAutospacing="1" w:after="100" w:afterAutospacing="1"/>
        <w:ind w:firstLine="426"/>
        <w:rPr>
          <w:rFonts w:ascii="宋体" w:hAnsi="宋体" w:cs="宋体"/>
          <w:spacing w:val="-2"/>
          <w:position w:val="-2"/>
          <w:szCs w:val="21"/>
        </w:rPr>
      </w:pPr>
      <w:r>
        <w:rPr>
          <w:rFonts w:hint="eastAsia" w:ascii="宋体" w:hAnsi="宋体" w:cs="宋体"/>
          <w:spacing w:val="-2"/>
          <w:position w:val="-2"/>
          <w:szCs w:val="21"/>
        </w:rPr>
        <w:t>乙方必须具有合法资质及安全管理部门颁发的安全生产证书，将相关资料原件提交甲方审核，并对资料真实性负责，资料复印件交到甲方</w:t>
      </w:r>
      <w:r>
        <w:rPr>
          <w:rFonts w:hint="eastAsia" w:ascii="宋体" w:hAnsi="宋体" w:cs="宋体"/>
          <w:szCs w:val="21"/>
        </w:rPr>
        <w:t>业务实施部门</w:t>
      </w:r>
      <w:r>
        <w:rPr>
          <w:rFonts w:hint="eastAsia" w:ascii="宋体" w:hAnsi="宋体" w:cs="宋体"/>
          <w:spacing w:val="-2"/>
          <w:position w:val="-2"/>
          <w:szCs w:val="21"/>
        </w:rPr>
        <w:t>备案。</w:t>
      </w:r>
    </w:p>
    <w:p>
      <w:pPr>
        <w:numPr>
          <w:ilvl w:val="0"/>
          <w:numId w:val="22"/>
        </w:numPr>
        <w:tabs>
          <w:tab w:val="left" w:pos="420"/>
        </w:tabs>
        <w:spacing w:before="100" w:beforeAutospacing="1" w:after="100" w:afterAutospacing="1"/>
        <w:ind w:firstLine="426"/>
        <w:rPr>
          <w:rFonts w:ascii="宋体" w:hAnsi="宋体" w:cs="宋体"/>
          <w:spacing w:val="-2"/>
          <w:position w:val="-2"/>
          <w:szCs w:val="21"/>
        </w:rPr>
      </w:pPr>
      <w:r>
        <w:rPr>
          <w:rFonts w:hint="eastAsia" w:ascii="宋体" w:hAnsi="宋体" w:cs="宋体"/>
          <w:spacing w:val="-2"/>
          <w:position w:val="-2"/>
          <w:szCs w:val="21"/>
        </w:rPr>
        <w:t>乙方必须为在本项目服务的从业人员(以下简称从业人员)办理合法的用工手续；不得聘用公安机关追逃人员、邪教组织参与人员等违法犯罪人员；若聘用有违法犯罪记录人员的，乙方应报甲方安全管理部门备案。</w:t>
      </w:r>
    </w:p>
    <w:p>
      <w:pPr>
        <w:numPr>
          <w:ilvl w:val="0"/>
          <w:numId w:val="22"/>
        </w:numPr>
        <w:tabs>
          <w:tab w:val="left" w:pos="420"/>
        </w:tabs>
        <w:spacing w:before="100" w:beforeAutospacing="1" w:after="100" w:afterAutospacing="1"/>
        <w:ind w:firstLine="426"/>
        <w:rPr>
          <w:rFonts w:ascii="宋体" w:hAnsi="宋体" w:cs="宋体"/>
          <w:spacing w:val="-2"/>
          <w:position w:val="-2"/>
          <w:szCs w:val="21"/>
        </w:rPr>
      </w:pPr>
      <w:r>
        <w:rPr>
          <w:rFonts w:hint="eastAsia" w:ascii="宋体" w:hAnsi="宋体" w:cs="宋体"/>
          <w:spacing w:val="-2"/>
          <w:position w:val="-2"/>
          <w:szCs w:val="21"/>
        </w:rPr>
        <w:t>乙方应组织从业人员学习甲方的相关安全管理制度，并保留相关学习及安全管理记录；乙方必须严格按甲方相关安全管理制度组织项目施工或生产作业，组织开展施工安全检查，并保留相关安全检查记录。</w:t>
      </w:r>
    </w:p>
    <w:p>
      <w:pPr>
        <w:numPr>
          <w:ilvl w:val="0"/>
          <w:numId w:val="22"/>
        </w:numPr>
        <w:tabs>
          <w:tab w:val="left" w:pos="420"/>
        </w:tabs>
        <w:spacing w:before="100" w:beforeAutospacing="1" w:after="100" w:afterAutospacing="1"/>
        <w:ind w:firstLine="426"/>
        <w:rPr>
          <w:rFonts w:ascii="宋体" w:hAnsi="宋体" w:cs="宋体"/>
          <w:szCs w:val="21"/>
        </w:rPr>
      </w:pPr>
      <w:r>
        <w:rPr>
          <w:rFonts w:hint="eastAsia" w:ascii="宋体" w:hAnsi="宋体" w:cs="宋体"/>
          <w:spacing w:val="-2"/>
          <w:position w:val="-2"/>
          <w:szCs w:val="21"/>
        </w:rPr>
        <w:t>乙方应组织从业人员进行安全技术教育、安全告知、安全技术交底，熟知和遵守各项安全技术操作规程，定期进行安全技术考核，合格者方可上岗操作；乙方在甲方单位从事电气、起重、建筑登高架设作业、锅炉压力容器、焊接、机动车驾驶、爆破等特殊工种的人员，必须经过专业培训，取得国家相关专业主管部门核发的特种作业或特种设备操作证后，方准持证上岗。</w:t>
      </w:r>
    </w:p>
    <w:p>
      <w:pPr>
        <w:numPr>
          <w:ilvl w:val="0"/>
          <w:numId w:val="22"/>
        </w:numPr>
        <w:tabs>
          <w:tab w:val="left" w:pos="420"/>
        </w:tabs>
        <w:spacing w:before="100" w:beforeAutospacing="1" w:after="100" w:afterAutospacing="1"/>
        <w:ind w:firstLine="426"/>
        <w:rPr>
          <w:rFonts w:ascii="宋体" w:hAnsi="宋体" w:cs="宋体"/>
          <w:szCs w:val="21"/>
        </w:rPr>
      </w:pPr>
      <w:r>
        <w:rPr>
          <w:rFonts w:hint="eastAsia" w:ascii="宋体" w:hAnsi="宋体" w:cs="宋体"/>
          <w:szCs w:val="21"/>
        </w:rPr>
        <w:t>乙方不得擅自将工程转包、分包和返包。</w:t>
      </w:r>
    </w:p>
    <w:p>
      <w:pPr>
        <w:numPr>
          <w:ilvl w:val="0"/>
          <w:numId w:val="22"/>
        </w:numPr>
        <w:tabs>
          <w:tab w:val="left" w:pos="420"/>
        </w:tabs>
        <w:spacing w:before="100" w:beforeAutospacing="1" w:after="100" w:afterAutospacing="1"/>
        <w:ind w:firstLine="426"/>
        <w:rPr>
          <w:rFonts w:ascii="宋体" w:hAnsi="宋体" w:cs="宋体"/>
          <w:spacing w:val="-2"/>
          <w:position w:val="-2"/>
          <w:szCs w:val="21"/>
        </w:rPr>
      </w:pPr>
      <w:r>
        <w:rPr>
          <w:rFonts w:hint="eastAsia" w:ascii="宋体" w:hAnsi="宋体" w:cs="宋体"/>
          <w:szCs w:val="21"/>
        </w:rPr>
        <w:t>乙方进入甲方区域施工前，必须按甲方相关安全管理制度办理出入证，并严格要求进入人员妥善保管好出入证，不得转借、涂改或使用假冒、失效的出入证；乙方人员应自觉接受甲方查验；乙方人员调动或辞退，乙方应在十五个工作日内办理出入证退证手续。</w:t>
      </w:r>
    </w:p>
    <w:p>
      <w:pPr>
        <w:numPr>
          <w:ilvl w:val="0"/>
          <w:numId w:val="22"/>
        </w:numPr>
        <w:tabs>
          <w:tab w:val="left" w:pos="0"/>
        </w:tabs>
        <w:spacing w:before="100" w:beforeAutospacing="1" w:after="100" w:afterAutospacing="1"/>
        <w:ind w:firstLine="426"/>
        <w:rPr>
          <w:rFonts w:ascii="宋体" w:hAnsi="宋体" w:cs="宋体"/>
          <w:spacing w:val="-2"/>
          <w:position w:val="-2"/>
          <w:szCs w:val="21"/>
        </w:rPr>
      </w:pPr>
      <w:r>
        <w:rPr>
          <w:rFonts w:hint="eastAsia" w:ascii="宋体" w:hAnsi="宋体" w:cs="宋体"/>
          <w:szCs w:val="21"/>
        </w:rPr>
        <w:t>乙方在施工过程中不得擅自更换工程技术管理人员、安全管理人员以及关系到施工安全及质量的特殊工种人员，特殊情况需要更换人员时须征得甲方的同意。</w:t>
      </w:r>
    </w:p>
    <w:p>
      <w:pPr>
        <w:numPr>
          <w:ilvl w:val="0"/>
          <w:numId w:val="22"/>
        </w:numPr>
        <w:tabs>
          <w:tab w:val="left" w:pos="0"/>
        </w:tabs>
        <w:spacing w:before="100" w:beforeAutospacing="1" w:after="100" w:afterAutospacing="1"/>
        <w:ind w:firstLine="426"/>
        <w:rPr>
          <w:rFonts w:ascii="宋体" w:hAnsi="宋体" w:cs="宋体"/>
          <w:spacing w:val="-2"/>
          <w:position w:val="-2"/>
          <w:szCs w:val="21"/>
        </w:rPr>
      </w:pPr>
      <w:r>
        <w:rPr>
          <w:rFonts w:hint="eastAsia" w:ascii="宋体" w:hAnsi="宋体" w:cs="宋体"/>
          <w:szCs w:val="21"/>
        </w:rPr>
        <w:t>乙方应严格遵守国家相关法律法规的要求，</w:t>
      </w:r>
      <w:r>
        <w:rPr>
          <w:rFonts w:hint="eastAsia" w:ascii="宋体" w:hAnsi="宋体" w:cs="宋体"/>
          <w:strike/>
          <w:szCs w:val="21"/>
        </w:rPr>
        <w:t>并</w:t>
      </w:r>
      <w:r>
        <w:rPr>
          <w:rFonts w:hint="eastAsia" w:ascii="宋体" w:hAnsi="宋体" w:cs="宋体"/>
          <w:szCs w:val="21"/>
        </w:rPr>
        <w:t>为乙方人员配备、发放符合国家标准和行业标准的劳动保护用品，督促已方人员正确穿戴使用劳动保护用品，并做好检查、</w:t>
      </w:r>
      <w:r>
        <w:rPr>
          <w:rFonts w:hint="eastAsia" w:ascii="宋体" w:hAnsi="宋体" w:cs="宋体"/>
          <w:spacing w:val="-2"/>
          <w:position w:val="-2"/>
          <w:szCs w:val="21"/>
        </w:rPr>
        <w:t>记录</w:t>
      </w:r>
      <w:r>
        <w:rPr>
          <w:rFonts w:hint="eastAsia" w:ascii="宋体" w:hAnsi="宋体" w:cs="宋体"/>
          <w:szCs w:val="21"/>
        </w:rPr>
        <w:t>工作。</w:t>
      </w:r>
    </w:p>
    <w:p>
      <w:pPr>
        <w:numPr>
          <w:ilvl w:val="0"/>
          <w:numId w:val="22"/>
        </w:numPr>
        <w:tabs>
          <w:tab w:val="left" w:pos="0"/>
        </w:tabs>
        <w:spacing w:before="100" w:beforeAutospacing="1" w:after="100" w:afterAutospacing="1"/>
        <w:ind w:firstLine="426"/>
        <w:rPr>
          <w:rFonts w:ascii="宋体" w:hAnsi="宋体" w:cs="宋体"/>
          <w:szCs w:val="21"/>
        </w:rPr>
      </w:pPr>
      <w:r>
        <w:rPr>
          <w:rFonts w:hint="eastAsia" w:ascii="宋体" w:hAnsi="宋体" w:cs="宋体"/>
          <w:szCs w:val="21"/>
        </w:rPr>
        <w:t>乙方在施工区域行驶或停放的机动车辆应服从指挥，禁止在消防通道、道路交叉出入口以及设有禁停标识和未划有停车线位的区域停放，禁止超速行驶。</w:t>
      </w:r>
    </w:p>
    <w:p>
      <w:pPr>
        <w:numPr>
          <w:ilvl w:val="0"/>
          <w:numId w:val="22"/>
        </w:numPr>
        <w:tabs>
          <w:tab w:val="left" w:pos="0"/>
        </w:tabs>
        <w:spacing w:before="100" w:beforeAutospacing="1" w:after="100" w:afterAutospacing="1"/>
        <w:ind w:firstLine="426"/>
        <w:rPr>
          <w:rFonts w:ascii="宋体" w:hAnsi="宋体" w:cs="宋体"/>
          <w:szCs w:val="21"/>
        </w:rPr>
      </w:pPr>
      <w:r>
        <w:rPr>
          <w:rFonts w:hint="eastAsia" w:ascii="宋体" w:hAnsi="宋体" w:cs="宋体"/>
          <w:szCs w:val="21"/>
        </w:rPr>
        <w:t>针对不同的分项项目，乙方在开工前必须进行安全技术交底，并与分项项目各班组签订安全协议，开展安全风险辨识及评价工作，制定有效的安全风险控制措施。</w:t>
      </w:r>
    </w:p>
    <w:p>
      <w:pPr>
        <w:numPr>
          <w:ilvl w:val="0"/>
          <w:numId w:val="22"/>
        </w:numPr>
        <w:tabs>
          <w:tab w:val="left" w:pos="0"/>
        </w:tabs>
        <w:spacing w:before="100" w:beforeAutospacing="1" w:after="100" w:afterAutospacing="1"/>
        <w:ind w:firstLine="426"/>
        <w:rPr>
          <w:rFonts w:ascii="宋体" w:hAnsi="宋体" w:cs="宋体"/>
          <w:szCs w:val="21"/>
        </w:rPr>
      </w:pPr>
      <w:r>
        <w:rPr>
          <w:rFonts w:hint="eastAsia" w:ascii="宋体" w:hAnsi="宋体" w:cs="宋体"/>
          <w:szCs w:val="21"/>
        </w:rPr>
        <w:t>乙方必须按照施工项目及生产作业的特点，组织制定安全事故应急救援预案并定期组织预案演练，保留相关记录。</w:t>
      </w:r>
    </w:p>
    <w:p>
      <w:pPr>
        <w:numPr>
          <w:ilvl w:val="0"/>
          <w:numId w:val="22"/>
        </w:numPr>
        <w:tabs>
          <w:tab w:val="left" w:pos="0"/>
        </w:tabs>
        <w:spacing w:before="100" w:beforeAutospacing="1" w:after="100" w:afterAutospacing="1"/>
        <w:ind w:firstLine="426"/>
        <w:rPr>
          <w:rFonts w:ascii="宋体" w:hAnsi="宋体" w:cs="宋体"/>
          <w:szCs w:val="21"/>
        </w:rPr>
      </w:pPr>
      <w:r>
        <w:rPr>
          <w:rFonts w:hint="eastAsia" w:ascii="宋体" w:hAnsi="宋体" w:cs="宋体"/>
          <w:szCs w:val="21"/>
        </w:rPr>
        <w:t>乙方在施工过程中，需进行吊装、焊接氧割、明火、高处、有限空间、拆除等危险作业时应办理许可证，并严格按照审批许可要求实施。</w:t>
      </w:r>
    </w:p>
    <w:p>
      <w:pPr>
        <w:numPr>
          <w:ilvl w:val="0"/>
          <w:numId w:val="22"/>
        </w:numPr>
        <w:tabs>
          <w:tab w:val="left" w:pos="0"/>
        </w:tabs>
        <w:spacing w:before="100" w:beforeAutospacing="1" w:after="100" w:afterAutospacing="1"/>
        <w:ind w:firstLine="426"/>
        <w:rPr>
          <w:rFonts w:ascii="宋体" w:hAnsi="宋体" w:cs="宋体"/>
          <w:spacing w:val="-2"/>
          <w:position w:val="-2"/>
          <w:szCs w:val="21"/>
        </w:rPr>
      </w:pPr>
      <w:r>
        <w:rPr>
          <w:rFonts w:hint="eastAsia" w:ascii="宋体" w:hAnsi="宋体" w:cs="宋体"/>
          <w:szCs w:val="21"/>
        </w:rPr>
        <w:t>乙方进场施工的设备、工具等必须符合安全要求；乙方应根据施工现场实际情况,配置符合安全要求的各项安全防护和安全标识。</w:t>
      </w:r>
    </w:p>
    <w:p>
      <w:pPr>
        <w:numPr>
          <w:ilvl w:val="0"/>
          <w:numId w:val="22"/>
        </w:numPr>
        <w:tabs>
          <w:tab w:val="left" w:pos="0"/>
        </w:tabs>
        <w:spacing w:before="100" w:beforeAutospacing="1" w:after="100" w:afterAutospacing="1"/>
        <w:ind w:firstLine="426"/>
        <w:rPr>
          <w:rFonts w:ascii="宋体" w:hAnsi="宋体" w:cs="宋体"/>
          <w:spacing w:val="-2"/>
          <w:position w:val="-2"/>
          <w:szCs w:val="21"/>
        </w:rPr>
      </w:pPr>
      <w:r>
        <w:rPr>
          <w:rFonts w:hint="eastAsia" w:ascii="宋体" w:hAnsi="宋体" w:cs="宋体"/>
          <w:szCs w:val="21"/>
        </w:rPr>
        <w:t>乙方必须及时反馈所属项目施工或生产作业现场的各类安全异常情况或信息，并积极配合甲方协调和处理相关安全问题。</w:t>
      </w:r>
    </w:p>
    <w:p>
      <w:pPr>
        <w:numPr>
          <w:ilvl w:val="0"/>
          <w:numId w:val="22"/>
        </w:numPr>
        <w:tabs>
          <w:tab w:val="left" w:pos="0"/>
        </w:tabs>
        <w:spacing w:before="100" w:beforeAutospacing="1" w:after="100" w:afterAutospacing="1"/>
        <w:ind w:firstLine="426"/>
        <w:rPr>
          <w:rFonts w:ascii="宋体" w:hAnsi="宋体" w:cs="宋体"/>
          <w:spacing w:val="-2"/>
          <w:position w:val="-2"/>
          <w:szCs w:val="21"/>
        </w:rPr>
      </w:pPr>
      <w:r>
        <w:rPr>
          <w:rFonts w:hint="eastAsia" w:ascii="宋体" w:hAnsi="宋体" w:cs="宋体"/>
          <w:szCs w:val="21"/>
        </w:rPr>
        <w:t>乙方发生损坏甲方财产情形的，乙方应主动向甲方报告并协商修复或赔偿。</w:t>
      </w:r>
    </w:p>
    <w:p>
      <w:pPr>
        <w:numPr>
          <w:ilvl w:val="0"/>
          <w:numId w:val="22"/>
        </w:numPr>
        <w:tabs>
          <w:tab w:val="left" w:pos="420"/>
        </w:tabs>
        <w:spacing w:before="100" w:beforeAutospacing="1" w:after="100" w:afterAutospacing="1"/>
        <w:ind w:firstLine="426"/>
        <w:rPr>
          <w:rFonts w:ascii="宋体" w:hAnsi="宋体" w:cs="宋体"/>
          <w:spacing w:val="-2"/>
          <w:position w:val="-2"/>
          <w:szCs w:val="21"/>
        </w:rPr>
      </w:pPr>
      <w:r>
        <w:rPr>
          <w:rFonts w:hint="eastAsia" w:ascii="宋体" w:hAnsi="宋体" w:cs="宋体"/>
          <w:szCs w:val="21"/>
        </w:rPr>
        <w:t>乙方履约过程中发生安全事故，必须立即向甲方报告，并采取相应的措施保护好现场，按应急预案组织处置，同时按照安全生产事故“四不放过”的原则进行处理。</w:t>
      </w:r>
    </w:p>
    <w:p>
      <w:pPr>
        <w:numPr>
          <w:ilvl w:val="0"/>
          <w:numId w:val="22"/>
        </w:numPr>
        <w:spacing w:before="100" w:beforeAutospacing="1" w:after="100" w:afterAutospacing="1"/>
        <w:ind w:firstLine="426"/>
        <w:rPr>
          <w:rFonts w:ascii="宋体" w:hAnsi="宋体" w:cs="宋体"/>
          <w:szCs w:val="21"/>
        </w:rPr>
      </w:pPr>
      <w:r>
        <w:rPr>
          <w:rFonts w:hint="eastAsia" w:ascii="宋体" w:hAnsi="宋体" w:cs="宋体"/>
          <w:szCs w:val="21"/>
        </w:rPr>
        <w:t>乙方必须服从甲方的安全监督、检查，不得以任何理由、方式阻碍甲方履行安全监督职能。</w:t>
      </w:r>
    </w:p>
    <w:p>
      <w:pPr>
        <w:numPr>
          <w:ilvl w:val="0"/>
          <w:numId w:val="22"/>
        </w:numPr>
        <w:spacing w:before="100" w:beforeAutospacing="1" w:after="100" w:afterAutospacing="1"/>
        <w:ind w:firstLine="426"/>
        <w:rPr>
          <w:rFonts w:ascii="宋体" w:hAnsi="宋体" w:cs="宋体"/>
          <w:szCs w:val="21"/>
        </w:rPr>
      </w:pPr>
      <w:r>
        <w:rPr>
          <w:rFonts w:hint="eastAsia" w:ascii="宋体" w:hAnsi="宋体" w:cs="宋体"/>
          <w:szCs w:val="21"/>
        </w:rPr>
        <w:t>乙方人员只能在甲方规定的区域内实施作业，未经许可擅自进入其他区域导致的安全事故事件后果概由乙方负责。</w:t>
      </w:r>
    </w:p>
    <w:p>
      <w:pPr>
        <w:numPr>
          <w:ilvl w:val="1"/>
          <w:numId w:val="20"/>
        </w:numPr>
        <w:spacing w:before="100" w:beforeAutospacing="1" w:after="100" w:afterAutospacing="1"/>
        <w:ind w:left="426" w:hanging="426"/>
        <w:rPr>
          <w:rFonts w:ascii="宋体" w:hAnsi="宋体" w:cs="宋体"/>
          <w:b/>
          <w:szCs w:val="21"/>
        </w:rPr>
      </w:pPr>
      <w:r>
        <w:rPr>
          <w:rFonts w:hint="eastAsia" w:ascii="宋体" w:hAnsi="宋体" w:cs="宋体"/>
          <w:b/>
          <w:szCs w:val="21"/>
        </w:rPr>
        <w:t>检查与考核</w:t>
      </w:r>
    </w:p>
    <w:p>
      <w:pPr>
        <w:spacing w:before="100" w:beforeAutospacing="1" w:after="100" w:afterAutospacing="1"/>
        <w:ind w:firstLine="420" w:firstLineChars="200"/>
        <w:jc w:val="left"/>
        <w:rPr>
          <w:rFonts w:ascii="宋体" w:hAnsi="宋体" w:cs="宋体"/>
          <w:szCs w:val="21"/>
        </w:rPr>
      </w:pPr>
      <w:r>
        <w:rPr>
          <w:rFonts w:hint="eastAsia" w:ascii="宋体" w:hAnsi="宋体" w:cs="宋体"/>
          <w:szCs w:val="21"/>
        </w:rPr>
        <w:t>经双方协商一致，乙方同意接受以下约束性条款，如有违反甲方相关安全管理制度情形的，甲方有权根据约束性条款的金额直接从乙方履约保证金中扣除，</w:t>
      </w:r>
      <w:r>
        <w:rPr>
          <w:rFonts w:hint="eastAsia" w:ascii="宋体" w:hAnsi="宋体" w:cs="宋体"/>
          <w:spacing w:val="-2"/>
          <w:position w:val="-2"/>
          <w:szCs w:val="21"/>
        </w:rPr>
        <w:t>当履约保证金为保函的</w:t>
      </w:r>
      <w:r>
        <w:rPr>
          <w:rFonts w:hint="eastAsia" w:ascii="宋体" w:hAnsi="宋体" w:cs="宋体"/>
          <w:szCs w:val="21"/>
        </w:rPr>
        <w:t>或履约保证金不足的</w:t>
      </w:r>
      <w:r>
        <w:rPr>
          <w:rFonts w:hint="eastAsia" w:ascii="宋体" w:hAnsi="宋体" w:cs="宋体"/>
          <w:spacing w:val="-2"/>
          <w:position w:val="-2"/>
          <w:szCs w:val="21"/>
        </w:rPr>
        <w:t>，则可直接缴交现金，无现金缴交的由财务管理部直接从合同款中扣除。</w:t>
      </w:r>
    </w:p>
    <w:p>
      <w:pPr>
        <w:numPr>
          <w:ilvl w:val="0"/>
          <w:numId w:val="23"/>
        </w:numPr>
        <w:tabs>
          <w:tab w:val="left" w:pos="420"/>
        </w:tabs>
        <w:spacing w:before="100" w:beforeAutospacing="1" w:after="100" w:afterAutospacing="1"/>
        <w:ind w:firstLine="426"/>
        <w:jc w:val="left"/>
        <w:rPr>
          <w:rFonts w:ascii="宋体" w:hAnsi="宋体" w:cs="宋体"/>
          <w:szCs w:val="21"/>
        </w:rPr>
      </w:pPr>
      <w:r>
        <w:rPr>
          <w:rFonts w:hint="eastAsia" w:ascii="宋体" w:hAnsi="宋体" w:cs="宋体"/>
          <w:szCs w:val="21"/>
        </w:rPr>
        <w:t>乙方因管理不善或安全风险控制措施不到位而发生重大以上安全责任事故或涉稳事件，严重影响甲方正常生产秩序或受到有关主管部门查处的，扣除全部履约保证金。</w:t>
      </w:r>
    </w:p>
    <w:p>
      <w:pPr>
        <w:numPr>
          <w:ilvl w:val="0"/>
          <w:numId w:val="23"/>
        </w:numPr>
        <w:tabs>
          <w:tab w:val="left" w:pos="420"/>
        </w:tabs>
        <w:spacing w:before="100" w:beforeAutospacing="1" w:after="100" w:afterAutospacing="1"/>
        <w:ind w:firstLine="426"/>
        <w:jc w:val="left"/>
        <w:rPr>
          <w:rFonts w:ascii="宋体" w:hAnsi="宋体" w:cs="宋体"/>
          <w:szCs w:val="21"/>
        </w:rPr>
      </w:pPr>
      <w:r>
        <w:rPr>
          <w:rFonts w:hint="eastAsia" w:ascii="宋体" w:hAnsi="宋体" w:cs="宋体"/>
          <w:szCs w:val="21"/>
        </w:rPr>
        <w:t>乙方未按规定办理进厂施工手续，如属乙方有意拖延或拒不办理的，扣除履约保证金1000—2000元，并责成补办有关手续。</w:t>
      </w:r>
    </w:p>
    <w:p>
      <w:pPr>
        <w:numPr>
          <w:ilvl w:val="0"/>
          <w:numId w:val="23"/>
        </w:numPr>
        <w:spacing w:before="100" w:beforeAutospacing="1" w:after="100" w:afterAutospacing="1"/>
        <w:ind w:firstLine="426"/>
        <w:rPr>
          <w:rFonts w:ascii="宋体" w:hAnsi="宋体" w:cs="宋体"/>
          <w:szCs w:val="21"/>
        </w:rPr>
      </w:pPr>
      <w:r>
        <w:rPr>
          <w:rFonts w:hint="eastAsia" w:ascii="宋体" w:hAnsi="宋体" w:cs="宋体"/>
          <w:spacing w:val="-2"/>
          <w:position w:val="-2"/>
          <w:szCs w:val="21"/>
        </w:rPr>
        <w:t>乙方所申报的特种设备安</w:t>
      </w:r>
      <w:r>
        <w:rPr>
          <w:rFonts w:hint="eastAsia" w:ascii="宋体" w:hAnsi="宋体" w:cs="宋体"/>
          <w:szCs w:val="21"/>
        </w:rPr>
        <w:t>全状况应符合国家法律、法规的相关要求。乙方所申报的特种设备与实际作业设备不符，每台次扣除履约保证金500元，并重新更换设备或补办手</w:t>
      </w:r>
      <w:r>
        <w:rPr>
          <w:rFonts w:hint="eastAsia" w:ascii="宋体" w:hAnsi="宋体" w:cs="宋体"/>
          <w:spacing w:val="-2"/>
          <w:position w:val="-2"/>
          <w:szCs w:val="21"/>
        </w:rPr>
        <w:t>续后方可使用；特种作业人员应持证上岗，作业人员无相关证件或人证不符，每人次扣除履约保证金500元。</w:t>
      </w:r>
      <w:r>
        <w:rPr>
          <w:rFonts w:hint="eastAsia" w:ascii="宋体" w:hAnsi="宋体" w:cs="宋体"/>
          <w:szCs w:val="21"/>
        </w:rPr>
        <w:t xml:space="preserve"> </w:t>
      </w:r>
    </w:p>
    <w:p>
      <w:pPr>
        <w:numPr>
          <w:ilvl w:val="0"/>
          <w:numId w:val="23"/>
        </w:numPr>
        <w:spacing w:before="100" w:beforeAutospacing="1" w:after="100" w:afterAutospacing="1"/>
        <w:ind w:firstLine="426"/>
        <w:rPr>
          <w:rFonts w:ascii="宋体" w:hAnsi="宋体" w:cs="宋体"/>
          <w:szCs w:val="21"/>
        </w:rPr>
      </w:pPr>
      <w:r>
        <w:rPr>
          <w:rFonts w:hint="eastAsia" w:ascii="宋体" w:hAnsi="宋体" w:cs="宋体"/>
          <w:spacing w:val="-2"/>
          <w:position w:val="-2"/>
          <w:szCs w:val="21"/>
        </w:rPr>
        <w:t>违章吸烟</w:t>
      </w:r>
      <w:r>
        <w:rPr>
          <w:rFonts w:hint="eastAsia" w:ascii="宋体" w:hAnsi="宋体" w:cs="宋体"/>
          <w:szCs w:val="21"/>
        </w:rPr>
        <w:t>或在乙方施工管辖区域内发现烟头按每个烟头</w:t>
      </w:r>
      <w:r>
        <w:rPr>
          <w:rFonts w:hint="eastAsia" w:ascii="宋体" w:hAnsi="宋体" w:cs="宋体"/>
          <w:spacing w:val="-2"/>
          <w:position w:val="-2"/>
          <w:szCs w:val="21"/>
        </w:rPr>
        <w:t>200—500元扣除履约保证金，</w:t>
      </w:r>
      <w:r>
        <w:rPr>
          <w:rFonts w:hint="eastAsia" w:ascii="宋体" w:hAnsi="宋体" w:cs="宋体"/>
          <w:szCs w:val="21"/>
        </w:rPr>
        <w:t>情节严重的按治安管理处罚法移交送交司法机关处理。</w:t>
      </w:r>
    </w:p>
    <w:p>
      <w:pPr>
        <w:numPr>
          <w:ilvl w:val="0"/>
          <w:numId w:val="23"/>
        </w:numPr>
        <w:tabs>
          <w:tab w:val="left" w:pos="420"/>
        </w:tabs>
        <w:spacing w:before="100" w:beforeAutospacing="1" w:after="100" w:afterAutospacing="1"/>
        <w:ind w:firstLine="426"/>
        <w:rPr>
          <w:rFonts w:ascii="宋体" w:hAnsi="宋体" w:cs="宋体"/>
          <w:szCs w:val="21"/>
        </w:rPr>
      </w:pPr>
      <w:r>
        <w:rPr>
          <w:rFonts w:hint="eastAsia" w:ascii="宋体" w:hAnsi="宋体" w:cs="宋体"/>
          <w:spacing w:val="-2"/>
          <w:position w:val="-2"/>
          <w:szCs w:val="21"/>
        </w:rPr>
        <w:t>乙方在进行</w:t>
      </w:r>
      <w:r>
        <w:rPr>
          <w:rFonts w:hint="eastAsia" w:ascii="宋体" w:hAnsi="宋体" w:cs="宋体"/>
          <w:szCs w:val="21"/>
        </w:rPr>
        <w:t>吊装、焊接氧割、明火、高处、有限空间、拆除等危险作业施工前应按甲方规定办理审批许可证，施工过程中应符合国家相关法律、法规要求，违章作业每次扣除2000—10000元，情节严重的按治安管理处罚法规定移交政府相关部门处理。</w:t>
      </w:r>
    </w:p>
    <w:p>
      <w:pPr>
        <w:numPr>
          <w:ilvl w:val="0"/>
          <w:numId w:val="23"/>
        </w:numPr>
        <w:tabs>
          <w:tab w:val="left" w:pos="420"/>
        </w:tabs>
        <w:spacing w:before="100" w:beforeAutospacing="1" w:after="100" w:afterAutospacing="1"/>
        <w:ind w:firstLine="426"/>
        <w:rPr>
          <w:rFonts w:ascii="宋体" w:hAnsi="宋体" w:cs="宋体"/>
          <w:szCs w:val="21"/>
        </w:rPr>
      </w:pPr>
      <w:r>
        <w:rPr>
          <w:rFonts w:hint="eastAsia" w:ascii="宋体" w:hAnsi="宋体" w:cs="宋体"/>
          <w:szCs w:val="21"/>
        </w:rPr>
        <w:t>临时用电未按规范要求实施的，每处扣除200—500元。</w:t>
      </w:r>
    </w:p>
    <w:p>
      <w:pPr>
        <w:numPr>
          <w:ilvl w:val="0"/>
          <w:numId w:val="23"/>
        </w:numPr>
        <w:spacing w:before="100" w:beforeAutospacing="1" w:after="100" w:afterAutospacing="1"/>
        <w:ind w:firstLine="426"/>
        <w:rPr>
          <w:rFonts w:ascii="宋体" w:hAnsi="宋体" w:cs="宋体"/>
          <w:spacing w:val="-2"/>
          <w:position w:val="-2"/>
          <w:szCs w:val="21"/>
        </w:rPr>
      </w:pPr>
      <w:r>
        <w:rPr>
          <w:rFonts w:hint="eastAsia" w:ascii="宋体" w:hAnsi="宋体" w:cs="宋体"/>
          <w:spacing w:val="-2"/>
          <w:position w:val="-2"/>
          <w:szCs w:val="21"/>
        </w:rPr>
        <w:t>因乙方原因造成的安全事故或未遂事件，扣除全部履约保证金，造成实际损失的，由乙方负责赔偿甲方经济损失，情节严重的送交司法机关处理。</w:t>
      </w:r>
    </w:p>
    <w:p>
      <w:pPr>
        <w:numPr>
          <w:ilvl w:val="0"/>
          <w:numId w:val="23"/>
        </w:numPr>
        <w:spacing w:before="100" w:beforeAutospacing="1" w:after="100" w:afterAutospacing="1"/>
        <w:ind w:firstLine="426"/>
        <w:rPr>
          <w:rFonts w:ascii="宋体" w:hAnsi="宋体" w:cs="宋体"/>
          <w:spacing w:val="-2"/>
          <w:position w:val="-2"/>
          <w:szCs w:val="21"/>
        </w:rPr>
      </w:pPr>
      <w:r>
        <w:rPr>
          <w:rFonts w:hint="eastAsia" w:ascii="宋体" w:hAnsi="宋体" w:cs="宋体"/>
          <w:szCs w:val="21"/>
        </w:rPr>
        <w:t>乙方人员违反甲方相关管理规定，私带或私藏卷烟及卷烟商标纸，不论品牌、目的及来源，按以下处理：</w:t>
      </w:r>
    </w:p>
    <w:p>
      <w:pPr>
        <w:numPr>
          <w:ilvl w:val="0"/>
          <w:numId w:val="24"/>
        </w:numPr>
        <w:spacing w:before="100" w:beforeAutospacing="1" w:after="100" w:afterAutospacing="1"/>
        <w:rPr>
          <w:rFonts w:ascii="宋体" w:hAnsi="宋体" w:cs="宋体"/>
          <w:szCs w:val="21"/>
        </w:rPr>
      </w:pPr>
      <w:r>
        <w:rPr>
          <w:rFonts w:hint="eastAsia" w:ascii="宋体" w:hAnsi="宋体" w:cs="宋体"/>
          <w:szCs w:val="21"/>
        </w:rPr>
        <w:t>私带或私藏卷烟、卷烟商标纸50支（张）以下的，不论品牌、来源及目的（以下同），按每支（张）30元扣除履约保证金。</w:t>
      </w:r>
    </w:p>
    <w:p>
      <w:pPr>
        <w:numPr>
          <w:ilvl w:val="0"/>
          <w:numId w:val="24"/>
        </w:numPr>
        <w:spacing w:before="100" w:beforeAutospacing="1" w:after="100" w:afterAutospacing="1"/>
        <w:rPr>
          <w:rFonts w:ascii="宋体" w:hAnsi="宋体" w:cs="宋体"/>
          <w:szCs w:val="21"/>
        </w:rPr>
      </w:pPr>
      <w:r>
        <w:rPr>
          <w:rFonts w:hint="eastAsia" w:ascii="宋体" w:hAnsi="宋体" w:cs="宋体"/>
          <w:szCs w:val="21"/>
        </w:rPr>
        <w:t>私带或私藏卷烟、卷烟商标纸50支（张）至100支（张）以下的，按每次2000元扣除履约保证金。</w:t>
      </w:r>
    </w:p>
    <w:p>
      <w:pPr>
        <w:numPr>
          <w:ilvl w:val="0"/>
          <w:numId w:val="24"/>
        </w:numPr>
        <w:spacing w:before="100" w:beforeAutospacing="1" w:after="100" w:afterAutospacing="1"/>
        <w:rPr>
          <w:rFonts w:ascii="宋体" w:hAnsi="宋体" w:cs="宋体"/>
          <w:szCs w:val="21"/>
        </w:rPr>
      </w:pPr>
      <w:r>
        <w:rPr>
          <w:rFonts w:hint="eastAsia" w:ascii="宋体" w:hAnsi="宋体" w:cs="宋体"/>
          <w:szCs w:val="21"/>
        </w:rPr>
        <w:t>私带或私藏卷烟、卷烟商标纸100支（张）至200支（张）以下的，按每次3000元扣除履约保证金。</w:t>
      </w:r>
    </w:p>
    <w:p>
      <w:pPr>
        <w:numPr>
          <w:ilvl w:val="0"/>
          <w:numId w:val="24"/>
        </w:numPr>
        <w:spacing w:before="100" w:beforeAutospacing="1" w:after="100" w:afterAutospacing="1"/>
        <w:rPr>
          <w:rFonts w:ascii="宋体" w:hAnsi="宋体" w:cs="宋体"/>
          <w:szCs w:val="21"/>
        </w:rPr>
      </w:pPr>
      <w:r>
        <w:rPr>
          <w:rFonts w:hint="eastAsia" w:ascii="宋体" w:hAnsi="宋体" w:cs="宋体"/>
          <w:szCs w:val="21"/>
        </w:rPr>
        <w:t>私带或私藏卷烟、卷烟商标纸200支（张）及以上的，视情节轻重按每次5000元至10000元扣除履约保证金。</w:t>
      </w:r>
    </w:p>
    <w:p>
      <w:pPr>
        <w:numPr>
          <w:ilvl w:val="0"/>
          <w:numId w:val="24"/>
        </w:numPr>
        <w:spacing w:before="100" w:beforeAutospacing="1" w:after="100" w:afterAutospacing="1"/>
        <w:rPr>
          <w:rFonts w:ascii="宋体" w:hAnsi="宋体" w:cs="宋体"/>
          <w:szCs w:val="21"/>
        </w:rPr>
      </w:pPr>
      <w:r>
        <w:rPr>
          <w:rFonts w:hint="eastAsia" w:ascii="宋体" w:hAnsi="宋体" w:cs="宋体"/>
          <w:szCs w:val="21"/>
        </w:rPr>
        <w:t>私带或私藏卷烟原辅材料（不含卷烟商标纸）及其它甲方财物的，每次按物资价值的10倍扣除履约保证金（物资价值金额由甲方财务管理部门核定），上限不超过10000元。</w:t>
      </w:r>
    </w:p>
    <w:p>
      <w:pPr>
        <w:numPr>
          <w:ilvl w:val="0"/>
          <w:numId w:val="23"/>
        </w:numPr>
        <w:spacing w:before="100" w:beforeAutospacing="1" w:after="100" w:afterAutospacing="1"/>
        <w:rPr>
          <w:rFonts w:ascii="宋体" w:hAnsi="宋体" w:cs="宋体"/>
          <w:spacing w:val="-2"/>
          <w:position w:val="-2"/>
          <w:szCs w:val="21"/>
        </w:rPr>
      </w:pPr>
      <w:r>
        <w:rPr>
          <w:rFonts w:hint="eastAsia" w:ascii="宋体" w:hAnsi="宋体" w:cs="宋体"/>
          <w:spacing w:val="-2"/>
          <w:position w:val="-2"/>
          <w:szCs w:val="21"/>
        </w:rPr>
        <w:t>乙方</w:t>
      </w:r>
      <w:r>
        <w:rPr>
          <w:rFonts w:hint="eastAsia" w:ascii="宋体" w:hAnsi="宋体" w:cs="宋体"/>
          <w:szCs w:val="21"/>
        </w:rPr>
        <w:t>人员</w:t>
      </w:r>
      <w:r>
        <w:rPr>
          <w:rFonts w:hint="eastAsia" w:ascii="宋体" w:hAnsi="宋体" w:cs="宋体"/>
          <w:spacing w:val="-2"/>
          <w:position w:val="-2"/>
          <w:szCs w:val="21"/>
        </w:rPr>
        <w:t>违反甲方有关安全、消防、治安、道路交通运输等规章制度的，按甲方有关规定处理；损坏甲方通讯、电力、消防设施及器材的，照价赔偿；</w:t>
      </w:r>
      <w:r>
        <w:rPr>
          <w:rFonts w:hint="eastAsia" w:ascii="宋体" w:hAnsi="宋体" w:cs="宋体"/>
          <w:szCs w:val="21"/>
        </w:rPr>
        <w:t>易燃、易爆等危险物品未按规定分类存放或堆放不符合有关规定或无专人管理、私自携带违禁物品进入施工区域的每次扣</w:t>
      </w:r>
      <w:r>
        <w:rPr>
          <w:rFonts w:hint="eastAsia" w:ascii="宋体" w:hAnsi="宋体" w:cs="宋体"/>
          <w:spacing w:val="-2"/>
          <w:position w:val="-2"/>
          <w:szCs w:val="21"/>
        </w:rPr>
        <w:t>履约保证金</w:t>
      </w:r>
      <w:r>
        <w:rPr>
          <w:rFonts w:hint="eastAsia" w:ascii="宋体" w:hAnsi="宋体" w:cs="宋体"/>
          <w:szCs w:val="21"/>
        </w:rPr>
        <w:t>200元；设备带病运转或无安全防护装置的、下班后未及时切断施工设备电源的，每处扣除</w:t>
      </w:r>
      <w:r>
        <w:rPr>
          <w:rFonts w:hint="eastAsia" w:ascii="宋体" w:hAnsi="宋体" w:cs="宋体"/>
          <w:spacing w:val="-2"/>
          <w:position w:val="-2"/>
          <w:szCs w:val="21"/>
        </w:rPr>
        <w:t>履约保证金</w:t>
      </w:r>
      <w:r>
        <w:rPr>
          <w:rFonts w:hint="eastAsia" w:ascii="宋体" w:hAnsi="宋体" w:cs="宋体"/>
          <w:szCs w:val="21"/>
        </w:rPr>
        <w:t>200元；</w:t>
      </w:r>
      <w:r>
        <w:rPr>
          <w:rFonts w:hint="eastAsia" w:ascii="宋体" w:hAnsi="宋体" w:cs="宋体"/>
          <w:spacing w:val="-2"/>
          <w:position w:val="-2"/>
          <w:szCs w:val="21"/>
        </w:rPr>
        <w:t>乙方人员在甲方区域住宿的</w:t>
      </w:r>
      <w:r>
        <w:rPr>
          <w:rFonts w:hint="eastAsia" w:ascii="宋体" w:hAnsi="宋体" w:cs="宋体"/>
          <w:szCs w:val="21"/>
        </w:rPr>
        <w:t>，宿舍违章使用禁用电器的每次扣</w:t>
      </w:r>
      <w:r>
        <w:rPr>
          <w:rFonts w:hint="eastAsia" w:ascii="宋体" w:hAnsi="宋体" w:cs="宋体"/>
          <w:spacing w:val="-2"/>
          <w:position w:val="-2"/>
          <w:szCs w:val="21"/>
        </w:rPr>
        <w:t>履约保证金</w:t>
      </w:r>
      <w:r>
        <w:rPr>
          <w:rFonts w:hint="eastAsia" w:ascii="宋体" w:hAnsi="宋体" w:cs="宋体"/>
          <w:szCs w:val="21"/>
        </w:rPr>
        <w:t>200元；</w:t>
      </w:r>
      <w:r>
        <w:rPr>
          <w:rFonts w:hint="eastAsia" w:ascii="宋体" w:hAnsi="宋体" w:cs="宋体"/>
          <w:spacing w:val="-2"/>
          <w:position w:val="-2"/>
          <w:szCs w:val="21"/>
        </w:rPr>
        <w:t>乙方人员在甲方区域未</w:t>
      </w:r>
      <w:r>
        <w:rPr>
          <w:rFonts w:hint="eastAsia" w:ascii="宋体" w:hAnsi="宋体" w:cs="宋体"/>
          <w:szCs w:val="21"/>
        </w:rPr>
        <w:t>正确穿戴使用劳动保护用品的每次扣</w:t>
      </w:r>
      <w:r>
        <w:rPr>
          <w:rFonts w:hint="eastAsia" w:ascii="宋体" w:hAnsi="宋体" w:cs="宋体"/>
          <w:spacing w:val="-2"/>
          <w:position w:val="-2"/>
          <w:szCs w:val="21"/>
        </w:rPr>
        <w:t>履约保证金</w:t>
      </w:r>
      <w:r>
        <w:rPr>
          <w:rFonts w:hint="eastAsia" w:ascii="宋体" w:hAnsi="宋体" w:cs="宋体"/>
          <w:szCs w:val="21"/>
        </w:rPr>
        <w:t>200元。</w:t>
      </w:r>
    </w:p>
    <w:p>
      <w:pPr>
        <w:numPr>
          <w:ilvl w:val="0"/>
          <w:numId w:val="23"/>
        </w:numPr>
        <w:spacing w:before="100" w:beforeAutospacing="1" w:after="100" w:afterAutospacing="1"/>
        <w:ind w:firstLine="426"/>
        <w:rPr>
          <w:rFonts w:ascii="宋体" w:hAnsi="宋体" w:cs="宋体"/>
          <w:spacing w:val="-2"/>
          <w:position w:val="-2"/>
          <w:szCs w:val="21"/>
        </w:rPr>
      </w:pPr>
      <w:r>
        <w:rPr>
          <w:rFonts w:hint="eastAsia" w:ascii="宋体" w:hAnsi="宋体" w:cs="宋体"/>
          <w:spacing w:val="-2"/>
          <w:position w:val="-2"/>
          <w:szCs w:val="21"/>
        </w:rPr>
        <w:t>乙方</w:t>
      </w:r>
      <w:r>
        <w:rPr>
          <w:rFonts w:hint="eastAsia" w:ascii="宋体" w:hAnsi="宋体" w:cs="宋体"/>
          <w:szCs w:val="21"/>
        </w:rPr>
        <w:t>人员</w:t>
      </w:r>
      <w:r>
        <w:rPr>
          <w:rFonts w:hint="eastAsia" w:ascii="宋体" w:hAnsi="宋体" w:cs="宋体"/>
          <w:spacing w:val="-2"/>
          <w:position w:val="-2"/>
          <w:szCs w:val="21"/>
        </w:rPr>
        <w:t>在甲方施工期间，如违章指挥、违章作业或违反甲方有关安全管理制度，经甲方安全管理部门通报达二次及以上的，扣除全部履约保证金。</w:t>
      </w:r>
    </w:p>
    <w:p>
      <w:pPr>
        <w:numPr>
          <w:ilvl w:val="0"/>
          <w:numId w:val="23"/>
        </w:numPr>
        <w:spacing w:before="100" w:beforeAutospacing="1" w:after="100" w:afterAutospacing="1"/>
        <w:ind w:firstLine="426"/>
        <w:rPr>
          <w:rFonts w:ascii="宋体" w:hAnsi="宋体" w:cs="宋体"/>
          <w:spacing w:val="-2"/>
          <w:position w:val="-2"/>
          <w:szCs w:val="21"/>
        </w:rPr>
      </w:pPr>
      <w:r>
        <w:rPr>
          <w:rFonts w:hint="eastAsia" w:ascii="宋体" w:hAnsi="宋体" w:cs="宋体"/>
          <w:szCs w:val="21"/>
        </w:rPr>
        <w:t>乙方人员在甲方厂区内发生违法犯罪行为，被公安机关查处，受到行政处罚的，每人次扣除履约保证金500-2000元；构成犯罪的，每人次扣除履约保证金2000-10000元。</w:t>
      </w:r>
    </w:p>
    <w:p>
      <w:pPr>
        <w:numPr>
          <w:ilvl w:val="0"/>
          <w:numId w:val="23"/>
        </w:numPr>
        <w:spacing w:before="100" w:beforeAutospacing="1" w:after="100" w:afterAutospacing="1"/>
        <w:ind w:firstLine="426"/>
        <w:rPr>
          <w:rFonts w:ascii="宋体" w:hAnsi="宋体" w:cs="宋体"/>
          <w:szCs w:val="21"/>
        </w:rPr>
      </w:pPr>
      <w:r>
        <w:rPr>
          <w:rFonts w:hint="eastAsia" w:ascii="宋体" w:hAnsi="宋体" w:cs="宋体"/>
          <w:szCs w:val="21"/>
        </w:rPr>
        <w:t xml:space="preserve">乙方人员在甲方厂区内发生一般安全责任事故或群体性涉稳事件，视情况每起扣除履约保证金5000—10000元。 </w:t>
      </w:r>
    </w:p>
    <w:p>
      <w:pPr>
        <w:numPr>
          <w:ilvl w:val="0"/>
          <w:numId w:val="23"/>
        </w:numPr>
        <w:tabs>
          <w:tab w:val="left" w:pos="420"/>
        </w:tabs>
        <w:spacing w:before="100" w:beforeAutospacing="1" w:after="100" w:afterAutospacing="1"/>
        <w:ind w:firstLine="426"/>
        <w:rPr>
          <w:rFonts w:ascii="宋体" w:hAnsi="宋体" w:cs="宋体"/>
          <w:spacing w:val="-2"/>
          <w:position w:val="-2"/>
          <w:szCs w:val="21"/>
        </w:rPr>
      </w:pPr>
      <w:r>
        <w:rPr>
          <w:rFonts w:hint="eastAsia" w:ascii="宋体" w:hAnsi="宋体" w:cs="宋体"/>
          <w:spacing w:val="-2"/>
          <w:position w:val="-2"/>
          <w:szCs w:val="21"/>
        </w:rPr>
        <w:t>乙方违反本协议造成重大安全事故的(包括对第三方造成的损失)，乙方应赔偿其经济损失；同时，扣除全部履约保证金。</w:t>
      </w:r>
    </w:p>
    <w:p>
      <w:pPr>
        <w:numPr>
          <w:ilvl w:val="0"/>
          <w:numId w:val="23"/>
        </w:numPr>
        <w:spacing w:before="100" w:beforeAutospacing="1" w:after="100" w:afterAutospacing="1"/>
        <w:ind w:firstLine="426"/>
        <w:rPr>
          <w:rFonts w:ascii="宋体" w:hAnsi="宋体" w:cs="宋体"/>
          <w:szCs w:val="21"/>
        </w:rPr>
      </w:pPr>
      <w:r>
        <w:rPr>
          <w:rFonts w:hint="eastAsia" w:ascii="宋体" w:hAnsi="宋体" w:cs="宋体"/>
          <w:szCs w:val="21"/>
        </w:rPr>
        <w:t>乙方违反本协议约定义务，甲方要求限期整改的，乙方应在指定期限内整改，整改不及时或达不到要求的，按本协议相应条款加倍扣款，本协议无相应扣款条款的，按每项次500-2000元</w:t>
      </w:r>
      <w:r>
        <w:rPr>
          <w:rFonts w:hint="eastAsia" w:ascii="宋体" w:hAnsi="宋体" w:cs="宋体"/>
          <w:strike/>
          <w:szCs w:val="21"/>
        </w:rPr>
        <w:t>基</w:t>
      </w:r>
      <w:r>
        <w:rPr>
          <w:rFonts w:hint="eastAsia" w:ascii="宋体" w:hAnsi="宋体" w:cs="宋体"/>
          <w:szCs w:val="21"/>
        </w:rPr>
        <w:t>标准加倍扣款；对违章情节</w:t>
      </w:r>
      <w:r>
        <w:rPr>
          <w:rFonts w:hint="eastAsia" w:ascii="宋体" w:hAnsi="宋体" w:cs="宋体"/>
          <w:spacing w:val="-2"/>
          <w:position w:val="-2"/>
          <w:szCs w:val="21"/>
        </w:rPr>
        <w:t>较为严重的乙方人员，</w:t>
      </w:r>
      <w:r>
        <w:rPr>
          <w:rFonts w:hint="eastAsia" w:ascii="宋体" w:hAnsi="宋体" w:cs="宋体"/>
          <w:szCs w:val="21"/>
        </w:rPr>
        <w:t>甲方有权</w:t>
      </w:r>
      <w:r>
        <w:rPr>
          <w:rFonts w:hint="eastAsia" w:ascii="宋体" w:hAnsi="宋体" w:cs="宋体"/>
          <w:spacing w:val="-2"/>
          <w:position w:val="-2"/>
          <w:szCs w:val="21"/>
        </w:rPr>
        <w:t>要求乙方更换，</w:t>
      </w:r>
      <w:r>
        <w:rPr>
          <w:rFonts w:hint="eastAsia" w:ascii="宋体" w:hAnsi="宋体" w:cs="宋体"/>
          <w:szCs w:val="21"/>
        </w:rPr>
        <w:t>乙方应当更换人员。</w:t>
      </w:r>
    </w:p>
    <w:p>
      <w:pPr>
        <w:numPr>
          <w:ilvl w:val="0"/>
          <w:numId w:val="23"/>
        </w:numPr>
        <w:tabs>
          <w:tab w:val="left" w:pos="420"/>
        </w:tabs>
        <w:spacing w:before="100" w:beforeAutospacing="1" w:after="100" w:afterAutospacing="1"/>
        <w:ind w:firstLine="426"/>
        <w:rPr>
          <w:rFonts w:ascii="宋体" w:hAnsi="宋体" w:cs="宋体"/>
          <w:szCs w:val="21"/>
        </w:rPr>
      </w:pPr>
      <w:r>
        <w:rPr>
          <w:rFonts w:hint="eastAsia" w:ascii="宋体" w:hAnsi="宋体" w:cs="宋体"/>
          <w:szCs w:val="21"/>
        </w:rPr>
        <w:t>乙方不得随意动用甲方厂区内的消防设施，清洗设备需要动用消防栓时，应提前向安全管理部门办理申报批准手续，违规使用消防设施的每次扣除乙方</w:t>
      </w:r>
      <w:r>
        <w:rPr>
          <w:rFonts w:hint="eastAsia" w:ascii="宋体" w:hAnsi="宋体" w:cs="宋体"/>
          <w:spacing w:val="-2"/>
          <w:position w:val="-2"/>
          <w:szCs w:val="21"/>
        </w:rPr>
        <w:t>履约保证金</w:t>
      </w:r>
      <w:r>
        <w:rPr>
          <w:rFonts w:hint="eastAsia" w:ascii="宋体" w:hAnsi="宋体" w:cs="宋体"/>
          <w:szCs w:val="21"/>
        </w:rPr>
        <w:t xml:space="preserve"> 2000 元。 </w:t>
      </w:r>
    </w:p>
    <w:p>
      <w:pPr>
        <w:numPr>
          <w:ilvl w:val="0"/>
          <w:numId w:val="23"/>
        </w:numPr>
        <w:tabs>
          <w:tab w:val="left" w:pos="420"/>
        </w:tabs>
        <w:spacing w:before="100" w:beforeAutospacing="1" w:after="100" w:afterAutospacing="1"/>
        <w:ind w:firstLine="426"/>
        <w:rPr>
          <w:rFonts w:ascii="宋体" w:hAnsi="宋体" w:cs="宋体"/>
          <w:szCs w:val="21"/>
        </w:rPr>
      </w:pPr>
      <w:r>
        <w:rPr>
          <w:rFonts w:hint="eastAsia" w:ascii="宋体" w:hAnsi="宋体" w:cs="宋体"/>
          <w:spacing w:val="-2"/>
          <w:position w:val="-2"/>
          <w:szCs w:val="21"/>
        </w:rPr>
        <w:t>乙方违反本协议造成重大安全事故的(包括对第三方造成的损失)，乙方应赔偿其经济损失；同时，扣除全部履约保证金。</w:t>
      </w:r>
    </w:p>
    <w:p>
      <w:pPr>
        <w:numPr>
          <w:ilvl w:val="0"/>
          <w:numId w:val="23"/>
        </w:numPr>
        <w:spacing w:before="100" w:beforeAutospacing="1" w:after="100" w:afterAutospacing="1"/>
        <w:ind w:firstLine="426"/>
        <w:rPr>
          <w:rFonts w:ascii="宋体" w:hAnsi="宋体" w:cs="宋体"/>
          <w:szCs w:val="21"/>
        </w:rPr>
      </w:pPr>
      <w:r>
        <w:rPr>
          <w:rFonts w:hint="eastAsia" w:ascii="宋体" w:hAnsi="宋体" w:cs="宋体"/>
          <w:szCs w:val="21"/>
        </w:rPr>
        <w:t>乙方违反本协议约定义务，甲方要求限期整改的，乙方应在指定期限内整改，整改不及时或达不到要求的，按本协议相应条款加倍扣除，本协议无相应扣除条款的，依据甲方《综合管理考核细则》进行考核；对违章情节</w:t>
      </w:r>
      <w:r>
        <w:rPr>
          <w:rFonts w:hint="eastAsia" w:ascii="宋体" w:hAnsi="宋体" w:cs="宋体"/>
          <w:spacing w:val="-2"/>
          <w:position w:val="-2"/>
          <w:szCs w:val="21"/>
        </w:rPr>
        <w:t>较为严重的乙方人员，</w:t>
      </w:r>
      <w:r>
        <w:rPr>
          <w:rFonts w:hint="eastAsia" w:ascii="宋体" w:hAnsi="宋体" w:cs="宋体"/>
          <w:szCs w:val="21"/>
        </w:rPr>
        <w:t>甲方有权</w:t>
      </w:r>
      <w:r>
        <w:rPr>
          <w:rFonts w:hint="eastAsia" w:ascii="宋体" w:hAnsi="宋体" w:cs="宋体"/>
          <w:spacing w:val="-2"/>
          <w:position w:val="-2"/>
          <w:szCs w:val="21"/>
        </w:rPr>
        <w:t>要求乙方更换</w:t>
      </w:r>
      <w:r>
        <w:rPr>
          <w:rFonts w:hint="eastAsia" w:ascii="宋体" w:hAnsi="宋体" w:cs="宋体"/>
          <w:szCs w:val="21"/>
        </w:rPr>
        <w:t>人员。</w:t>
      </w:r>
    </w:p>
    <w:p>
      <w:pPr>
        <w:numPr>
          <w:ilvl w:val="0"/>
          <w:numId w:val="23"/>
        </w:numPr>
        <w:spacing w:before="100" w:beforeAutospacing="1" w:after="100" w:afterAutospacing="1"/>
        <w:ind w:firstLine="426"/>
        <w:rPr>
          <w:rFonts w:ascii="宋体" w:hAnsi="宋体" w:cs="宋体"/>
          <w:szCs w:val="21"/>
        </w:rPr>
      </w:pPr>
      <w:r>
        <w:rPr>
          <w:rFonts w:hint="eastAsia" w:ascii="宋体" w:hAnsi="宋体" w:cs="宋体"/>
          <w:szCs w:val="21"/>
        </w:rPr>
        <w:t>考核中有达到一次性扣除乙方全部履约保证金的，则甲方有权暂停乙方现场施工或取消乙方合格供应商资格。</w:t>
      </w:r>
    </w:p>
    <w:p>
      <w:pPr>
        <w:numPr>
          <w:ilvl w:val="1"/>
          <w:numId w:val="20"/>
        </w:numPr>
        <w:spacing w:before="100" w:beforeAutospacing="1" w:after="100" w:afterAutospacing="1"/>
        <w:ind w:left="426" w:hanging="426"/>
        <w:rPr>
          <w:rFonts w:ascii="宋体" w:hAnsi="宋体" w:cs="宋体"/>
          <w:szCs w:val="21"/>
        </w:rPr>
      </w:pPr>
      <w:r>
        <w:rPr>
          <w:rFonts w:hint="eastAsia" w:ascii="宋体" w:hAnsi="宋体" w:cs="宋体"/>
          <w:b/>
          <w:szCs w:val="21"/>
        </w:rPr>
        <w:t>个性化条款</w:t>
      </w:r>
    </w:p>
    <w:p>
      <w:pPr>
        <w:numPr>
          <w:ilvl w:val="0"/>
          <w:numId w:val="25"/>
        </w:numPr>
        <w:tabs>
          <w:tab w:val="left" w:pos="420"/>
        </w:tabs>
        <w:spacing w:before="100" w:beforeAutospacing="1" w:after="100" w:afterAutospacing="1"/>
        <w:ind w:firstLine="426"/>
        <w:rPr>
          <w:rFonts w:ascii="宋体" w:hAnsi="宋体" w:cs="宋体"/>
          <w:szCs w:val="21"/>
        </w:rPr>
      </w:pPr>
      <w:r>
        <w:rPr>
          <w:rFonts w:hint="eastAsia" w:ascii="宋体" w:hAnsi="宋体" w:cs="宋体"/>
          <w:szCs w:val="21"/>
        </w:rPr>
        <w:t xml:space="preserve">洞口、临边无安全防护措施、安全防护措施不符合相关规范要求、无安全标志、安全标志不符合相关规范要求的每处扣除200—500元。 </w:t>
      </w:r>
    </w:p>
    <w:p>
      <w:pPr>
        <w:numPr>
          <w:ilvl w:val="0"/>
          <w:numId w:val="25"/>
        </w:numPr>
        <w:tabs>
          <w:tab w:val="left" w:pos="420"/>
        </w:tabs>
        <w:spacing w:before="100" w:beforeAutospacing="1" w:after="100" w:afterAutospacing="1"/>
        <w:ind w:firstLine="426"/>
        <w:rPr>
          <w:rFonts w:ascii="宋体" w:hAnsi="宋体" w:cs="宋体"/>
          <w:szCs w:val="21"/>
        </w:rPr>
      </w:pPr>
      <w:r>
        <w:rPr>
          <w:rFonts w:hint="eastAsia" w:ascii="宋体" w:hAnsi="宋体" w:cs="宋体"/>
          <w:szCs w:val="21"/>
        </w:rPr>
        <w:t>搭建临时工棚、挖土、围墙改造等作业行为未经甲方安全管理部门批准，或虽经批准但搭建不符合安全要求的，每处扣除履约保证金2000—5000元，并限期整改或拆除。</w:t>
      </w:r>
    </w:p>
    <w:p>
      <w:pPr>
        <w:numPr>
          <w:ilvl w:val="0"/>
          <w:numId w:val="25"/>
        </w:numPr>
        <w:spacing w:before="100" w:beforeAutospacing="1" w:after="100" w:afterAutospacing="1"/>
        <w:ind w:firstLine="426"/>
        <w:rPr>
          <w:rFonts w:ascii="宋体" w:hAnsi="宋体" w:cs="宋体"/>
          <w:b/>
          <w:szCs w:val="21"/>
        </w:rPr>
      </w:pPr>
      <w:r>
        <w:rPr>
          <w:rFonts w:hint="eastAsia" w:ascii="宋体" w:hAnsi="宋体" w:cs="宋体"/>
          <w:szCs w:val="21"/>
        </w:rPr>
        <w:t>乙方从业人员在甲方存在职业危害因素的场所作业时，应按《中华人民共和国职业病防治法》的相关要求，必须进行上岗前、在岗期间、离岗时的职业性健康体检，完善健康监护档案，体检计划覆盖率100%。同时还应严格按照湖南中烟工业有限责任公司《劳动防护管理程序》的要求,督促从业人员正确佩带和使用防护用品；确保急性职业病危害事故为零。</w:t>
      </w:r>
    </w:p>
    <w:p>
      <w:pPr>
        <w:numPr>
          <w:ilvl w:val="1"/>
          <w:numId w:val="20"/>
        </w:numPr>
        <w:spacing w:before="100" w:beforeAutospacing="1" w:after="100" w:afterAutospacing="1"/>
        <w:ind w:left="426" w:hanging="426"/>
        <w:rPr>
          <w:rFonts w:ascii="宋体" w:hAnsi="宋体" w:cs="宋体"/>
          <w:szCs w:val="21"/>
          <w:u w:val="single"/>
        </w:rPr>
      </w:pPr>
      <w:r>
        <w:rPr>
          <w:rFonts w:hint="eastAsia" w:ascii="宋体" w:hAnsi="宋体" w:cs="宋体"/>
          <w:b/>
          <w:szCs w:val="21"/>
          <w:u w:val="single"/>
        </w:rPr>
        <w:t>其它内容</w:t>
      </w:r>
    </w:p>
    <w:p>
      <w:pPr>
        <w:numPr>
          <w:ilvl w:val="0"/>
          <w:numId w:val="26"/>
        </w:numPr>
        <w:tabs>
          <w:tab w:val="left" w:pos="420"/>
        </w:tabs>
        <w:spacing w:before="100" w:beforeAutospacing="1" w:after="100" w:afterAutospacing="1"/>
        <w:ind w:firstLine="426"/>
        <w:rPr>
          <w:rFonts w:ascii="宋体" w:hAnsi="宋体" w:cs="宋体"/>
          <w:spacing w:val="-2"/>
          <w:position w:val="-2"/>
          <w:szCs w:val="21"/>
        </w:rPr>
      </w:pPr>
      <w:r>
        <w:rPr>
          <w:rFonts w:hint="eastAsia" w:ascii="宋体" w:hAnsi="宋体" w:cs="宋体"/>
          <w:spacing w:val="-2"/>
          <w:position w:val="-2"/>
          <w:szCs w:val="21"/>
        </w:rPr>
        <w:t>甲方项目业务实施部门制定项目安全管理制度，落实制度执行情况，并按制度要求进行项目的日常安全检查、整改和考核、评价。</w:t>
      </w:r>
    </w:p>
    <w:p>
      <w:pPr>
        <w:numPr>
          <w:ilvl w:val="0"/>
          <w:numId w:val="26"/>
        </w:numPr>
        <w:tabs>
          <w:tab w:val="left" w:pos="420"/>
        </w:tabs>
        <w:spacing w:before="100" w:beforeAutospacing="1" w:after="100" w:afterAutospacing="1"/>
        <w:ind w:firstLine="426"/>
        <w:rPr>
          <w:rFonts w:ascii="宋体" w:hAnsi="宋体" w:cs="宋体"/>
          <w:spacing w:val="-2"/>
          <w:position w:val="-2"/>
          <w:szCs w:val="21"/>
        </w:rPr>
      </w:pPr>
      <w:r>
        <w:rPr>
          <w:rFonts w:hint="eastAsia" w:ascii="宋体" w:hAnsi="宋体" w:cs="宋体"/>
          <w:spacing w:val="-2"/>
          <w:position w:val="-2"/>
          <w:szCs w:val="21"/>
        </w:rPr>
        <w:t>甲方</w:t>
      </w:r>
      <w:r>
        <w:rPr>
          <w:rFonts w:hint="eastAsia" w:ascii="宋体" w:hAnsi="宋体" w:cs="宋体"/>
          <w:szCs w:val="21"/>
        </w:rPr>
        <w:t>属地管理部门</w:t>
      </w:r>
      <w:r>
        <w:rPr>
          <w:rFonts w:hint="eastAsia" w:ascii="宋体" w:hAnsi="宋体" w:cs="宋体"/>
          <w:spacing w:val="-2"/>
          <w:position w:val="-2"/>
          <w:szCs w:val="21"/>
        </w:rPr>
        <w:t>、安全管理部门按照相关方管理要求对项目安全工作进行检查和考核。</w:t>
      </w:r>
    </w:p>
    <w:p>
      <w:pPr>
        <w:numPr>
          <w:ilvl w:val="0"/>
          <w:numId w:val="26"/>
        </w:numPr>
        <w:spacing w:before="100" w:beforeAutospacing="1" w:after="100" w:afterAutospacing="1"/>
        <w:ind w:firstLine="426"/>
        <w:rPr>
          <w:rFonts w:ascii="宋体" w:hAnsi="宋体" w:cs="宋体"/>
          <w:szCs w:val="21"/>
        </w:rPr>
      </w:pPr>
      <w:r>
        <w:rPr>
          <w:rFonts w:hint="eastAsia" w:ascii="宋体" w:hAnsi="宋体" w:cs="宋体"/>
          <w:spacing w:val="-2"/>
          <w:position w:val="-2"/>
          <w:szCs w:val="21"/>
        </w:rPr>
        <w:t>乙方因</w:t>
      </w:r>
      <w:r>
        <w:rPr>
          <w:rFonts w:hint="eastAsia" w:ascii="宋体" w:hAnsi="宋体" w:cs="宋体"/>
          <w:szCs w:val="21"/>
        </w:rPr>
        <w:t>人员、设备、作业、原辅材料的安全风险管控和隐患排查治理</w:t>
      </w:r>
      <w:r>
        <w:rPr>
          <w:rFonts w:hint="eastAsia" w:ascii="宋体" w:hAnsi="宋体" w:cs="宋体"/>
          <w:spacing w:val="-2"/>
          <w:position w:val="-2"/>
          <w:szCs w:val="21"/>
        </w:rPr>
        <w:t>管理不善造成</w:t>
      </w:r>
      <w:r>
        <w:rPr>
          <w:rFonts w:hint="eastAsia" w:ascii="宋体" w:hAnsi="宋体" w:cs="宋体"/>
          <w:szCs w:val="21"/>
        </w:rPr>
        <w:t>风险失控和安全隐患的，</w:t>
      </w:r>
      <w:r>
        <w:rPr>
          <w:rFonts w:hint="eastAsia" w:ascii="宋体" w:hAnsi="宋体" w:cs="宋体"/>
          <w:spacing w:val="-2"/>
          <w:position w:val="-2"/>
          <w:szCs w:val="21"/>
        </w:rPr>
        <w:t>甲方业务实施部门</w:t>
      </w:r>
      <w:r>
        <w:rPr>
          <w:rFonts w:hint="eastAsia" w:ascii="宋体" w:hAnsi="宋体" w:cs="宋体"/>
          <w:szCs w:val="21"/>
        </w:rPr>
        <w:t>应及时约谈</w:t>
      </w:r>
      <w:r>
        <w:rPr>
          <w:rFonts w:hint="eastAsia" w:ascii="宋体" w:hAnsi="宋体" w:cs="宋体"/>
          <w:spacing w:val="-2"/>
          <w:position w:val="-2"/>
          <w:szCs w:val="21"/>
        </w:rPr>
        <w:t>乙方</w:t>
      </w:r>
      <w:r>
        <w:rPr>
          <w:rFonts w:hint="eastAsia" w:ascii="宋体" w:hAnsi="宋体" w:cs="宋体"/>
          <w:szCs w:val="21"/>
        </w:rPr>
        <w:t>项目负责人；</w:t>
      </w:r>
      <w:r>
        <w:rPr>
          <w:rFonts w:hint="eastAsia" w:ascii="宋体" w:hAnsi="宋体" w:cs="宋体"/>
          <w:spacing w:val="-2"/>
          <w:position w:val="-2"/>
          <w:szCs w:val="21"/>
        </w:rPr>
        <w:t>乙方</w:t>
      </w:r>
      <w:r>
        <w:rPr>
          <w:rFonts w:hint="eastAsia" w:ascii="宋体" w:hAnsi="宋体" w:cs="宋体"/>
          <w:szCs w:val="21"/>
        </w:rPr>
        <w:t>应</w:t>
      </w:r>
      <w:r>
        <w:rPr>
          <w:rFonts w:hint="eastAsia" w:ascii="宋体" w:hAnsi="宋体" w:cs="宋体"/>
          <w:spacing w:val="-2"/>
          <w:position w:val="-2"/>
          <w:szCs w:val="21"/>
        </w:rPr>
        <w:t>制定</w:t>
      </w:r>
      <w:r>
        <w:rPr>
          <w:rFonts w:hint="eastAsia" w:ascii="宋体" w:hAnsi="宋体" w:cs="宋体"/>
          <w:szCs w:val="21"/>
        </w:rPr>
        <w:t>风险控制措施和安全隐患排查治理措施。</w:t>
      </w:r>
    </w:p>
    <w:p>
      <w:pPr>
        <w:numPr>
          <w:ilvl w:val="0"/>
          <w:numId w:val="26"/>
        </w:numPr>
        <w:spacing w:before="100" w:beforeAutospacing="1" w:after="100" w:afterAutospacing="1"/>
        <w:ind w:firstLine="426"/>
        <w:rPr>
          <w:rFonts w:ascii="宋体" w:hAnsi="宋体" w:cs="宋体"/>
          <w:szCs w:val="21"/>
        </w:rPr>
      </w:pPr>
      <w:r>
        <w:rPr>
          <w:rFonts w:hint="eastAsia" w:ascii="宋体" w:hAnsi="宋体" w:cs="宋体"/>
          <w:spacing w:val="-2"/>
          <w:position w:val="-2"/>
          <w:szCs w:val="21"/>
        </w:rPr>
        <w:t>经甲乙双方协商，同意将湖南中烟工业有限责任公司相关安全管理制度作为本协议的附件。</w:t>
      </w:r>
    </w:p>
    <w:p>
      <w:pPr>
        <w:numPr>
          <w:ilvl w:val="0"/>
          <w:numId w:val="26"/>
        </w:numPr>
        <w:tabs>
          <w:tab w:val="left" w:pos="420"/>
        </w:tabs>
        <w:spacing w:before="100" w:beforeAutospacing="1" w:after="100" w:afterAutospacing="1"/>
        <w:ind w:firstLine="426"/>
        <w:rPr>
          <w:rFonts w:ascii="宋体" w:hAnsi="宋体" w:cs="宋体"/>
          <w:spacing w:val="-2"/>
          <w:position w:val="-2"/>
          <w:szCs w:val="21"/>
        </w:rPr>
      </w:pPr>
      <w:r>
        <w:rPr>
          <w:rFonts w:hint="eastAsia" w:ascii="宋体" w:hAnsi="宋体" w:cs="宋体"/>
          <w:spacing w:val="-2"/>
          <w:position w:val="-2"/>
          <w:szCs w:val="21"/>
        </w:rPr>
        <w:t>本协议有效期为商务合同约定期限，履约验收合格、质保期满后本协议自行终止，乙方持甲方安全管理部门出具的结算证明，方可到甲方财务管理部门办理履约保证金结算手续。</w:t>
      </w:r>
    </w:p>
    <w:p>
      <w:pPr>
        <w:numPr>
          <w:ilvl w:val="0"/>
          <w:numId w:val="26"/>
        </w:numPr>
        <w:tabs>
          <w:tab w:val="left" w:pos="420"/>
        </w:tabs>
        <w:spacing w:before="100" w:beforeAutospacing="1" w:after="100" w:afterAutospacing="1"/>
        <w:ind w:firstLine="426"/>
        <w:rPr>
          <w:rFonts w:ascii="宋体" w:hAnsi="宋体" w:cs="宋体"/>
          <w:spacing w:val="-2"/>
          <w:position w:val="-2"/>
          <w:szCs w:val="21"/>
        </w:rPr>
      </w:pPr>
      <w:r>
        <w:rPr>
          <w:rFonts w:hint="eastAsia" w:ascii="宋体" w:hAnsi="宋体" w:cs="宋体"/>
          <w:spacing w:val="-2"/>
          <w:position w:val="-2"/>
          <w:szCs w:val="21"/>
        </w:rPr>
        <w:t>本协议中未尽事宜，需要明确的，经甲乙双方协商后，可签订补充协议。</w:t>
      </w:r>
    </w:p>
    <w:p>
      <w:pPr>
        <w:numPr>
          <w:ilvl w:val="0"/>
          <w:numId w:val="26"/>
        </w:numPr>
        <w:tabs>
          <w:tab w:val="left" w:pos="420"/>
        </w:tabs>
        <w:spacing w:before="100" w:beforeAutospacing="1" w:after="100" w:afterAutospacing="1"/>
        <w:ind w:firstLine="426"/>
        <w:rPr>
          <w:rFonts w:ascii="宋体" w:hAnsi="宋体" w:cs="宋体"/>
          <w:spacing w:val="-2"/>
          <w:position w:val="-2"/>
          <w:szCs w:val="21"/>
        </w:rPr>
      </w:pPr>
      <w:r>
        <w:rPr>
          <w:rFonts w:hint="eastAsia" w:ascii="宋体" w:hAnsi="宋体" w:cs="宋体"/>
          <w:spacing w:val="-2"/>
          <w:position w:val="-2"/>
          <w:szCs w:val="21"/>
        </w:rPr>
        <w:t>本协议有效期为商务合同约定期限，施工（维修）项目竣工验收合格、质保期满后本协议自行终止。</w:t>
      </w:r>
    </w:p>
    <w:p>
      <w:pPr>
        <w:spacing w:before="100" w:beforeAutospacing="1" w:after="100" w:afterAutospacing="1"/>
        <w:rPr>
          <w:rFonts w:ascii="宋体" w:hAnsi="宋体" w:cs="宋体"/>
          <w:b/>
          <w:szCs w:val="21"/>
        </w:rPr>
      </w:pPr>
      <w:r>
        <w:rPr>
          <w:rFonts w:hint="eastAsia" w:ascii="宋体" w:hAnsi="宋体" w:cs="宋体"/>
          <w:b/>
          <w:szCs w:val="21"/>
        </w:rPr>
        <w:t>甲 方（</w:t>
      </w:r>
      <w:r>
        <w:rPr>
          <w:rFonts w:hint="eastAsia" w:ascii="宋体" w:hAnsi="宋体" w:cs="宋体"/>
          <w:szCs w:val="21"/>
        </w:rPr>
        <w:t>合同签订部门负责人签字</w:t>
      </w:r>
      <w:r>
        <w:rPr>
          <w:rFonts w:hint="eastAsia" w:ascii="宋体" w:hAnsi="宋体" w:cs="宋体"/>
          <w:b/>
          <w:szCs w:val="21"/>
        </w:rPr>
        <w:t>）</w:t>
      </w:r>
      <w:r>
        <w:rPr>
          <w:rFonts w:hint="eastAsia" w:ascii="宋体" w:hAnsi="宋体" w:cs="宋体"/>
          <w:szCs w:val="21"/>
        </w:rPr>
        <w:t xml:space="preserve">                  </w:t>
      </w:r>
      <w:r>
        <w:rPr>
          <w:rFonts w:hint="eastAsia" w:ascii="宋体" w:hAnsi="宋体" w:cs="宋体"/>
          <w:b/>
          <w:szCs w:val="21"/>
        </w:rPr>
        <w:t>乙   方：</w:t>
      </w:r>
      <w:r>
        <w:rPr>
          <w:rFonts w:hint="eastAsia" w:ascii="宋体" w:hAnsi="宋体" w:cs="宋体"/>
          <w:szCs w:val="21"/>
        </w:rPr>
        <w:t>（授权代表签字）</w:t>
      </w:r>
    </w:p>
    <w:p>
      <w:pPr>
        <w:spacing w:before="100" w:beforeAutospacing="1" w:after="100" w:afterAutospacing="1"/>
        <w:rPr>
          <w:rFonts w:ascii="宋体" w:hAnsi="宋体" w:cs="宋体"/>
          <w:b/>
          <w:szCs w:val="21"/>
        </w:rPr>
      </w:pPr>
      <w:r>
        <w:rPr>
          <w:rFonts w:hint="eastAsia" w:ascii="宋体" w:hAnsi="宋体" w:cs="宋体"/>
          <w:b/>
          <w:szCs w:val="21"/>
        </w:rPr>
        <w:t xml:space="preserve">         </w:t>
      </w:r>
    </w:p>
    <w:p>
      <w:pPr>
        <w:spacing w:before="100" w:beforeAutospacing="1" w:after="100" w:afterAutospacing="1"/>
        <w:ind w:firstLine="738" w:firstLineChars="350"/>
        <w:rPr>
          <w:rFonts w:ascii="宋体" w:hAnsi="宋体" w:cs="宋体"/>
          <w:szCs w:val="21"/>
        </w:rPr>
      </w:pPr>
      <w:r>
        <w:rPr>
          <w:rFonts w:hint="eastAsia" w:ascii="宋体" w:hAnsi="宋体" w:cs="宋体"/>
          <w:b/>
          <w:szCs w:val="21"/>
        </w:rPr>
        <w:t>（盖</w:t>
      </w:r>
      <w:r>
        <w:rPr>
          <w:rFonts w:hint="eastAsia" w:ascii="宋体" w:hAnsi="宋体" w:cs="宋体"/>
          <w:szCs w:val="21"/>
        </w:rPr>
        <w:t>合同专用章</w:t>
      </w:r>
      <w:r>
        <w:rPr>
          <w:rFonts w:hint="eastAsia" w:ascii="宋体" w:hAnsi="宋体" w:cs="宋体"/>
          <w:b/>
          <w:szCs w:val="21"/>
        </w:rPr>
        <w:t xml:space="preserve">）                                  </w:t>
      </w:r>
      <w:r>
        <w:rPr>
          <w:rFonts w:hint="eastAsia" w:ascii="宋体" w:hAnsi="宋体" w:cs="宋体"/>
          <w:szCs w:val="21"/>
        </w:rPr>
        <w:t>（盖合同专用章）</w:t>
      </w:r>
    </w:p>
    <w:p>
      <w:pPr>
        <w:ind w:firstLine="840" w:firstLineChars="400"/>
        <w:rPr>
          <w:rFonts w:ascii="宋体" w:hAnsi="宋体" w:cs="宋体"/>
          <w:szCs w:val="21"/>
        </w:rPr>
      </w:pPr>
      <w:r>
        <w:rPr>
          <w:rFonts w:hint="eastAsia" w:ascii="宋体" w:hAnsi="宋体" w:cs="宋体"/>
          <w:szCs w:val="21"/>
        </w:rPr>
        <w:t>年    月    日                                    年    月    日</w:t>
      </w:r>
    </w:p>
    <w:p>
      <w:pPr>
        <w:outlineLvl w:val="0"/>
        <w:rPr>
          <w:rFonts w:ascii="宋体" w:hAnsi="宋体" w:cs="宋体"/>
          <w:sz w:val="24"/>
          <w:szCs w:val="24"/>
          <w:lang w:val="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Chars="0" w:rightChars="0"/>
      <w:jc w:val="left"/>
      <w:rPr>
        <w:rFonts w:hint="eastAsia" w:eastAsia="宋体"/>
        <w:sz w:val="22"/>
        <w:lang w:eastAsia="zh-CN"/>
      </w:rPr>
    </w:pPr>
    <w:r>
      <w:rPr>
        <w:rFonts w:hint="eastAsia"/>
        <w:sz w:val="22"/>
        <w:lang w:eastAsia="zh-CN"/>
      </w:rPr>
      <w:t>合同编号：202143000531254                             签审时间：20211213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ABC75"/>
    <w:multiLevelType w:val="multilevel"/>
    <w:tmpl w:val="8F1ABC75"/>
    <w:lvl w:ilvl="0" w:tentative="0">
      <w:start w:val="1"/>
      <w:numFmt w:val="decimal"/>
      <w:pStyle w:val="3"/>
      <w:lvlText w:val="%1."/>
      <w:lvlJc w:val="left"/>
      <w:pPr>
        <w:ind w:left="432" w:hanging="432"/>
      </w:pPr>
      <w:rPr>
        <w:rFonts w:hint="default"/>
      </w:rPr>
    </w:lvl>
    <w:lvl w:ilvl="1" w:tentative="0">
      <w:start w:val="1"/>
      <w:numFmt w:val="decimal"/>
      <w:pStyle w:val="2"/>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1">
    <w:nsid w:val="02E12C28"/>
    <w:multiLevelType w:val="multilevel"/>
    <w:tmpl w:val="02E12C28"/>
    <w:lvl w:ilvl="0" w:tentative="0">
      <w:start w:val="1"/>
      <w:numFmt w:val="decimal"/>
      <w:lvlText w:val="%1."/>
      <w:lvlJc w:val="left"/>
      <w:pPr>
        <w:ind w:left="0" w:firstLine="56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3477538"/>
    <w:multiLevelType w:val="multilevel"/>
    <w:tmpl w:val="03477538"/>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04461FE4"/>
    <w:multiLevelType w:val="multilevel"/>
    <w:tmpl w:val="04461FE4"/>
    <w:lvl w:ilvl="0" w:tentative="0">
      <w:start w:val="1"/>
      <w:numFmt w:val="decimal"/>
      <w:lvlText w:val="%1."/>
      <w:lvlJc w:val="left"/>
      <w:pPr>
        <w:ind w:left="0" w:firstLine="567"/>
      </w:pPr>
      <w:rPr>
        <w:rFonts w:hint="eastAsia"/>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103A25"/>
    <w:multiLevelType w:val="multilevel"/>
    <w:tmpl w:val="0A103A25"/>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0C3C1692"/>
    <w:multiLevelType w:val="multilevel"/>
    <w:tmpl w:val="0C3C1692"/>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0E371930"/>
    <w:multiLevelType w:val="multilevel"/>
    <w:tmpl w:val="0E371930"/>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0EE64935"/>
    <w:multiLevelType w:val="multilevel"/>
    <w:tmpl w:val="0EE64935"/>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11324CAE"/>
    <w:multiLevelType w:val="multilevel"/>
    <w:tmpl w:val="11324CAE"/>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15C72E49"/>
    <w:multiLevelType w:val="multilevel"/>
    <w:tmpl w:val="15C72E49"/>
    <w:lvl w:ilvl="0" w:tentative="0">
      <w:start w:val="1"/>
      <w:numFmt w:val="decimal"/>
      <w:lvlText w:val="%1、"/>
      <w:lvlJc w:val="left"/>
      <w:pPr>
        <w:ind w:left="90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D686276"/>
    <w:multiLevelType w:val="multilevel"/>
    <w:tmpl w:val="1D686276"/>
    <w:lvl w:ilvl="0" w:tentative="0">
      <w:start w:val="1"/>
      <w:numFmt w:val="decimal"/>
      <w:lvlText w:val="%1、"/>
      <w:lvlJc w:val="left"/>
      <w:pPr>
        <w:ind w:left="90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458079A"/>
    <w:multiLevelType w:val="multilevel"/>
    <w:tmpl w:val="2458079A"/>
    <w:lvl w:ilvl="0" w:tentative="0">
      <w:start w:val="1"/>
      <w:numFmt w:val="chineseCountingThousand"/>
      <w:lvlText w:val="%1、"/>
      <w:lvlJc w:val="left"/>
      <w:pPr>
        <w:ind w:left="420" w:hanging="420"/>
      </w:pPr>
    </w:lvl>
    <w:lvl w:ilvl="1" w:tentative="0">
      <w:start w:val="1"/>
      <w:numFmt w:val="chineseCountingThousand"/>
      <w:lvlText w:val="%2、"/>
      <w:lvlJc w:val="left"/>
      <w:pPr>
        <w:ind w:left="840" w:hanging="420"/>
      </w:pPr>
      <w:rPr>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EDA27CA"/>
    <w:multiLevelType w:val="multilevel"/>
    <w:tmpl w:val="2EDA27CA"/>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bullet"/>
      <w:lvlText w:val=""/>
      <w:lvlJc w:val="left"/>
      <w:pPr>
        <w:ind w:left="2100" w:hanging="420"/>
      </w:pPr>
      <w:rPr>
        <w:rFonts w:hint="default" w:ascii="Wingdings" w:hAnsi="Wingdings"/>
      </w:r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32EF45AE"/>
    <w:multiLevelType w:val="multilevel"/>
    <w:tmpl w:val="32EF45AE"/>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3B6D0C95"/>
    <w:multiLevelType w:val="multilevel"/>
    <w:tmpl w:val="3B6D0C95"/>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4566267F"/>
    <w:multiLevelType w:val="multilevel"/>
    <w:tmpl w:val="4566267F"/>
    <w:lvl w:ilvl="0" w:tentative="0">
      <w:start w:val="1"/>
      <w:numFmt w:val="decimal"/>
      <w:lvlText w:val="%1、"/>
      <w:lvlJc w:val="left"/>
      <w:pPr>
        <w:ind w:left="843"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4EEC6F05"/>
    <w:multiLevelType w:val="multilevel"/>
    <w:tmpl w:val="4EEC6F05"/>
    <w:lvl w:ilvl="0" w:tentative="0">
      <w:start w:val="1"/>
      <w:numFmt w:val="decimal"/>
      <w:lvlText w:val="%1."/>
      <w:lvlJc w:val="left"/>
      <w:pPr>
        <w:ind w:left="0" w:firstLine="567"/>
      </w:pPr>
      <w:rPr>
        <w:rFonts w:hint="eastAsia"/>
        <w:b w:val="0"/>
      </w:rPr>
    </w:lvl>
    <w:lvl w:ilvl="1" w:tentative="0">
      <w:start w:val="1"/>
      <w:numFmt w:val="japaneseCounting"/>
      <w:lvlText w:val="%2、"/>
      <w:lvlJc w:val="left"/>
      <w:pPr>
        <w:ind w:left="870" w:hanging="45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41D1C4C"/>
    <w:multiLevelType w:val="multilevel"/>
    <w:tmpl w:val="541D1C4C"/>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8">
    <w:nsid w:val="5A412B54"/>
    <w:multiLevelType w:val="multilevel"/>
    <w:tmpl w:val="5A412B54"/>
    <w:lvl w:ilvl="0" w:tentative="0">
      <w:start w:val="1"/>
      <w:numFmt w:val="decimal"/>
      <w:lvlText w:val="%1、"/>
      <w:lvlJc w:val="left"/>
      <w:pPr>
        <w:ind w:left="90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BE17FB5"/>
    <w:multiLevelType w:val="multilevel"/>
    <w:tmpl w:val="5BE17FB5"/>
    <w:lvl w:ilvl="0" w:tentative="0">
      <w:start w:val="1"/>
      <w:numFmt w:val="decimal"/>
      <w:lvlText w:val="%1、"/>
      <w:lvlJc w:val="left"/>
      <w:pPr>
        <w:ind w:left="90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A7F5583"/>
    <w:multiLevelType w:val="multilevel"/>
    <w:tmpl w:val="6A7F5583"/>
    <w:lvl w:ilvl="0" w:tentative="0">
      <w:start w:val="1"/>
      <w:numFmt w:val="chineseCountingThousand"/>
      <w:lvlText w:val="%1、"/>
      <w:lvlJc w:val="left"/>
      <w:pPr>
        <w:ind w:left="425" w:hanging="425"/>
      </w:pPr>
      <w:rPr>
        <w:rFonts w:hint="default"/>
        <w:b w:val="0"/>
      </w:rPr>
    </w:lvl>
    <w:lvl w:ilvl="1" w:tentative="0">
      <w:start w:val="1"/>
      <w:numFmt w:val="decimal"/>
      <w:lvlText w:val="%1.%2"/>
      <w:lvlJc w:val="left"/>
      <w:pPr>
        <w:ind w:left="992" w:hanging="567"/>
      </w:pPr>
      <w:rPr>
        <w:rFonts w:hint="default"/>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1">
    <w:nsid w:val="6C7C0F8F"/>
    <w:multiLevelType w:val="multilevel"/>
    <w:tmpl w:val="6C7C0F8F"/>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
    <w:nsid w:val="6D647191"/>
    <w:multiLevelType w:val="multilevel"/>
    <w:tmpl w:val="6D647191"/>
    <w:lvl w:ilvl="0" w:tentative="0">
      <w:start w:val="8"/>
      <w:numFmt w:val="chineseCountingThousand"/>
      <w:lvlText w:val="%1、"/>
      <w:lvlJc w:val="left"/>
      <w:pPr>
        <w:ind w:left="425" w:hanging="425"/>
      </w:pPr>
      <w:rPr>
        <w:rFonts w:hint="default"/>
        <w:b w:val="0"/>
      </w:rPr>
    </w:lvl>
    <w:lvl w:ilvl="1" w:tentative="0">
      <w:start w:val="1"/>
      <w:numFmt w:val="decimal"/>
      <w:lvlText w:val="%1.%2"/>
      <w:lvlJc w:val="left"/>
      <w:pPr>
        <w:ind w:left="992" w:hanging="567"/>
      </w:pPr>
      <w:rPr>
        <w:rFonts w:hint="default"/>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764A3B8D"/>
    <w:multiLevelType w:val="multilevel"/>
    <w:tmpl w:val="764A3B8D"/>
    <w:lvl w:ilvl="0" w:tentative="0">
      <w:start w:val="1"/>
      <w:numFmt w:val="decimal"/>
      <w:lvlText w:val="%1."/>
      <w:lvlJc w:val="left"/>
      <w:pPr>
        <w:ind w:left="0" w:firstLine="56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88E2733"/>
    <w:multiLevelType w:val="multilevel"/>
    <w:tmpl w:val="788E2733"/>
    <w:lvl w:ilvl="0" w:tentative="0">
      <w:start w:val="1"/>
      <w:numFmt w:val="decimal"/>
      <w:lvlText w:val="%1)"/>
      <w:lvlJc w:val="left"/>
      <w:pPr>
        <w:ind w:left="0" w:firstLine="56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A3E71C9"/>
    <w:multiLevelType w:val="multilevel"/>
    <w:tmpl w:val="7A3E71C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0" w:firstLine="567"/>
      </w:pPr>
      <w:rPr>
        <w:rFonts w:hint="eastAsia"/>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0"/>
  </w:num>
  <w:num w:numId="3">
    <w:abstractNumId w:val="14"/>
  </w:num>
  <w:num w:numId="4">
    <w:abstractNumId w:val="4"/>
  </w:num>
  <w:num w:numId="5">
    <w:abstractNumId w:val="5"/>
  </w:num>
  <w:num w:numId="6">
    <w:abstractNumId w:val="12"/>
  </w:num>
  <w:num w:numId="7">
    <w:abstractNumId w:val="7"/>
  </w:num>
  <w:num w:numId="8">
    <w:abstractNumId w:val="17"/>
  </w:num>
  <w:num w:numId="9">
    <w:abstractNumId w:val="13"/>
  </w:num>
  <w:num w:numId="10">
    <w:abstractNumId w:val="18"/>
  </w:num>
  <w:num w:numId="11">
    <w:abstractNumId w:val="8"/>
  </w:num>
  <w:num w:numId="12">
    <w:abstractNumId w:val="22"/>
  </w:num>
  <w:num w:numId="13">
    <w:abstractNumId w:val="10"/>
  </w:num>
  <w:num w:numId="14">
    <w:abstractNumId w:val="19"/>
  </w:num>
  <w:num w:numId="15">
    <w:abstractNumId w:val="6"/>
  </w:num>
  <w:num w:numId="16">
    <w:abstractNumId w:val="9"/>
  </w:num>
  <w:num w:numId="17">
    <w:abstractNumId w:val="2"/>
  </w:num>
  <w:num w:numId="18">
    <w:abstractNumId w:val="21"/>
  </w:num>
  <w:num w:numId="19">
    <w:abstractNumId w:val="15"/>
  </w:num>
  <w:num w:numId="20">
    <w:abstractNumId w:val="11"/>
  </w:num>
  <w:num w:numId="21">
    <w:abstractNumId w:val="25"/>
  </w:num>
  <w:num w:numId="22">
    <w:abstractNumId w:val="1"/>
  </w:num>
  <w:num w:numId="23">
    <w:abstractNumId w:val="3"/>
  </w:num>
  <w:num w:numId="24">
    <w:abstractNumId w:val="24"/>
  </w:num>
  <w:num w:numId="25">
    <w:abstractNumId w:val="16"/>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1" w:edit="forms" w:salt="O0lJfk2VnZLmh6Yowwrfrw==" w:hash="rMPEJIM6LQqZO+reWFZyo+CG7hUPpHppHPQ76rnsiHo=" w:cryptSpinCount="100000" w:cryptAlgorithmType="typeAny" w:cryptAlgorithmClass="hash" w:cryptProviderType="rsaAES" w:cryptAlgorithmSid="12"/>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571B96"/>
    <w:rsid w:val="000E115E"/>
    <w:rsid w:val="00480D89"/>
    <w:rsid w:val="00902228"/>
    <w:rsid w:val="009713E7"/>
    <w:rsid w:val="00DF7A1D"/>
    <w:rsid w:val="00E26ED9"/>
    <w:rsid w:val="00ED20B1"/>
    <w:rsid w:val="08571B96"/>
    <w:rsid w:val="2160222A"/>
    <w:rsid w:val="2D713949"/>
    <w:rsid w:val="36C02CA0"/>
    <w:rsid w:val="451A6DBE"/>
    <w:rsid w:val="470C6E39"/>
    <w:rsid w:val="4799359A"/>
    <w:rsid w:val="4E1A13CF"/>
    <w:rsid w:val="4ED04788"/>
    <w:rsid w:val="60303202"/>
    <w:rsid w:val="6BC87DEA"/>
    <w:rsid w:val="6BF7341F"/>
    <w:rsid w:val="7077118C"/>
    <w:rsid w:val="781B1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7"/>
    <w:qFormat/>
    <w:uiPriority w:val="0"/>
    <w:pPr>
      <w:keepNext/>
      <w:keepLines/>
      <w:numPr>
        <w:ilvl w:val="0"/>
        <w:numId w:val="1"/>
      </w:numPr>
      <w:spacing w:before="100" w:after="60" w:line="360" w:lineRule="auto"/>
      <w:ind w:left="431" w:hanging="431"/>
      <w:jc w:val="center"/>
      <w:outlineLvl w:val="0"/>
    </w:pPr>
    <w:rPr>
      <w:rFonts w:ascii="宋体" w:hAnsi="宋体" w:cs="宋体"/>
      <w:b/>
      <w:kern w:val="44"/>
      <w:sz w:val="44"/>
      <w:szCs w:val="22"/>
      <w:lang w:val="zh-CN" w:bidi="zh-CN"/>
    </w:rPr>
  </w:style>
  <w:style w:type="paragraph" w:styleId="2">
    <w:name w:val="heading 2"/>
    <w:basedOn w:val="1"/>
    <w:next w:val="1"/>
    <w:link w:val="16"/>
    <w:semiHidden/>
    <w:unhideWhenUsed/>
    <w:qFormat/>
    <w:uiPriority w:val="0"/>
    <w:pPr>
      <w:keepNext/>
      <w:keepLines/>
      <w:numPr>
        <w:ilvl w:val="1"/>
        <w:numId w:val="1"/>
      </w:numPr>
      <w:spacing w:before="100" w:beforeLines="100" w:after="100" w:afterLines="100" w:line="360" w:lineRule="auto"/>
      <w:outlineLvl w:val="1"/>
    </w:pPr>
    <w:rPr>
      <w:rFonts w:ascii="宋体" w:hAnsi="宋体" w:cs="宋体"/>
      <w:b/>
      <w:bCs/>
      <w:sz w:val="30"/>
      <w:szCs w:val="32"/>
    </w:rPr>
  </w:style>
  <w:style w:type="paragraph" w:styleId="4">
    <w:name w:val="heading 3"/>
    <w:basedOn w:val="1"/>
    <w:next w:val="1"/>
    <w:semiHidden/>
    <w:unhideWhenUsed/>
    <w:qFormat/>
    <w:uiPriority w:val="0"/>
    <w:pPr>
      <w:keepNext/>
      <w:keepLines/>
      <w:numPr>
        <w:ilvl w:val="2"/>
        <w:numId w:val="1"/>
      </w:numPr>
      <w:spacing w:before="260" w:after="260" w:line="413" w:lineRule="auto"/>
      <w:outlineLvl w:val="2"/>
    </w:pPr>
    <w:rPr>
      <w:b/>
      <w:sz w:val="32"/>
    </w:rPr>
  </w:style>
  <w:style w:type="paragraph" w:styleId="5">
    <w:name w:val="heading 4"/>
    <w:basedOn w:val="1"/>
    <w:next w:val="1"/>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7">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Body Text"/>
    <w:basedOn w:val="1"/>
    <w:qFormat/>
    <w:uiPriority w:val="0"/>
    <w:pPr>
      <w:spacing w:after="120"/>
    </w:pPr>
  </w:style>
  <w:style w:type="paragraph" w:styleId="12">
    <w:name w:val="footer"/>
    <w:basedOn w:val="1"/>
    <w:uiPriority w:val="0"/>
    <w:pPr>
      <w:tabs>
        <w:tab w:val="center" w:pos="4153"/>
        <w:tab w:val="right" w:pos="8306"/>
      </w:tabs>
      <w:snapToGrid w:val="0"/>
      <w:jc w:val="left"/>
    </w:pPr>
    <w:rPr>
      <w:sz w:val="18"/>
    </w:rPr>
  </w:style>
  <w:style w:type="paragraph" w:styleId="1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6">
    <w:name w:val="标题 2 字符"/>
    <w:basedOn w:val="15"/>
    <w:link w:val="2"/>
    <w:semiHidden/>
    <w:qFormat/>
    <w:uiPriority w:val="0"/>
    <w:rPr>
      <w:rFonts w:ascii="宋体" w:hAnsi="宋体" w:eastAsia="宋体" w:cs="宋体"/>
      <w:b/>
      <w:bCs/>
      <w:sz w:val="30"/>
      <w:szCs w:val="32"/>
    </w:rPr>
  </w:style>
  <w:style w:type="character" w:customStyle="1" w:styleId="17">
    <w:name w:val="标题 1 字符"/>
    <w:link w:val="3"/>
    <w:qFormat/>
    <w:uiPriority w:val="0"/>
    <w:rPr>
      <w:rFonts w:ascii="宋体" w:hAnsi="宋体" w:eastAsia="宋体" w:cs="宋体"/>
      <w:b/>
      <w:kern w:val="44"/>
      <w:sz w:val="44"/>
      <w:szCs w:val="22"/>
      <w:lang w:val="zh-CN" w:bidi="zh-CN"/>
    </w:rPr>
  </w:style>
  <w:style w:type="paragraph" w:styleId="18">
    <w:name w:val="List Paragraph"/>
    <w:basedOn w:val="1"/>
    <w:qFormat/>
    <w:uiPriority w:val="0"/>
    <w:pPr>
      <w:ind w:firstLine="420" w:firstLineChars="200"/>
    </w:pPr>
    <w:rPr>
      <w:sz w:val="36"/>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header1.xml" Type="http://schemas.openxmlformats.org/officeDocument/2006/relationships/header"/>
<Relationship Id="rId4" Target="theme/theme1.xml" Type="http://schemas.openxmlformats.org/officeDocument/2006/relationships/theme"/>
<Relationship Id="rId5" Target="../customXml/item1.xml" Type="http://schemas.openxmlformats.org/officeDocument/2006/relationships/customXml"/>
<Relationship Id="rId6" Target="numbering.xml" Type="http://schemas.openxmlformats.org/officeDocument/2006/relationships/numbering"/>
<Relationship Id="rId7"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3016</Words>
  <Characters>17195</Characters>
  <Lines>143</Lines>
  <Paragraphs>40</Paragraphs>
  <TotalTime>0</TotalTime>
  <ScaleCrop>false</ScaleCrop>
  <LinksUpToDate>false</LinksUpToDate>
  <CharactersWithSpaces>20171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2021-12-08T14:15:00Z</dcterms:created>
  <dc:creator>能吃瘦</dc:creator>
  <cp:lastModifiedBy>Administrator</cp:lastModifiedBy>
  <dcterms:modified xsi:type="dcterms:W3CDTF">2021-12-13T06:45:45Z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60A58B068E1049869952D1B1512C1FCB</vt:lpwstr>
  </property>
</Properties>
</file>