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7112" w14:textId="48639D9C" w:rsidR="006C62EE" w:rsidRPr="006C62EE" w:rsidRDefault="00C45DA0" w:rsidP="006C62E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数据中心应急管理和机房资产3</w:t>
      </w:r>
      <w:r>
        <w:rPr>
          <w:rFonts w:ascii="宋体" w:eastAsia="宋体" w:hAnsi="宋体"/>
          <w:b/>
          <w:bCs/>
          <w:sz w:val="28"/>
          <w:szCs w:val="28"/>
        </w:rPr>
        <w:t>D</w:t>
      </w:r>
      <w:r>
        <w:rPr>
          <w:rFonts w:ascii="宋体" w:eastAsia="宋体" w:hAnsi="宋体" w:hint="eastAsia"/>
          <w:b/>
          <w:bCs/>
          <w:sz w:val="28"/>
          <w:szCs w:val="28"/>
        </w:rPr>
        <w:t>可视化运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维项目</w:t>
      </w:r>
      <w:proofErr w:type="gramEnd"/>
      <w:r w:rsidR="006C62EE" w:rsidRPr="006C62EE">
        <w:rPr>
          <w:rFonts w:ascii="宋体" w:eastAsia="宋体" w:hAnsi="宋体" w:hint="eastAsia"/>
          <w:b/>
          <w:bCs/>
          <w:sz w:val="28"/>
          <w:szCs w:val="28"/>
        </w:rPr>
        <w:t>委托开发验收报告</w:t>
      </w:r>
    </w:p>
    <w:tbl>
      <w:tblPr>
        <w:tblStyle w:val="ac"/>
        <w:tblpPr w:leftFromText="180" w:rightFromText="180" w:vertAnchor="page" w:horzAnchor="page" w:tblpX="680" w:tblpY="1386"/>
        <w:tblOverlap w:val="never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D310E" w14:paraId="0E57FBFF" w14:textId="77777777" w:rsidTr="006C62EE">
        <w:trPr>
          <w:trHeight w:val="413"/>
        </w:trPr>
        <w:tc>
          <w:tcPr>
            <w:tcW w:w="1250" w:type="pct"/>
            <w:vAlign w:val="center"/>
          </w:tcPr>
          <w:p w14:paraId="02A90A11" w14:textId="7680BC23" w:rsidR="00ED310E" w:rsidRDefault="00817D1A">
            <w:pPr>
              <w:pStyle w:val="ad"/>
              <w:spacing w:before="156" w:after="156"/>
              <w:ind w:firstLine="48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50" w:type="pct"/>
            <w:gridSpan w:val="3"/>
            <w:vAlign w:val="center"/>
          </w:tcPr>
          <w:p w14:paraId="29F3F057" w14:textId="312DAB84" w:rsidR="00ED310E" w:rsidRPr="00C45DA0" w:rsidRDefault="00C45DA0" w:rsidP="00C45DA0">
            <w:pPr>
              <w:pStyle w:val="ad"/>
              <w:spacing w:before="156" w:after="156"/>
              <w:ind w:firstLine="480"/>
            </w:pPr>
            <w:r w:rsidRPr="00C45DA0">
              <w:rPr>
                <w:rFonts w:hint="eastAsia"/>
              </w:rPr>
              <w:t>数据中心应急管理和机房资产3</w:t>
            </w:r>
            <w:r w:rsidRPr="00C45DA0">
              <w:t>D可视化运</w:t>
            </w:r>
            <w:proofErr w:type="gramStart"/>
            <w:r w:rsidRPr="00C45DA0">
              <w:t>维项目</w:t>
            </w:r>
            <w:proofErr w:type="gramEnd"/>
            <w:r w:rsidRPr="00C45DA0">
              <w:rPr>
                <w:rFonts w:hint="eastAsia"/>
              </w:rPr>
              <w:t>委托开发</w:t>
            </w:r>
          </w:p>
        </w:tc>
      </w:tr>
      <w:tr w:rsidR="00ED310E" w14:paraId="022F99CC" w14:textId="77777777" w:rsidTr="005F5627">
        <w:trPr>
          <w:trHeight w:val="480"/>
        </w:trPr>
        <w:tc>
          <w:tcPr>
            <w:tcW w:w="1250" w:type="pct"/>
            <w:vAlign w:val="center"/>
          </w:tcPr>
          <w:p w14:paraId="606B2D91" w14:textId="77777777" w:rsidR="00ED310E" w:rsidRDefault="00817D1A">
            <w:pPr>
              <w:pStyle w:val="ad"/>
              <w:spacing w:before="156" w:after="156"/>
              <w:ind w:firstLine="48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验收时间</w:t>
            </w:r>
          </w:p>
        </w:tc>
        <w:tc>
          <w:tcPr>
            <w:tcW w:w="3750" w:type="pct"/>
            <w:gridSpan w:val="3"/>
            <w:vAlign w:val="center"/>
          </w:tcPr>
          <w:p w14:paraId="0ABFFBE8" w14:textId="43A989F2" w:rsidR="00ED310E" w:rsidRDefault="00DE5E48">
            <w:pPr>
              <w:pStyle w:val="ad"/>
              <w:spacing w:before="156" w:after="156"/>
              <w:ind w:firstLine="480"/>
              <w:rPr>
                <w:rFonts w:hint="eastAsia"/>
              </w:rPr>
            </w:pPr>
            <w:r>
              <w:t>2021年</w:t>
            </w:r>
            <w:r>
              <w:rPr>
                <w:rFonts w:hint="eastAsia"/>
              </w:rPr>
              <w:t>1</w:t>
            </w:r>
            <w:r>
              <w:t>2月</w:t>
            </w:r>
            <w:r>
              <w:rPr>
                <w:rFonts w:hint="eastAsia"/>
              </w:rPr>
              <w:t>3</w:t>
            </w:r>
            <w:r>
              <w:t>0日</w:t>
            </w:r>
          </w:p>
        </w:tc>
      </w:tr>
      <w:tr w:rsidR="00ED310E" w14:paraId="05A8697B" w14:textId="77777777">
        <w:trPr>
          <w:trHeight w:val="20"/>
        </w:trPr>
        <w:tc>
          <w:tcPr>
            <w:tcW w:w="1250" w:type="pct"/>
            <w:vAlign w:val="center"/>
          </w:tcPr>
          <w:p w14:paraId="772BE885" w14:textId="71D0FCD1" w:rsidR="00ED310E" w:rsidRDefault="00C45DA0">
            <w:pPr>
              <w:pStyle w:val="ad"/>
              <w:spacing w:before="156" w:after="156"/>
              <w:ind w:firstLine="480"/>
            </w:pPr>
            <w:r>
              <w:rPr>
                <w:rFonts w:hint="eastAsia"/>
              </w:rPr>
              <w:t>开发</w:t>
            </w:r>
            <w:r w:rsidR="00817D1A">
              <w:rPr>
                <w:rFonts w:hint="eastAsia"/>
              </w:rPr>
              <w:t>内容</w:t>
            </w:r>
          </w:p>
        </w:tc>
        <w:tc>
          <w:tcPr>
            <w:tcW w:w="3750" w:type="pct"/>
            <w:gridSpan w:val="3"/>
            <w:vAlign w:val="center"/>
          </w:tcPr>
          <w:p w14:paraId="7E1EC31A" w14:textId="77777777" w:rsidR="00ED310E" w:rsidRDefault="00C45DA0" w:rsidP="00C45DA0">
            <w:pPr>
              <w:pStyle w:val="ad"/>
              <w:numPr>
                <w:ilvl w:val="0"/>
                <w:numId w:val="6"/>
              </w:numPr>
              <w:spacing w:before="156" w:after="156"/>
              <w:ind w:firstLineChars="0"/>
            </w:pPr>
            <w:r>
              <w:t>机房资产</w:t>
            </w:r>
          </w:p>
          <w:p w14:paraId="6559D580" w14:textId="58642A01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资产在线管理</w:t>
            </w:r>
          </w:p>
          <w:p w14:paraId="15AC47C0" w14:textId="4B978875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</w:t>
            </w:r>
            <w:proofErr w:type="gramStart"/>
            <w:r>
              <w:t>不</w:t>
            </w:r>
            <w:proofErr w:type="gramEnd"/>
            <w:r>
              <w:t>可用管理</w:t>
            </w:r>
          </w:p>
          <w:p w14:paraId="0F5AC63A" w14:textId="7B4EA33E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资产库存管理</w:t>
            </w:r>
          </w:p>
          <w:p w14:paraId="12D9889F" w14:textId="7072C3B2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资产报废管理</w:t>
            </w:r>
          </w:p>
          <w:p w14:paraId="7DCA88F5" w14:textId="3CC43820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资产提醒管理</w:t>
            </w:r>
          </w:p>
          <w:p w14:paraId="4EA9FEBD" w14:textId="62AA7A5F" w:rsidR="00DE5E48" w:rsidRDefault="00DE5E48" w:rsidP="00C45DA0">
            <w:pPr>
              <w:pStyle w:val="ad"/>
              <w:numPr>
                <w:ilvl w:val="0"/>
                <w:numId w:val="5"/>
              </w:numPr>
              <w:spacing w:before="156" w:after="156"/>
              <w:ind w:firstLineChars="0"/>
            </w:pPr>
            <w:r>
              <w:t>资产配置管理</w:t>
            </w:r>
          </w:p>
          <w:p w14:paraId="745A223F" w14:textId="46F15A4F" w:rsidR="00C45DA0" w:rsidRDefault="00C45DA0" w:rsidP="00C45DA0">
            <w:pPr>
              <w:pStyle w:val="ad"/>
              <w:numPr>
                <w:ilvl w:val="0"/>
                <w:numId w:val="6"/>
              </w:numPr>
              <w:spacing w:before="156" w:after="156"/>
              <w:ind w:firstLineChars="0"/>
            </w:pPr>
            <w:r>
              <w:rPr>
                <w:rFonts w:hint="eastAsia"/>
              </w:rPr>
              <w:t>3</w:t>
            </w:r>
            <w:r>
              <w:t>D可视化运维</w:t>
            </w:r>
          </w:p>
          <w:p w14:paraId="342259B3" w14:textId="390F18F0" w:rsidR="00C45DA0" w:rsidRDefault="00C45DA0" w:rsidP="00C45DA0">
            <w:pPr>
              <w:pStyle w:val="ad"/>
              <w:numPr>
                <w:ilvl w:val="0"/>
                <w:numId w:val="8"/>
              </w:numPr>
              <w:spacing w:before="156" w:after="156"/>
              <w:ind w:firstLineChars="0"/>
            </w:pPr>
            <w:r>
              <w:rPr>
                <w:rFonts w:hint="eastAsia"/>
              </w:rPr>
              <w:t>场景可视化</w:t>
            </w:r>
          </w:p>
          <w:p w14:paraId="133C728D" w14:textId="68C063E8" w:rsidR="00C45DA0" w:rsidRDefault="00C45DA0" w:rsidP="00C45DA0">
            <w:pPr>
              <w:pStyle w:val="ad"/>
              <w:numPr>
                <w:ilvl w:val="0"/>
                <w:numId w:val="8"/>
              </w:numPr>
              <w:spacing w:before="156" w:after="156"/>
              <w:ind w:firstLineChars="0"/>
            </w:pPr>
            <w:r>
              <w:t>资产可视化</w:t>
            </w:r>
          </w:p>
          <w:p w14:paraId="37C59BB7" w14:textId="4851EF0D" w:rsidR="00C45DA0" w:rsidRDefault="00C45DA0" w:rsidP="00C45DA0">
            <w:pPr>
              <w:pStyle w:val="ad"/>
              <w:numPr>
                <w:ilvl w:val="0"/>
                <w:numId w:val="8"/>
              </w:numPr>
              <w:spacing w:before="156" w:after="156"/>
              <w:ind w:firstLineChars="0"/>
            </w:pPr>
            <w:r>
              <w:t>容量可视化</w:t>
            </w:r>
          </w:p>
          <w:p w14:paraId="0A4C8E7B" w14:textId="3A0D6B2F" w:rsidR="00C45DA0" w:rsidRDefault="00C45DA0" w:rsidP="00C45DA0">
            <w:pPr>
              <w:pStyle w:val="ad"/>
              <w:numPr>
                <w:ilvl w:val="0"/>
                <w:numId w:val="8"/>
              </w:numPr>
              <w:spacing w:before="156" w:after="156"/>
              <w:ind w:firstLineChars="0"/>
            </w:pPr>
            <w:r>
              <w:t>监控可视化</w:t>
            </w:r>
          </w:p>
          <w:p w14:paraId="2FD5B321" w14:textId="584079C3" w:rsidR="00C45DA0" w:rsidRDefault="00DE5E48" w:rsidP="00C45DA0">
            <w:pPr>
              <w:pStyle w:val="ad"/>
              <w:numPr>
                <w:ilvl w:val="0"/>
                <w:numId w:val="8"/>
              </w:numPr>
              <w:spacing w:before="156" w:after="156"/>
              <w:ind w:firstLineChars="0"/>
              <w:rPr>
                <w:rFonts w:hint="eastAsia"/>
              </w:rPr>
            </w:pPr>
            <w:r>
              <w:t>自动游历可视化</w:t>
            </w:r>
          </w:p>
          <w:p w14:paraId="606BCF9A" w14:textId="7A59D6D3" w:rsidR="00C45DA0" w:rsidRDefault="00C45DA0" w:rsidP="00C45DA0">
            <w:pPr>
              <w:pStyle w:val="ad"/>
              <w:numPr>
                <w:ilvl w:val="0"/>
                <w:numId w:val="6"/>
              </w:numPr>
              <w:spacing w:before="156" w:after="156"/>
              <w:ind w:firstLineChars="0"/>
            </w:pPr>
            <w:r>
              <w:t>运维自动化</w:t>
            </w:r>
            <w:r w:rsidR="00DE5E48">
              <w:t>（应急管理）</w:t>
            </w:r>
          </w:p>
          <w:p w14:paraId="7163B7CA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rPr>
                <w:rFonts w:hint="eastAsia"/>
              </w:rPr>
              <w:t>应急预案管理</w:t>
            </w:r>
          </w:p>
          <w:p w14:paraId="6E8D9DDD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t>应急预案编排</w:t>
            </w:r>
          </w:p>
          <w:p w14:paraId="5730CFF9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t>应急处置自动化</w:t>
            </w:r>
          </w:p>
          <w:p w14:paraId="5FA2F580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t>应急协同</w:t>
            </w:r>
          </w:p>
          <w:p w14:paraId="6B76AB46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t>配置备份</w:t>
            </w:r>
          </w:p>
          <w:p w14:paraId="0506FA91" w14:textId="77777777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</w:pPr>
            <w:r>
              <w:t>配置变更比对</w:t>
            </w:r>
          </w:p>
          <w:p w14:paraId="1D349798" w14:textId="1D646059" w:rsidR="00C45DA0" w:rsidRDefault="00C45DA0" w:rsidP="00C45DA0">
            <w:pPr>
              <w:pStyle w:val="ad"/>
              <w:numPr>
                <w:ilvl w:val="0"/>
                <w:numId w:val="7"/>
              </w:numPr>
              <w:spacing w:before="156" w:after="156"/>
              <w:ind w:firstLineChars="0"/>
              <w:rPr>
                <w:rFonts w:hint="eastAsia"/>
              </w:rPr>
            </w:pPr>
            <w:r>
              <w:lastRenderedPageBreak/>
              <w:t>配置变更告警</w:t>
            </w:r>
          </w:p>
        </w:tc>
      </w:tr>
      <w:tr w:rsidR="00ED310E" w14:paraId="065B76B6" w14:textId="77777777" w:rsidTr="005F5627">
        <w:trPr>
          <w:trHeight w:val="3109"/>
        </w:trPr>
        <w:tc>
          <w:tcPr>
            <w:tcW w:w="1250" w:type="pct"/>
            <w:vAlign w:val="center"/>
          </w:tcPr>
          <w:p w14:paraId="28E33D32" w14:textId="77777777" w:rsidR="00ED310E" w:rsidRDefault="00817D1A">
            <w:pPr>
              <w:pStyle w:val="ad"/>
              <w:spacing w:before="156" w:after="156"/>
              <w:ind w:firstLine="480"/>
            </w:pPr>
            <w:r>
              <w:rPr>
                <w:rFonts w:hint="eastAsia"/>
              </w:rPr>
              <w:lastRenderedPageBreak/>
              <w:t>验收结论</w:t>
            </w:r>
          </w:p>
        </w:tc>
        <w:tc>
          <w:tcPr>
            <w:tcW w:w="3750" w:type="pct"/>
            <w:gridSpan w:val="3"/>
            <w:vAlign w:val="center"/>
          </w:tcPr>
          <w:p w14:paraId="30AF72C5" w14:textId="77777777" w:rsidR="00ED310E" w:rsidRDefault="00817D1A">
            <w:pPr>
              <w:pStyle w:val="ad"/>
              <w:numPr>
                <w:ilvl w:val="0"/>
                <w:numId w:val="4"/>
              </w:numPr>
              <w:spacing w:before="156" w:after="156"/>
              <w:ind w:firstLineChars="0"/>
            </w:pPr>
            <w:r>
              <w:rPr>
                <w:rFonts w:hint="eastAsia"/>
              </w:rPr>
              <w:t>建设内容完整，满足所有功能需求</w:t>
            </w:r>
          </w:p>
          <w:p w14:paraId="55D2AD9B" w14:textId="77777777" w:rsidR="00ED310E" w:rsidRDefault="00817D1A">
            <w:pPr>
              <w:pStyle w:val="ad"/>
              <w:numPr>
                <w:ilvl w:val="0"/>
                <w:numId w:val="4"/>
              </w:numPr>
              <w:spacing w:before="156" w:after="156"/>
              <w:ind w:firstLineChars="0"/>
            </w:pPr>
            <w:r>
              <w:rPr>
                <w:rFonts w:hint="eastAsia"/>
              </w:rPr>
              <w:t>软件的发布和部署后正常运行</w:t>
            </w:r>
          </w:p>
          <w:p w14:paraId="0E5AFC70" w14:textId="77777777" w:rsidR="00ED310E" w:rsidRDefault="00817D1A">
            <w:pPr>
              <w:pStyle w:val="ad"/>
              <w:numPr>
                <w:ilvl w:val="0"/>
                <w:numId w:val="4"/>
              </w:numPr>
              <w:spacing w:before="156" w:after="156"/>
              <w:ind w:firstLineChars="0"/>
            </w:pPr>
            <w:r>
              <w:rPr>
                <w:rFonts w:hint="eastAsia"/>
              </w:rPr>
              <w:t>界面布局合理、美观</w:t>
            </w:r>
          </w:p>
          <w:p w14:paraId="53930218" w14:textId="77777777" w:rsidR="00ED310E" w:rsidRDefault="00817D1A">
            <w:pPr>
              <w:pStyle w:val="ad"/>
              <w:numPr>
                <w:ilvl w:val="0"/>
                <w:numId w:val="4"/>
              </w:numPr>
              <w:spacing w:before="156" w:after="156"/>
              <w:ind w:firstLineChars="0"/>
            </w:pPr>
            <w:r>
              <w:rPr>
                <w:rFonts w:hint="eastAsia"/>
              </w:rPr>
              <w:t>符合安全性、扩展性标准</w:t>
            </w:r>
          </w:p>
          <w:p w14:paraId="49C42F68" w14:textId="77777777" w:rsidR="00ED310E" w:rsidRDefault="00817D1A">
            <w:pPr>
              <w:pStyle w:val="ad"/>
              <w:spacing w:before="156" w:after="156"/>
              <w:ind w:firstLineChars="0"/>
            </w:pPr>
            <w:r>
              <w:rPr>
                <w:rFonts w:hint="eastAsia"/>
              </w:rPr>
              <w:t>本项目符合验收标准，验收通过</w:t>
            </w:r>
          </w:p>
        </w:tc>
      </w:tr>
      <w:tr w:rsidR="00ED310E" w14:paraId="04AA309F" w14:textId="77777777" w:rsidTr="005F5627">
        <w:trPr>
          <w:trHeight w:val="533"/>
        </w:trPr>
        <w:tc>
          <w:tcPr>
            <w:tcW w:w="1250" w:type="pct"/>
            <w:vAlign w:val="center"/>
          </w:tcPr>
          <w:p w14:paraId="7DE5D3FE" w14:textId="77777777" w:rsidR="00ED310E" w:rsidRDefault="00817D1A">
            <w:pPr>
              <w:pStyle w:val="ad"/>
              <w:spacing w:before="156" w:after="156"/>
              <w:ind w:firstLine="480"/>
            </w:pPr>
            <w:r>
              <w:rPr>
                <w:rFonts w:hint="eastAsia"/>
              </w:rPr>
              <w:t>备注</w:t>
            </w:r>
          </w:p>
        </w:tc>
        <w:tc>
          <w:tcPr>
            <w:tcW w:w="3750" w:type="pct"/>
            <w:gridSpan w:val="3"/>
            <w:vAlign w:val="center"/>
          </w:tcPr>
          <w:p w14:paraId="7502BA18" w14:textId="77777777" w:rsidR="00ED310E" w:rsidRDefault="00ED310E">
            <w:pPr>
              <w:pStyle w:val="ad"/>
              <w:spacing w:before="156" w:after="156"/>
              <w:ind w:firstLine="480"/>
            </w:pPr>
          </w:p>
        </w:tc>
      </w:tr>
      <w:tr w:rsidR="00ED310E" w14:paraId="43CFC422" w14:textId="77777777" w:rsidTr="006C62EE">
        <w:trPr>
          <w:trHeight w:val="1012"/>
        </w:trPr>
        <w:tc>
          <w:tcPr>
            <w:tcW w:w="1250" w:type="pct"/>
          </w:tcPr>
          <w:p w14:paraId="1017E7A8" w14:textId="7C2681EF" w:rsidR="00ED310E" w:rsidRDefault="00817D1A">
            <w:pPr>
              <w:pStyle w:val="ad"/>
              <w:spacing w:before="156" w:after="156"/>
              <w:ind w:firstLineChars="0" w:firstLine="0"/>
            </w:pPr>
            <w:r>
              <w:rPr>
                <w:rFonts w:hint="eastAsia"/>
              </w:rPr>
              <w:t>甲方（签字</w:t>
            </w:r>
            <w:r w:rsidR="00EA6BC2">
              <w:rPr>
                <w:rFonts w:hint="eastAsia"/>
              </w:rPr>
              <w:t>或盖章）</w:t>
            </w:r>
          </w:p>
        </w:tc>
        <w:tc>
          <w:tcPr>
            <w:tcW w:w="1250" w:type="pct"/>
            <w:vAlign w:val="center"/>
          </w:tcPr>
          <w:p w14:paraId="001ECBBC" w14:textId="52C3E0E1" w:rsidR="00ED310E" w:rsidRDefault="00ED310E">
            <w:pPr>
              <w:pStyle w:val="ad"/>
              <w:spacing w:before="156" w:after="156"/>
              <w:ind w:firstLineChars="0" w:firstLine="0"/>
            </w:pPr>
          </w:p>
        </w:tc>
        <w:tc>
          <w:tcPr>
            <w:tcW w:w="1250" w:type="pct"/>
          </w:tcPr>
          <w:p w14:paraId="387AAB83" w14:textId="24B428C4" w:rsidR="00ED310E" w:rsidRDefault="00EA6BC2">
            <w:pPr>
              <w:pStyle w:val="ad"/>
              <w:spacing w:before="156" w:after="156"/>
              <w:ind w:firstLineChars="0" w:firstLine="0"/>
            </w:pP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方（签字或盖章）</w:t>
            </w:r>
          </w:p>
        </w:tc>
        <w:tc>
          <w:tcPr>
            <w:tcW w:w="1250" w:type="pct"/>
            <w:vAlign w:val="center"/>
          </w:tcPr>
          <w:p w14:paraId="55128D9E" w14:textId="3F96FFF7" w:rsidR="00ED310E" w:rsidRPr="00A47ABC" w:rsidRDefault="00ED310E">
            <w:pPr>
              <w:pStyle w:val="ad"/>
              <w:spacing w:before="156" w:after="156"/>
              <w:ind w:firstLineChars="0" w:firstLine="0"/>
            </w:pPr>
          </w:p>
        </w:tc>
      </w:tr>
    </w:tbl>
    <w:p w14:paraId="14A42F1C" w14:textId="0246F063" w:rsidR="00ED310E" w:rsidRPr="00C45DA0" w:rsidRDefault="00ED310E" w:rsidP="00C45DA0">
      <w:pPr>
        <w:pStyle w:val="ad"/>
        <w:spacing w:before="156" w:after="156"/>
        <w:ind w:firstLine="480"/>
      </w:pPr>
    </w:p>
    <w:sectPr w:rsidR="00ED310E" w:rsidRPr="00C45D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59E5" w14:textId="77777777" w:rsidR="0025780D" w:rsidRDefault="0025780D" w:rsidP="00A47ABC">
      <w:r>
        <w:separator/>
      </w:r>
    </w:p>
  </w:endnote>
  <w:endnote w:type="continuationSeparator" w:id="0">
    <w:p w14:paraId="687AA294" w14:textId="77777777" w:rsidR="0025780D" w:rsidRDefault="0025780D" w:rsidP="00A4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289E" w14:textId="77777777" w:rsidR="0025780D" w:rsidRDefault="0025780D" w:rsidP="00A47ABC">
      <w:r>
        <w:separator/>
      </w:r>
    </w:p>
  </w:footnote>
  <w:footnote w:type="continuationSeparator" w:id="0">
    <w:p w14:paraId="374CF6CD" w14:textId="77777777" w:rsidR="0025780D" w:rsidRDefault="0025780D" w:rsidP="00A4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4721"/>
    <w:multiLevelType w:val="hybridMultilevel"/>
    <w:tmpl w:val="0C6E42BE"/>
    <w:lvl w:ilvl="0" w:tplc="2C48407C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268576A0"/>
    <w:multiLevelType w:val="multilevel"/>
    <w:tmpl w:val="268576A0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7B7FBD"/>
    <w:multiLevelType w:val="multilevel"/>
    <w:tmpl w:val="3C7B7FBD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30366DA"/>
    <w:multiLevelType w:val="multilevel"/>
    <w:tmpl w:val="530366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6183BF51"/>
    <w:multiLevelType w:val="multilevel"/>
    <w:tmpl w:val="6183BF51"/>
    <w:lvl w:ilvl="0">
      <w:start w:val="1"/>
      <w:numFmt w:val="chineseCountingThousand"/>
      <w:pStyle w:val="1"/>
      <w:lvlText w:val="%1"/>
      <w:lvlJc w:val="left"/>
      <w:pPr>
        <w:ind w:left="431" w:hanging="431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31" w:hanging="431"/>
      </w:pPr>
      <w:rPr>
        <w:rFonts w:ascii="宋体" w:eastAsia="宋体" w:hint="eastAsia"/>
        <w:b/>
        <w:i w:val="0"/>
        <w:sz w:val="36"/>
      </w:rPr>
    </w:lvl>
    <w:lvl w:ilvl="2">
      <w:start w:val="1"/>
      <w:numFmt w:val="decimal"/>
      <w:pStyle w:val="3"/>
      <w:isLgl/>
      <w:lvlText w:val="%1.%2.%3"/>
      <w:lvlJc w:val="left"/>
      <w:pPr>
        <w:ind w:left="431" w:hanging="431"/>
      </w:pPr>
      <w:rPr>
        <w:rFonts w:ascii="宋体" w:eastAsia="宋体" w:hint="eastAsia"/>
        <w:b/>
        <w:i w:val="0"/>
        <w:sz w:val="32"/>
      </w:rPr>
    </w:lvl>
    <w:lvl w:ilvl="3">
      <w:start w:val="1"/>
      <w:numFmt w:val="decimal"/>
      <w:pStyle w:val="4"/>
      <w:isLgl/>
      <w:lvlText w:val="%1.%2.%3.%4"/>
      <w:lvlJc w:val="left"/>
      <w:pPr>
        <w:ind w:left="431" w:hanging="431"/>
      </w:pPr>
      <w:rPr>
        <w:rFonts w:ascii="宋体" w:eastAsia="宋体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0"/>
        <w:u w:val="none"/>
        <w:vertAlign w:val="baseli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isLgl/>
      <w:lvlText w:val="%1.%2.%3.%4.%5"/>
      <w:lvlJc w:val="left"/>
      <w:pPr>
        <w:ind w:left="431" w:hanging="431"/>
      </w:pPr>
      <w:rPr>
        <w:rFonts w:ascii="宋体" w:eastAsia="宋体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vertAlign w:val="baseli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isLgl/>
      <w:lvlText w:val="%1.%2.%3.%4.%5.%6"/>
      <w:lvlJc w:val="left"/>
      <w:pPr>
        <w:ind w:left="431" w:hanging="431"/>
      </w:pPr>
      <w:rPr>
        <w:rFonts w:ascii="宋体" w:eastAsia="宋体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14:ligatures w14:val="none"/>
        <w14:numForm w14:val="default"/>
        <w14:numSpacing w14:val="default"/>
      </w:rPr>
    </w:lvl>
    <w:lvl w:ilvl="6">
      <w:start w:val="1"/>
      <w:numFmt w:val="decimal"/>
      <w:pStyle w:val="7"/>
      <w:isLgl/>
      <w:lvlText w:val="%1.%2.%3.%4.%5.%6.%7"/>
      <w:lvlJc w:val="left"/>
      <w:pPr>
        <w:ind w:left="431" w:hanging="431"/>
      </w:pPr>
      <w:rPr>
        <w:rFonts w:ascii="宋体" w:eastAsia="宋体" w:hint="eastAsia"/>
        <w:b/>
        <w:i w:val="0"/>
        <w:sz w:val="28"/>
      </w:rPr>
    </w:lvl>
    <w:lvl w:ilvl="7">
      <w:start w:val="1"/>
      <w:numFmt w:val="decimal"/>
      <w:pStyle w:val="8"/>
      <w:isLgl/>
      <w:lvlText w:val="%1.%2.%3.%4.%5.%6.%7.%8"/>
      <w:lvlJc w:val="left"/>
      <w:pPr>
        <w:ind w:left="431" w:hanging="431"/>
      </w:pPr>
      <w:rPr>
        <w:rFonts w:ascii="宋体" w:eastAsia="宋体" w:hint="eastAsia"/>
        <w:b/>
        <w:i w:val="0"/>
        <w:sz w:val="28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431" w:hanging="431"/>
      </w:pPr>
      <w:rPr>
        <w:rFonts w:ascii="宋体" w:eastAsia="宋体" w:hint="eastAsia"/>
        <w:b/>
        <w:i w:val="0"/>
        <w:sz w:val="24"/>
      </w:rPr>
    </w:lvl>
  </w:abstractNum>
  <w:abstractNum w:abstractNumId="5" w15:restartNumberingAfterBreak="0">
    <w:nsid w:val="69D61798"/>
    <w:multiLevelType w:val="hybridMultilevel"/>
    <w:tmpl w:val="6950BAB0"/>
    <w:lvl w:ilvl="0" w:tplc="FFFFFFFF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40" w:hanging="420"/>
      </w:pPr>
    </w:lvl>
    <w:lvl w:ilvl="2" w:tplc="FFFFFFFF" w:tentative="1">
      <w:start w:val="1"/>
      <w:numFmt w:val="lowerRoman"/>
      <w:lvlText w:val="%3."/>
      <w:lvlJc w:val="righ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lowerLetter"/>
      <w:lvlText w:val="%5)"/>
      <w:lvlJc w:val="left"/>
      <w:pPr>
        <w:ind w:left="2300" w:hanging="420"/>
      </w:pPr>
    </w:lvl>
    <w:lvl w:ilvl="5" w:tplc="FFFFFFFF" w:tentative="1">
      <w:start w:val="1"/>
      <w:numFmt w:val="lowerRoman"/>
      <w:lvlText w:val="%6."/>
      <w:lvlJc w:val="righ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lowerLetter"/>
      <w:lvlText w:val="%8)"/>
      <w:lvlJc w:val="left"/>
      <w:pPr>
        <w:ind w:left="3560" w:hanging="420"/>
      </w:pPr>
    </w:lvl>
    <w:lvl w:ilvl="8" w:tplc="FFFFFFFF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782C7BD0"/>
    <w:multiLevelType w:val="hybridMultilevel"/>
    <w:tmpl w:val="0C6E42BE"/>
    <w:lvl w:ilvl="0" w:tplc="FFFFFFFF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40" w:hanging="420"/>
      </w:pPr>
    </w:lvl>
    <w:lvl w:ilvl="2" w:tplc="FFFFFFFF" w:tentative="1">
      <w:start w:val="1"/>
      <w:numFmt w:val="lowerRoman"/>
      <w:lvlText w:val="%3."/>
      <w:lvlJc w:val="righ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lowerLetter"/>
      <w:lvlText w:val="%5)"/>
      <w:lvlJc w:val="left"/>
      <w:pPr>
        <w:ind w:left="2300" w:hanging="420"/>
      </w:pPr>
    </w:lvl>
    <w:lvl w:ilvl="5" w:tplc="FFFFFFFF" w:tentative="1">
      <w:start w:val="1"/>
      <w:numFmt w:val="lowerRoman"/>
      <w:lvlText w:val="%6."/>
      <w:lvlJc w:val="righ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lowerLetter"/>
      <w:lvlText w:val="%8)"/>
      <w:lvlJc w:val="left"/>
      <w:pPr>
        <w:ind w:left="3560" w:hanging="420"/>
      </w:pPr>
    </w:lvl>
    <w:lvl w:ilvl="8" w:tplc="FFFFFFFF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7C730F48"/>
    <w:multiLevelType w:val="hybridMultilevel"/>
    <w:tmpl w:val="C3763752"/>
    <w:lvl w:ilvl="0" w:tplc="F5824766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11"/>
    <w:rsid w:val="EB9FE209"/>
    <w:rsid w:val="00054012"/>
    <w:rsid w:val="001F7470"/>
    <w:rsid w:val="00205E6D"/>
    <w:rsid w:val="00214EA8"/>
    <w:rsid w:val="0025780D"/>
    <w:rsid w:val="002D1ED0"/>
    <w:rsid w:val="004C3C11"/>
    <w:rsid w:val="005024AE"/>
    <w:rsid w:val="005E0BCF"/>
    <w:rsid w:val="005F1E71"/>
    <w:rsid w:val="005F5627"/>
    <w:rsid w:val="006C62EE"/>
    <w:rsid w:val="00706D6B"/>
    <w:rsid w:val="00760A41"/>
    <w:rsid w:val="00817D1A"/>
    <w:rsid w:val="0085469F"/>
    <w:rsid w:val="00977BA1"/>
    <w:rsid w:val="00A47ABC"/>
    <w:rsid w:val="00AC7137"/>
    <w:rsid w:val="00BD643B"/>
    <w:rsid w:val="00C45DA0"/>
    <w:rsid w:val="00CC2F69"/>
    <w:rsid w:val="00D77B7D"/>
    <w:rsid w:val="00DE5E48"/>
    <w:rsid w:val="00EA6BC2"/>
    <w:rsid w:val="00ED310E"/>
    <w:rsid w:val="00F26992"/>
    <w:rsid w:val="5DED252E"/>
    <w:rsid w:val="6B7EDADF"/>
    <w:rsid w:val="79DFBA71"/>
    <w:rsid w:val="7B39333B"/>
    <w:rsid w:val="7BAF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E4D9"/>
  <w15:docId w15:val="{E2614AAF-3358-48DA-9132-930999F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line="480" w:lineRule="auto"/>
      <w:jc w:val="left"/>
      <w:outlineLvl w:val="0"/>
    </w:pPr>
    <w:rPr>
      <w:rFonts w:ascii="Arial" w:eastAsia="黑体" w:hAnsi="Arial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2"/>
      </w:numPr>
      <w:tabs>
        <w:tab w:val="left" w:pos="576"/>
      </w:tabs>
      <w:spacing w:before="260" w:line="480" w:lineRule="auto"/>
      <w:ind w:left="431" w:hanging="431"/>
      <w:jc w:val="left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805"/>
      </w:tabs>
      <w:spacing w:before="260" w:line="360" w:lineRule="auto"/>
      <w:jc w:val="left"/>
      <w:outlineLvl w:val="2"/>
    </w:pPr>
    <w:rPr>
      <w:rFonts w:ascii="宋体" w:hAnsi="Arial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tabs>
        <w:tab w:val="left" w:pos="1134"/>
      </w:tabs>
      <w:spacing w:before="280" w:line="360" w:lineRule="auto"/>
      <w:jc w:val="left"/>
      <w:outlineLvl w:val="3"/>
    </w:pPr>
    <w:rPr>
      <w:rFonts w:ascii="宋体"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60" w:lineRule="auto"/>
      <w:jc w:val="left"/>
      <w:outlineLvl w:val="4"/>
    </w:pPr>
    <w:rPr>
      <w:rFonts w:ascii="宋体" w:hAnsi="Arial"/>
      <w:b/>
      <w:bCs/>
      <w:sz w:val="24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tabs>
        <w:tab w:val="left" w:pos="1152"/>
      </w:tabs>
      <w:spacing w:before="240" w:after="64" w:line="320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jc w:val="left"/>
      <w:outlineLvl w:val="6"/>
    </w:pPr>
    <w:rPr>
      <w:rFonts w:ascii="Arial" w:eastAsia="微软雅黑" w:hAnsi="Arial"/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jc w:val="left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pPr>
      <w:widowControl/>
      <w:jc w:val="left"/>
    </w:pPr>
    <w:rPr>
      <w:rFonts w:ascii="Calibri Light" w:eastAsia="黑体" w:hAnsi="Calibri Light"/>
      <w:sz w:val="20"/>
      <w:szCs w:val="20"/>
    </w:rPr>
  </w:style>
  <w:style w:type="paragraph" w:styleId="a4">
    <w:name w:val="annotation text"/>
    <w:basedOn w:val="a"/>
    <w:link w:val="11"/>
    <w:uiPriority w:val="99"/>
    <w:qFormat/>
    <w:pPr>
      <w:spacing w:line="312" w:lineRule="auto"/>
      <w:jc w:val="left"/>
    </w:pPr>
    <w:rPr>
      <w:szCs w:val="20"/>
    </w:rPr>
  </w:style>
  <w:style w:type="paragraph" w:styleId="21">
    <w:name w:val="List 2"/>
    <w:basedOn w:val="a"/>
    <w:unhideWhenUsed/>
    <w:pPr>
      <w:widowControl/>
      <w:ind w:leftChars="200" w:left="100" w:hangingChars="200" w:hanging="200"/>
      <w:contextualSpacing/>
      <w:jc w:val="left"/>
    </w:pPr>
    <w:rPr>
      <w:rFonts w:ascii="Calibri" w:hAnsi="Calibri"/>
      <w:sz w:val="24"/>
    </w:rPr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left" w:pos="840"/>
        <w:tab w:val="right" w:leader="dot" w:pos="9628"/>
      </w:tabs>
      <w:spacing w:line="276" w:lineRule="auto"/>
    </w:p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Pr>
      <w:rFonts w:ascii="Arial" w:eastAsia="黑体" w:hAnsi="Arial" w:cs="Times New Roman"/>
      <w:b/>
      <w:bCs/>
      <w:kern w:val="44"/>
      <w:sz w:val="36"/>
      <w:szCs w:val="44"/>
    </w:rPr>
  </w:style>
  <w:style w:type="character" w:customStyle="1" w:styleId="20">
    <w:name w:val="标题 2 字符"/>
    <w:link w:val="2"/>
    <w:rPr>
      <w:rFonts w:ascii="Arial" w:eastAsia="宋体" w:hAnsi="Arial" w:cs="Times New Roman"/>
      <w:b/>
      <w:bCs/>
      <w:sz w:val="30"/>
      <w:szCs w:val="32"/>
    </w:rPr>
  </w:style>
  <w:style w:type="character" w:customStyle="1" w:styleId="30">
    <w:name w:val="标题 3 字符"/>
    <w:link w:val="3"/>
    <w:rPr>
      <w:rFonts w:ascii="宋体" w:eastAsia="宋体" w:hAnsi="Arial" w:cs="Times New Roman"/>
      <w:b/>
      <w:bCs/>
      <w:sz w:val="28"/>
      <w:szCs w:val="32"/>
    </w:rPr>
  </w:style>
  <w:style w:type="character" w:customStyle="1" w:styleId="40">
    <w:name w:val="标题 4 字符"/>
    <w:link w:val="4"/>
    <w:rPr>
      <w:rFonts w:ascii="宋体" w:eastAsia="宋体" w:hAnsi="Arial" w:cs="Times New Roman"/>
      <w:b/>
      <w:bCs/>
      <w:sz w:val="24"/>
      <w:szCs w:val="28"/>
    </w:rPr>
  </w:style>
  <w:style w:type="character" w:customStyle="1" w:styleId="50">
    <w:name w:val="标题 5 字符"/>
    <w:link w:val="5"/>
    <w:rPr>
      <w:rFonts w:ascii="宋体" w:eastAsia="宋体" w:hAnsi="Arial" w:cs="Times New Roman"/>
      <w:b/>
      <w:bCs/>
      <w:sz w:val="24"/>
      <w:szCs w:val="28"/>
    </w:rPr>
  </w:style>
  <w:style w:type="character" w:customStyle="1" w:styleId="60">
    <w:name w:val="标题 6 字符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link w:val="7"/>
    <w:rPr>
      <w:rFonts w:ascii="Arial" w:eastAsia="微软雅黑" w:hAnsi="Arial" w:cs="Times New Roman"/>
      <w:b/>
      <w:bCs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 w:cs="Times New Roman"/>
      <w:sz w:val="24"/>
      <w:szCs w:val="24"/>
    </w:rPr>
  </w:style>
  <w:style w:type="paragraph" w:customStyle="1" w:styleId="ad">
    <w:name w:val="_正文"/>
    <w:basedOn w:val="a"/>
    <w:link w:val="Char"/>
    <w:qFormat/>
    <w:pPr>
      <w:widowControl/>
      <w:adjustRightInd w:val="0"/>
      <w:snapToGrid w:val="0"/>
      <w:spacing w:beforeLines="50" w:before="50" w:afterLines="50" w:after="50" w:line="360" w:lineRule="auto"/>
      <w:ind w:firstLineChars="200" w:firstLine="200"/>
      <w:jc w:val="left"/>
    </w:pPr>
    <w:rPr>
      <w:rFonts w:ascii="宋体" w:eastAsia="宋体" w:hAnsi="Calibri" w:cs="Times New Roman"/>
      <w:sz w:val="24"/>
      <w:szCs w:val="24"/>
    </w:rPr>
  </w:style>
  <w:style w:type="character" w:customStyle="1" w:styleId="Char">
    <w:name w:val="_正文 Char"/>
    <w:link w:val="ad"/>
    <w:rPr>
      <w:rFonts w:ascii="宋体" w:eastAsia="宋体" w:hAnsi="Calibri" w:cs="Times New Roman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="Calibri Light" w:eastAsia="宋体" w:hAnsi="Calibri Light"/>
      <w:b w:val="0"/>
      <w:bCs w:val="0"/>
      <w:color w:val="2E74B5"/>
      <w:kern w:val="0"/>
      <w:sz w:val="32"/>
      <w:szCs w:val="32"/>
    </w:rPr>
  </w:style>
  <w:style w:type="character" w:customStyle="1" w:styleId="aa">
    <w:name w:val="标题 字符"/>
    <w:link w:val="a9"/>
    <w:uiPriority w:val="1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Char">
    <w:name w:val="标题 3 Char Char"/>
    <w:rPr>
      <w:rFonts w:ascii="宋体" w:eastAsia="宋体" w:hAnsi="Tahoma"/>
      <w:b/>
      <w:color w:val="auto"/>
      <w:sz w:val="28"/>
    </w:rPr>
  </w:style>
  <w:style w:type="character" w:customStyle="1" w:styleId="90">
    <w:name w:val="标题 9 字符"/>
    <w:link w:val="9"/>
    <w:rPr>
      <w:rFonts w:ascii="Arial" w:eastAsia="黑体" w:hAnsi="Arial" w:cs="Times New Roman"/>
      <w:szCs w:val="21"/>
    </w:rPr>
  </w:style>
  <w:style w:type="paragraph" w:customStyle="1" w:styleId="12">
    <w:name w:val="标题1"/>
    <w:basedOn w:val="a"/>
    <w:rPr>
      <w:b/>
      <w:kern w:val="0"/>
      <w:sz w:val="24"/>
      <w:szCs w:val="20"/>
    </w:rPr>
  </w:style>
  <w:style w:type="paragraph" w:customStyle="1" w:styleId="13">
    <w:name w:val="列表段落1"/>
    <w:basedOn w:val="a"/>
    <w:link w:val="ae"/>
    <w:uiPriority w:val="34"/>
    <w:qFormat/>
    <w:pPr>
      <w:ind w:firstLineChars="200" w:firstLine="420"/>
    </w:pPr>
  </w:style>
  <w:style w:type="character" w:customStyle="1" w:styleId="ae">
    <w:name w:val="列表段落 字符"/>
    <w:link w:val="13"/>
    <w:uiPriority w:val="34"/>
    <w:qFormat/>
    <w:locked/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1">
    <w:name w:val="批注文字 字符1"/>
    <w:link w:val="a4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14">
    <w:name w:val="无间隔1"/>
    <w:uiPriority w:val="1"/>
    <w:qFormat/>
    <w:pPr>
      <w:widowControl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2"/>
      <w:sz w:val="24"/>
      <w:szCs w:val="24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 伟</dc:creator>
  <cp:lastModifiedBy>袁 伟</cp:lastModifiedBy>
  <cp:revision>10</cp:revision>
  <cp:lastPrinted>2021-11-17T07:01:00Z</cp:lastPrinted>
  <dcterms:created xsi:type="dcterms:W3CDTF">2021-11-03T10:46:00Z</dcterms:created>
  <dcterms:modified xsi:type="dcterms:W3CDTF">2021-12-20T09:24:00Z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