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Arial" w:hAnsi="Arial" w:eastAsia="宋体" w:cs="宋体"/>
          <w:szCs w:val="21"/>
        </w:rPr>
      </w:pPr>
    </w:p>
    <w:p>
      <w:pPr>
        <w:pStyle w:val="6"/>
        <w:shd w:val="clear" w:color="auto" w:fill="FFFFFF"/>
        <w:spacing w:before="0" w:beforeAutospacing="0" w:after="0" w:afterAutospacing="0"/>
        <w:ind w:firstLine="1968" w:firstLineChars="700"/>
        <w:rPr>
          <w:rFonts w:ascii="Arial" w:hAnsi="Arial" w:eastAsia="宋体" w:cs="宋体"/>
          <w:sz w:val="21"/>
          <w:szCs w:val="21"/>
        </w:rPr>
      </w:pPr>
      <w:r>
        <w:rPr>
          <w:rFonts w:hint="eastAsia" w:ascii="Arial" w:hAnsi="Arial" w:eastAsia="宋体" w:cs="宋体"/>
          <w:b/>
          <w:bCs/>
          <w:sz w:val="28"/>
          <w:szCs w:val="28"/>
        </w:rPr>
        <w:t>【项目】总承服务协议</w:t>
      </w:r>
    </w:p>
    <w:p>
      <w:pPr>
        <w:pStyle w:val="6"/>
        <w:shd w:val="clear" w:color="auto" w:fill="FFFFFF"/>
        <w:spacing w:before="0" w:beforeAutospacing="0" w:after="0" w:afterAutospacing="0"/>
        <w:ind w:firstLine="4410" w:firstLineChars="2100"/>
        <w:rPr>
          <w:rFonts w:ascii="Arial" w:hAnsi="Arial" w:eastAsia="宋体" w:cs="宋体"/>
          <w:sz w:val="21"/>
          <w:szCs w:val="21"/>
        </w:rPr>
      </w:pPr>
    </w:p>
    <w:p>
      <w:pPr>
        <w:pStyle w:val="6"/>
        <w:shd w:val="clear" w:color="auto" w:fill="FFFFFF"/>
        <w:spacing w:before="0" w:beforeAutospacing="0" w:after="0" w:afterAutospacing="0"/>
        <w:jc w:val="right"/>
        <w:rPr>
          <w:rFonts w:ascii="Arial" w:hAnsi="Arial" w:eastAsia="宋体" w:cs="宋体"/>
          <w:sz w:val="21"/>
          <w:szCs w:val="21"/>
        </w:rPr>
      </w:pPr>
      <w:r>
        <w:rPr>
          <w:rFonts w:hint="eastAsia" w:ascii="Arial" w:hAnsi="Arial" w:eastAsia="宋体" w:cs="宋体"/>
          <w:sz w:val="21"/>
          <w:szCs w:val="21"/>
        </w:rPr>
        <w:t>合同编号：【</w:t>
      </w:r>
      <w:r>
        <w:rPr>
          <w:rFonts w:hint="eastAsia" w:ascii="Arial" w:hAnsi="Arial" w:eastAsia="宋体" w:cs="宋体"/>
          <w:b/>
          <w:kern w:val="2"/>
          <w:sz w:val="21"/>
          <w:szCs w:val="21"/>
          <w:lang w:val="en-US" w:eastAsia="zh-CN" w:bidi="ar-SA"/>
        </w:rPr>
        <w:t>ZC-SHHHNDZSW-20200904-06</w:t>
      </w:r>
      <w:r>
        <w:rPr>
          <w:rFonts w:hint="eastAsia" w:ascii="Arial" w:hAnsi="Arial" w:eastAsia="宋体" w:cs="宋体"/>
          <w:sz w:val="21"/>
          <w:szCs w:val="21"/>
        </w:rPr>
        <w:t>】</w:t>
      </w:r>
    </w:p>
    <w:p>
      <w:pPr>
        <w:pStyle w:val="6"/>
        <w:shd w:val="clear" w:color="auto" w:fill="FFFFFF"/>
        <w:spacing w:before="0" w:beforeAutospacing="0" w:after="0" w:afterAutospacing="0"/>
        <w:rPr>
          <w:rFonts w:ascii="Arial" w:hAnsi="Arial" w:eastAsia="宋体" w:cs="宋体"/>
          <w:sz w:val="21"/>
          <w:szCs w:val="21"/>
        </w:rPr>
      </w:pPr>
    </w:p>
    <w:tbl>
      <w:tblPr>
        <w:tblStyle w:val="8"/>
        <w:tblpPr w:leftFromText="180" w:rightFromText="180" w:vertAnchor="text" w:tblpY="1"/>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80"/>
        <w:gridCol w:w="2436"/>
        <w:gridCol w:w="100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15" w:type="dxa"/>
            <w:vMerge w:val="restart"/>
            <w:tcBorders>
              <w:top w:val="single" w:color="auto" w:sz="12" w:space="0"/>
              <w:left w:val="single" w:color="auto" w:sz="12" w:space="0"/>
              <w:bottom w:val="single" w:color="auto" w:sz="6" w:space="0"/>
              <w:right w:val="single" w:color="auto" w:sz="6" w:space="0"/>
            </w:tcBorders>
            <w:textDirection w:val="tbRlV"/>
            <w:vAlign w:val="center"/>
          </w:tcPr>
          <w:p>
            <w:pPr>
              <w:jc w:val="center"/>
              <w:rPr>
                <w:rFonts w:ascii="Arial" w:hAnsi="Arial" w:eastAsia="宋体" w:cs="宋体"/>
                <w:szCs w:val="21"/>
              </w:rPr>
            </w:pPr>
            <w:r>
              <w:rPr>
                <w:rFonts w:hint="eastAsia" w:ascii="Arial" w:hAnsi="Arial" w:eastAsia="宋体" w:cs="宋体"/>
                <w:szCs w:val="21"/>
              </w:rPr>
              <w:t>甲方（发包方）</w:t>
            </w:r>
          </w:p>
        </w:tc>
        <w:tc>
          <w:tcPr>
            <w:tcW w:w="2080" w:type="dxa"/>
            <w:tcBorders>
              <w:top w:val="single" w:color="auto" w:sz="12"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公司名称</w:t>
            </w:r>
          </w:p>
        </w:tc>
        <w:tc>
          <w:tcPr>
            <w:tcW w:w="5566" w:type="dxa"/>
            <w:gridSpan w:val="3"/>
            <w:tcBorders>
              <w:top w:val="single" w:color="auto" w:sz="12" w:space="0"/>
              <w:left w:val="single" w:color="auto" w:sz="6" w:space="0"/>
              <w:bottom w:val="single" w:color="auto" w:sz="6" w:space="0"/>
              <w:right w:val="single" w:color="auto" w:sz="12" w:space="0"/>
            </w:tcBorders>
            <w:vAlign w:val="center"/>
          </w:tcPr>
          <w:p>
            <w:pPr>
              <w:jc w:val="center"/>
              <w:rPr>
                <w:rFonts w:hint="default" w:ascii="Arial" w:hAnsi="Arial" w:eastAsia="宋体" w:cs="宋体"/>
                <w:szCs w:val="21"/>
                <w:lang w:val="en-US" w:eastAsia="zh-CN"/>
              </w:rPr>
            </w:pPr>
            <w:r>
              <w:rPr>
                <w:rFonts w:hint="eastAsia" w:ascii="Arial" w:hAnsi="Arial" w:eastAsia="宋体" w:cs="宋体"/>
                <w:szCs w:val="21"/>
                <w:lang w:val="en-US" w:eastAsia="zh-CN"/>
              </w:rPr>
              <w:t>北京创联致信科技有限公司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915" w:type="dxa"/>
            <w:vMerge w:val="continue"/>
            <w:tcBorders>
              <w:top w:val="single" w:color="auto" w:sz="6" w:space="0"/>
              <w:left w:val="single" w:color="auto" w:sz="12" w:space="0"/>
              <w:bottom w:val="single" w:color="auto" w:sz="6" w:space="0"/>
              <w:right w:val="single" w:color="auto" w:sz="6" w:space="0"/>
            </w:tcBorders>
            <w:textDirection w:val="tbRlV"/>
            <w:vAlign w:val="center"/>
          </w:tcPr>
          <w:p>
            <w:pPr>
              <w:ind w:left="113" w:right="113"/>
              <w:jc w:val="center"/>
              <w:rPr>
                <w:rFonts w:ascii="Arial" w:hAnsi="Arial" w:eastAsia="宋体" w:cs="宋体"/>
                <w:szCs w:val="21"/>
              </w:rPr>
            </w:pP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法定代表人</w:t>
            </w:r>
          </w:p>
        </w:tc>
        <w:tc>
          <w:tcPr>
            <w:tcW w:w="5566" w:type="dxa"/>
            <w:gridSpan w:val="3"/>
            <w:tcBorders>
              <w:top w:val="single" w:color="auto" w:sz="6" w:space="0"/>
              <w:left w:val="single" w:color="auto" w:sz="6" w:space="0"/>
              <w:bottom w:val="single" w:color="auto" w:sz="6" w:space="0"/>
              <w:right w:val="single" w:color="auto" w:sz="12" w:space="0"/>
            </w:tcBorders>
            <w:vAlign w:val="center"/>
          </w:tcPr>
          <w:p>
            <w:pPr>
              <w:jc w:val="center"/>
              <w:rPr>
                <w:rFonts w:hint="default" w:ascii="Arial" w:hAnsi="Arial" w:eastAsia="宋体" w:cs="宋体"/>
                <w:szCs w:val="21"/>
                <w:lang w:val="en-US" w:eastAsia="zh-CN"/>
              </w:rPr>
            </w:pPr>
            <w:r>
              <w:rPr>
                <w:rFonts w:hint="eastAsia" w:ascii="Arial" w:hAnsi="Arial" w:eastAsia="宋体" w:cs="宋体"/>
                <w:szCs w:val="21"/>
                <w:lang w:val="en-US" w:eastAsia="zh-CN"/>
              </w:rPr>
              <w:t>蔡建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915" w:type="dxa"/>
            <w:vMerge w:val="continue"/>
            <w:tcBorders>
              <w:top w:val="single" w:color="auto" w:sz="6" w:space="0"/>
              <w:left w:val="single" w:color="auto" w:sz="12" w:space="0"/>
              <w:bottom w:val="single" w:color="auto" w:sz="6" w:space="0"/>
              <w:right w:val="single" w:color="auto" w:sz="6" w:space="0"/>
            </w:tcBorders>
            <w:textDirection w:val="tbRlV"/>
            <w:vAlign w:val="center"/>
          </w:tcPr>
          <w:p>
            <w:pPr>
              <w:ind w:left="113" w:right="113"/>
              <w:jc w:val="center"/>
              <w:rPr>
                <w:rFonts w:ascii="Arial" w:hAnsi="Arial" w:eastAsia="宋体" w:cs="宋体"/>
                <w:szCs w:val="21"/>
              </w:rPr>
            </w:pP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地址</w:t>
            </w:r>
          </w:p>
        </w:tc>
        <w:tc>
          <w:tcPr>
            <w:tcW w:w="5566" w:type="dxa"/>
            <w:gridSpan w:val="3"/>
            <w:tcBorders>
              <w:top w:val="single" w:color="auto" w:sz="6" w:space="0"/>
              <w:left w:val="single" w:color="auto" w:sz="6" w:space="0"/>
              <w:bottom w:val="single" w:color="auto" w:sz="6" w:space="0"/>
              <w:right w:val="single" w:color="auto" w:sz="12" w:space="0"/>
            </w:tcBorders>
            <w:vAlign w:val="center"/>
          </w:tcPr>
          <w:p>
            <w:pPr>
              <w:jc w:val="center"/>
              <w:rPr>
                <w:rFonts w:hint="default" w:ascii="Arial" w:hAnsi="Arial" w:eastAsia="宋体" w:cs="宋体"/>
                <w:szCs w:val="21"/>
                <w:lang w:val="en-US" w:eastAsia="zh-CN"/>
              </w:rPr>
            </w:pPr>
            <w:r>
              <w:rPr>
                <w:rFonts w:hint="eastAsia" w:ascii="Arial" w:hAnsi="Arial" w:eastAsia="宋体" w:cs="宋体"/>
                <w:szCs w:val="21"/>
                <w:lang w:val="en-US" w:eastAsia="zh-CN"/>
              </w:rPr>
              <w:t>北京市海淀区苏州街3号509-36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15" w:type="dxa"/>
            <w:vMerge w:val="continue"/>
            <w:tcBorders>
              <w:top w:val="single" w:color="auto" w:sz="6" w:space="0"/>
              <w:left w:val="single" w:color="auto" w:sz="12" w:space="0"/>
              <w:bottom w:val="single" w:color="auto" w:sz="6" w:space="0"/>
              <w:right w:val="single" w:color="auto" w:sz="6" w:space="0"/>
            </w:tcBorders>
            <w:textDirection w:val="tbRlV"/>
            <w:vAlign w:val="center"/>
          </w:tcPr>
          <w:p>
            <w:pPr>
              <w:ind w:left="113" w:right="113"/>
              <w:jc w:val="center"/>
              <w:rPr>
                <w:rFonts w:ascii="Arial" w:hAnsi="Arial" w:eastAsia="宋体" w:cs="宋体"/>
                <w:szCs w:val="21"/>
              </w:rPr>
            </w:pP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统一社会信用代码</w:t>
            </w:r>
          </w:p>
        </w:tc>
        <w:tc>
          <w:tcPr>
            <w:tcW w:w="5566" w:type="dxa"/>
            <w:gridSpan w:val="3"/>
            <w:tcBorders>
              <w:top w:val="single" w:color="auto" w:sz="6" w:space="0"/>
              <w:left w:val="single" w:color="auto" w:sz="6" w:space="0"/>
              <w:bottom w:val="single" w:color="auto" w:sz="6" w:space="0"/>
              <w:right w:val="single" w:color="auto" w:sz="12" w:space="0"/>
            </w:tcBorders>
            <w:vAlign w:val="center"/>
          </w:tcPr>
          <w:p>
            <w:pPr>
              <w:jc w:val="center"/>
              <w:rPr>
                <w:rFonts w:hint="default" w:ascii="Arial" w:hAnsi="Arial" w:eastAsia="宋体" w:cs="宋体"/>
                <w:szCs w:val="21"/>
                <w:lang w:val="en-US" w:eastAsia="zh-CN"/>
              </w:rPr>
            </w:pPr>
            <w:r>
              <w:rPr>
                <w:rFonts w:hint="eastAsia" w:ascii="Arial" w:hAnsi="Arial" w:eastAsia="宋体" w:cs="宋体"/>
                <w:szCs w:val="21"/>
                <w:lang w:val="en-US" w:eastAsia="zh-CN"/>
              </w:rPr>
              <w:t>91110108596007659D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15" w:type="dxa"/>
            <w:vMerge w:val="continue"/>
            <w:tcBorders>
              <w:top w:val="single" w:color="auto" w:sz="6" w:space="0"/>
              <w:left w:val="single" w:color="auto" w:sz="12" w:space="0"/>
              <w:bottom w:val="single" w:color="auto" w:sz="6" w:space="0"/>
              <w:right w:val="single" w:color="auto" w:sz="6" w:space="0"/>
            </w:tcBorders>
            <w:textDirection w:val="tbRlV"/>
            <w:vAlign w:val="center"/>
          </w:tcPr>
          <w:p>
            <w:pPr>
              <w:ind w:left="113" w:right="113"/>
              <w:jc w:val="center"/>
              <w:rPr>
                <w:rFonts w:ascii="Arial" w:hAnsi="Arial" w:eastAsia="宋体" w:cs="宋体"/>
                <w:szCs w:val="21"/>
              </w:rPr>
            </w:pP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项目负责人/联系人</w:t>
            </w:r>
          </w:p>
        </w:tc>
        <w:tc>
          <w:tcPr>
            <w:tcW w:w="2436" w:type="dxa"/>
            <w:tcBorders>
              <w:top w:val="single" w:color="auto" w:sz="6" w:space="0"/>
              <w:left w:val="single" w:color="auto" w:sz="6" w:space="0"/>
              <w:bottom w:val="single" w:color="auto" w:sz="6" w:space="0"/>
              <w:right w:val="single" w:color="auto" w:sz="4" w:space="0"/>
            </w:tcBorders>
            <w:vAlign w:val="center"/>
          </w:tcPr>
          <w:p>
            <w:pPr>
              <w:jc w:val="center"/>
              <w:rPr>
                <w:rFonts w:hint="eastAsia" w:ascii="Arial" w:hAnsi="Arial" w:eastAsia="宋体" w:cs="宋体"/>
                <w:szCs w:val="21"/>
                <w:lang w:val="en-US" w:eastAsia="zh-CN"/>
              </w:rPr>
            </w:pPr>
            <w:r>
              <w:rPr>
                <w:rFonts w:hint="eastAsia" w:ascii="Arial" w:hAnsi="Arial" w:eastAsia="宋体" w:cs="宋体"/>
                <w:szCs w:val="21"/>
                <w:lang w:val="en-US" w:eastAsia="zh-CN"/>
              </w:rPr>
              <w:t>杨天宇</w:t>
            </w:r>
          </w:p>
        </w:tc>
        <w:tc>
          <w:tcPr>
            <w:tcW w:w="1005" w:type="dxa"/>
            <w:tcBorders>
              <w:top w:val="single" w:color="auto" w:sz="6" w:space="0"/>
              <w:left w:val="single" w:color="auto" w:sz="4" w:space="0"/>
              <w:bottom w:val="single" w:color="auto" w:sz="6" w:space="0"/>
              <w:right w:val="single" w:color="auto" w:sz="4" w:space="0"/>
            </w:tcBorders>
            <w:vAlign w:val="center"/>
          </w:tcPr>
          <w:p>
            <w:pPr>
              <w:jc w:val="center"/>
              <w:rPr>
                <w:rFonts w:ascii="Arial" w:hAnsi="Arial" w:eastAsia="宋体" w:cs="宋体"/>
                <w:szCs w:val="21"/>
              </w:rPr>
            </w:pPr>
            <w:r>
              <w:rPr>
                <w:rFonts w:hint="eastAsia" w:ascii="Arial" w:hAnsi="Arial" w:eastAsia="宋体" w:cs="宋体"/>
                <w:szCs w:val="21"/>
              </w:rPr>
              <w:t>邮箱</w:t>
            </w:r>
          </w:p>
        </w:tc>
        <w:tc>
          <w:tcPr>
            <w:tcW w:w="2125"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Arial" w:hAnsi="Arial" w:eastAsia="宋体" w:cs="宋体"/>
                <w:szCs w:val="21"/>
                <w:lang w:val="en-US" w:eastAsia="zh-CN"/>
              </w:rPr>
            </w:pPr>
            <w:r>
              <w:rPr>
                <w:rFonts w:hint="eastAsia" w:ascii="Arial" w:hAnsi="Arial" w:eastAsia="宋体" w:cs="宋体"/>
                <w:szCs w:val="21"/>
                <w:lang w:val="en-US" w:eastAsia="zh-CN"/>
              </w:rPr>
              <w:t>yangty@iufc.cn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tcBorders>
              <w:top w:val="single" w:color="auto" w:sz="6" w:space="0"/>
              <w:left w:val="single" w:color="auto" w:sz="12" w:space="0"/>
              <w:bottom w:val="single" w:color="auto" w:sz="6" w:space="0"/>
              <w:right w:val="single" w:color="auto" w:sz="6" w:space="0"/>
            </w:tcBorders>
            <w:textDirection w:val="tbRlV"/>
            <w:vAlign w:val="center"/>
          </w:tcPr>
          <w:p>
            <w:pPr>
              <w:ind w:left="113" w:right="113"/>
              <w:jc w:val="center"/>
              <w:rPr>
                <w:rFonts w:ascii="Arial" w:hAnsi="Arial" w:eastAsia="宋体" w:cs="宋体"/>
                <w:szCs w:val="21"/>
              </w:rPr>
            </w:pP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联系电话</w:t>
            </w:r>
          </w:p>
        </w:tc>
        <w:tc>
          <w:tcPr>
            <w:tcW w:w="2436" w:type="dxa"/>
            <w:tcBorders>
              <w:top w:val="single" w:color="auto" w:sz="6" w:space="0"/>
              <w:left w:val="single" w:color="auto" w:sz="6" w:space="0"/>
              <w:bottom w:val="single" w:color="auto" w:sz="6" w:space="0"/>
              <w:right w:val="single" w:color="auto" w:sz="4" w:space="0"/>
            </w:tcBorders>
            <w:vAlign w:val="center"/>
          </w:tcPr>
          <w:p>
            <w:pPr>
              <w:jc w:val="center"/>
              <w:rPr>
                <w:rFonts w:hint="default" w:ascii="Arial" w:hAnsi="Arial" w:eastAsia="宋体" w:cs="宋体"/>
                <w:szCs w:val="21"/>
                <w:lang w:val="en-US" w:eastAsia="zh-CN"/>
              </w:rPr>
            </w:pPr>
            <w:r>
              <w:rPr>
                <w:rFonts w:hint="eastAsia" w:ascii="Arial" w:hAnsi="Arial" w:eastAsia="宋体" w:cs="宋体"/>
                <w:szCs w:val="21"/>
                <w:lang w:val="en-US" w:eastAsia="zh-CN"/>
              </w:rPr>
              <w:t>13426395878</w:t>
            </w:r>
          </w:p>
        </w:tc>
        <w:tc>
          <w:tcPr>
            <w:tcW w:w="1005" w:type="dxa"/>
            <w:tcBorders>
              <w:top w:val="single" w:color="auto" w:sz="6" w:space="0"/>
              <w:left w:val="single" w:color="auto" w:sz="4"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传真</w:t>
            </w:r>
          </w:p>
        </w:tc>
        <w:tc>
          <w:tcPr>
            <w:tcW w:w="2125" w:type="dxa"/>
            <w:tcBorders>
              <w:top w:val="single" w:color="auto" w:sz="6" w:space="0"/>
              <w:left w:val="single" w:color="auto" w:sz="6" w:space="0"/>
              <w:bottom w:val="single" w:color="auto" w:sz="6" w:space="0"/>
              <w:right w:val="single" w:color="auto" w:sz="12" w:space="0"/>
            </w:tcBorders>
            <w:vAlign w:val="center"/>
          </w:tcPr>
          <w:p>
            <w:pPr>
              <w:jc w:val="center"/>
              <w:rPr>
                <w:rFonts w:hint="default" w:ascii="Arial" w:hAnsi="Arial" w:eastAsia="宋体" w:cs="宋体"/>
                <w:szCs w:val="21"/>
                <w:lang w:val="en-US" w:eastAsia="zh-CN"/>
              </w:rPr>
            </w:pPr>
            <w:r>
              <w:rPr>
                <w:rFonts w:hint="eastAsia" w:ascii="Arial" w:hAnsi="Arial" w:eastAsia="宋体" w:cs="宋体"/>
                <w:szCs w:val="21"/>
                <w:lang w:val="en-US" w:eastAsia="zh-CN"/>
              </w:rPr>
              <w:t>010-82746952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restart"/>
            <w:tcBorders>
              <w:top w:val="single" w:color="auto" w:sz="6" w:space="0"/>
              <w:left w:val="single" w:color="auto" w:sz="12" w:space="0"/>
              <w:bottom w:val="single" w:color="auto" w:sz="6" w:space="0"/>
              <w:right w:val="single" w:color="auto" w:sz="6" w:space="0"/>
            </w:tcBorders>
            <w:textDirection w:val="tbRlV"/>
            <w:vAlign w:val="center"/>
          </w:tcPr>
          <w:p>
            <w:pPr>
              <w:ind w:left="113" w:right="113"/>
              <w:jc w:val="center"/>
              <w:rPr>
                <w:rFonts w:ascii="Arial" w:hAnsi="Arial" w:eastAsia="宋体" w:cs="宋体"/>
                <w:szCs w:val="21"/>
              </w:rPr>
            </w:pPr>
            <w:r>
              <w:rPr>
                <w:rFonts w:hint="eastAsia" w:ascii="Arial" w:hAnsi="Arial" w:eastAsia="宋体" w:cs="宋体"/>
                <w:szCs w:val="21"/>
              </w:rPr>
              <w:t>乙方（总包方）</w:t>
            </w: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公司名称</w:t>
            </w:r>
          </w:p>
        </w:tc>
        <w:tc>
          <w:tcPr>
            <w:tcW w:w="5566"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Arial" w:hAnsi="Arial" w:eastAsia="宋体" w:cs="宋体"/>
                <w:szCs w:val="21"/>
              </w:rPr>
            </w:pPr>
            <w:r>
              <w:rPr>
                <w:rFonts w:ascii="Arial" w:hAnsi="Arial" w:eastAsia="宋体" w:cs="宋体"/>
                <w:szCs w:val="21"/>
              </w:rPr>
              <w:t>海南苏河汇电子商务服务有限公司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tcBorders>
              <w:left w:val="single" w:color="auto" w:sz="12" w:space="0"/>
              <w:right w:val="single" w:color="auto" w:sz="6" w:space="0"/>
            </w:tcBorders>
            <w:textDirection w:val="tbRlV"/>
            <w:vAlign w:val="center"/>
          </w:tcPr>
          <w:p>
            <w:pPr>
              <w:ind w:left="113" w:right="113"/>
              <w:jc w:val="center"/>
              <w:rPr>
                <w:rFonts w:ascii="Arial" w:hAnsi="Arial" w:eastAsia="宋体" w:cs="宋体"/>
                <w:szCs w:val="21"/>
              </w:rPr>
            </w:pP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法定代表人</w:t>
            </w:r>
          </w:p>
        </w:tc>
        <w:tc>
          <w:tcPr>
            <w:tcW w:w="5566"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Arial" w:hAnsi="Arial" w:eastAsia="宋体" w:cs="宋体"/>
                <w:szCs w:val="21"/>
              </w:rPr>
            </w:pPr>
            <w:r>
              <w:rPr>
                <w:rFonts w:hint="eastAsia" w:ascii="Arial" w:hAnsi="Arial" w:eastAsia="宋体" w:cs="宋体"/>
                <w:szCs w:val="21"/>
              </w:rPr>
              <w:t>瓮国宁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Arial" w:hAnsi="Arial" w:eastAsia="宋体" w:cs="宋体"/>
                <w:szCs w:val="21"/>
              </w:rPr>
            </w:pP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地址</w:t>
            </w:r>
          </w:p>
        </w:tc>
        <w:tc>
          <w:tcPr>
            <w:tcW w:w="5566"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Arial" w:hAnsi="Arial" w:eastAsia="宋体" w:cs="宋体"/>
                <w:szCs w:val="21"/>
              </w:rPr>
            </w:pPr>
            <w:r>
              <w:rPr>
                <w:rFonts w:ascii="Arial" w:hAnsi="Arial" w:eastAsia="宋体" w:cs="宋体"/>
                <w:szCs w:val="21"/>
              </w:rPr>
              <w:t>上海市</w:t>
            </w:r>
            <w:r>
              <w:rPr>
                <w:rFonts w:hint="eastAsia" w:ascii="Arial" w:hAnsi="Arial" w:eastAsia="宋体" w:cs="宋体"/>
                <w:szCs w:val="21"/>
              </w:rPr>
              <w:t>长宁区金钟路633号晨讯大厦601室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Arial" w:hAnsi="Arial" w:eastAsia="宋体" w:cs="宋体"/>
                <w:szCs w:val="21"/>
              </w:rPr>
            </w:pP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统一社会信用代码</w:t>
            </w:r>
          </w:p>
        </w:tc>
        <w:tc>
          <w:tcPr>
            <w:tcW w:w="5566"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Arial" w:hAnsi="Arial" w:eastAsia="宋体" w:cs="宋体"/>
                <w:szCs w:val="21"/>
              </w:rPr>
            </w:pPr>
            <w:r>
              <w:rPr>
                <w:rFonts w:hint="eastAsia" w:ascii="Arial" w:hAnsi="Arial" w:eastAsia="宋体" w:cs="宋体"/>
                <w:szCs w:val="21"/>
              </w:rPr>
              <w:t>91460000MA5TGFUA3H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Arial" w:hAnsi="Arial" w:eastAsia="宋体" w:cs="宋体"/>
                <w:szCs w:val="21"/>
              </w:rPr>
            </w:pPr>
          </w:p>
        </w:tc>
        <w:tc>
          <w:tcPr>
            <w:tcW w:w="2080"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项目负责人/联系人</w:t>
            </w:r>
          </w:p>
        </w:tc>
        <w:tc>
          <w:tcPr>
            <w:tcW w:w="2436" w:type="dxa"/>
            <w:tcBorders>
              <w:top w:val="single" w:color="auto" w:sz="6" w:space="0"/>
              <w:left w:val="single" w:color="auto" w:sz="6" w:space="0"/>
              <w:bottom w:val="single" w:color="auto" w:sz="6" w:space="0"/>
              <w:right w:val="single" w:color="auto" w:sz="4" w:space="0"/>
            </w:tcBorders>
            <w:vAlign w:val="center"/>
          </w:tcPr>
          <w:p>
            <w:pPr>
              <w:jc w:val="center"/>
              <w:rPr>
                <w:rFonts w:ascii="Arial" w:hAnsi="Arial" w:eastAsia="宋体" w:cs="宋体"/>
                <w:szCs w:val="21"/>
              </w:rPr>
            </w:pPr>
            <w:r>
              <w:rPr>
                <w:rFonts w:hint="eastAsia" w:ascii="宋体" w:hAnsi="宋体" w:eastAsia="宋体" w:cs="宋体"/>
                <w:szCs w:val="21"/>
              </w:rPr>
              <w:t>刘莺莺</w:t>
            </w:r>
          </w:p>
        </w:tc>
        <w:tc>
          <w:tcPr>
            <w:tcW w:w="1005" w:type="dxa"/>
            <w:tcBorders>
              <w:top w:val="single" w:color="auto" w:sz="6" w:space="0"/>
              <w:left w:val="single" w:color="auto" w:sz="4" w:space="0"/>
              <w:bottom w:val="single" w:color="auto" w:sz="6" w:space="0"/>
              <w:right w:val="single" w:color="auto" w:sz="4" w:space="0"/>
            </w:tcBorders>
            <w:vAlign w:val="center"/>
          </w:tcPr>
          <w:p>
            <w:pPr>
              <w:jc w:val="center"/>
              <w:rPr>
                <w:rFonts w:ascii="Arial" w:hAnsi="Arial" w:eastAsia="宋体" w:cs="宋体"/>
                <w:szCs w:val="21"/>
              </w:rPr>
            </w:pPr>
            <w:r>
              <w:rPr>
                <w:rFonts w:hint="eastAsia" w:ascii="Arial" w:hAnsi="Arial" w:eastAsia="宋体" w:cs="宋体"/>
                <w:szCs w:val="21"/>
              </w:rPr>
              <w:t>邮箱</w:t>
            </w:r>
          </w:p>
        </w:tc>
        <w:tc>
          <w:tcPr>
            <w:tcW w:w="2125" w:type="dxa"/>
            <w:tcBorders>
              <w:top w:val="single" w:color="auto" w:sz="6" w:space="0"/>
              <w:left w:val="single" w:color="auto" w:sz="4" w:space="0"/>
              <w:bottom w:val="single" w:color="auto" w:sz="6" w:space="0"/>
              <w:right w:val="single" w:color="auto" w:sz="12" w:space="0"/>
            </w:tcBorders>
            <w:vAlign w:val="center"/>
          </w:tcPr>
          <w:p>
            <w:pPr>
              <w:jc w:val="center"/>
              <w:rPr>
                <w:rFonts w:ascii="Arial" w:hAnsi="Arial" w:eastAsia="宋体" w:cs="宋体"/>
                <w:szCs w:val="21"/>
              </w:rPr>
            </w:pPr>
            <w:r>
              <w:t>147007009@qq.com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tcBorders>
              <w:top w:val="single" w:color="auto" w:sz="6" w:space="0"/>
              <w:left w:val="single" w:color="auto" w:sz="12" w:space="0"/>
              <w:bottom w:val="single" w:color="auto" w:sz="12" w:space="0"/>
              <w:right w:val="single" w:color="auto" w:sz="6" w:space="0"/>
            </w:tcBorders>
            <w:vAlign w:val="center"/>
          </w:tcPr>
          <w:p>
            <w:pPr>
              <w:jc w:val="center"/>
              <w:rPr>
                <w:rFonts w:ascii="Arial" w:hAnsi="Arial" w:eastAsia="宋体" w:cs="宋体"/>
                <w:szCs w:val="21"/>
              </w:rPr>
            </w:pPr>
          </w:p>
        </w:tc>
        <w:tc>
          <w:tcPr>
            <w:tcW w:w="2080" w:type="dxa"/>
            <w:tcBorders>
              <w:top w:val="single" w:color="auto" w:sz="6" w:space="0"/>
              <w:left w:val="single" w:color="auto" w:sz="6" w:space="0"/>
              <w:bottom w:val="single" w:color="auto" w:sz="12"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联系电话</w:t>
            </w:r>
          </w:p>
        </w:tc>
        <w:tc>
          <w:tcPr>
            <w:tcW w:w="2436" w:type="dxa"/>
            <w:tcBorders>
              <w:top w:val="single" w:color="auto" w:sz="6" w:space="0"/>
              <w:left w:val="single" w:color="auto" w:sz="6" w:space="0"/>
              <w:bottom w:val="single" w:color="auto" w:sz="12" w:space="0"/>
              <w:right w:val="single" w:color="auto" w:sz="6" w:space="0"/>
            </w:tcBorders>
            <w:vAlign w:val="center"/>
          </w:tcPr>
          <w:p>
            <w:pPr>
              <w:jc w:val="center"/>
              <w:rPr>
                <w:rFonts w:ascii="Arial" w:hAnsi="Arial" w:eastAsia="宋体" w:cs="宋体"/>
                <w:szCs w:val="21"/>
              </w:rPr>
            </w:pPr>
            <w:r>
              <w:rPr>
                <w:rFonts w:ascii="Arial" w:hAnsi="Arial" w:eastAsia="宋体" w:cs="宋体"/>
                <w:szCs w:val="21"/>
              </w:rPr>
              <w:t>13564866955</w:t>
            </w:r>
          </w:p>
        </w:tc>
        <w:tc>
          <w:tcPr>
            <w:tcW w:w="1005" w:type="dxa"/>
            <w:tcBorders>
              <w:top w:val="single" w:color="auto" w:sz="6" w:space="0"/>
              <w:left w:val="single" w:color="auto" w:sz="6" w:space="0"/>
              <w:bottom w:val="single" w:color="auto" w:sz="12" w:space="0"/>
              <w:right w:val="single" w:color="auto" w:sz="6" w:space="0"/>
            </w:tcBorders>
            <w:vAlign w:val="center"/>
          </w:tcPr>
          <w:p>
            <w:pPr>
              <w:jc w:val="center"/>
              <w:rPr>
                <w:rFonts w:ascii="Arial" w:hAnsi="Arial" w:eastAsia="宋体" w:cs="宋体"/>
                <w:szCs w:val="21"/>
              </w:rPr>
            </w:pPr>
            <w:r>
              <w:rPr>
                <w:rFonts w:hint="eastAsia" w:ascii="Arial" w:hAnsi="Arial" w:eastAsia="宋体" w:cs="宋体"/>
                <w:szCs w:val="21"/>
              </w:rPr>
              <w:t>传真</w:t>
            </w:r>
          </w:p>
        </w:tc>
        <w:tc>
          <w:tcPr>
            <w:tcW w:w="2125" w:type="dxa"/>
            <w:tcBorders>
              <w:top w:val="single" w:color="auto" w:sz="6" w:space="0"/>
              <w:left w:val="single" w:color="auto" w:sz="6" w:space="0"/>
              <w:bottom w:val="single" w:color="auto" w:sz="12" w:space="0"/>
              <w:right w:val="single" w:color="auto" w:sz="12" w:space="0"/>
            </w:tcBorders>
            <w:vAlign w:val="center"/>
          </w:tcPr>
          <w:p>
            <w:pPr>
              <w:jc w:val="center"/>
              <w:rPr>
                <w:rFonts w:ascii="Arial" w:hAnsi="Arial" w:eastAsia="宋体" w:cs="宋体"/>
                <w:szCs w:val="21"/>
              </w:rPr>
            </w:pPr>
          </w:p>
        </w:tc>
      </w:tr>
    </w:tbl>
    <w:p>
      <w:pPr>
        <w:pStyle w:val="6"/>
        <w:shd w:val="clear" w:color="auto" w:fill="FFFFFF"/>
        <w:spacing w:before="0" w:beforeAutospacing="0" w:after="0" w:afterAutospacing="0"/>
        <w:rPr>
          <w:rFonts w:ascii="Arial" w:hAnsi="Arial" w:eastAsia="宋体" w:cs="宋体"/>
          <w:sz w:val="21"/>
          <w:szCs w:val="21"/>
        </w:rPr>
      </w:pPr>
    </w:p>
    <w:p>
      <w:pPr>
        <w:pStyle w:val="6"/>
        <w:shd w:val="clear" w:color="auto" w:fill="FFFFFF"/>
        <w:spacing w:before="0" w:beforeAutospacing="0" w:after="0" w:afterAutospacing="0"/>
        <w:rPr>
          <w:rFonts w:ascii="Arial" w:hAnsi="Arial" w:eastAsia="宋体" w:cs="宋体"/>
          <w:sz w:val="21"/>
          <w:szCs w:val="21"/>
        </w:rPr>
      </w:pPr>
    </w:p>
    <w:p>
      <w:pPr>
        <w:ind w:firstLine="422" w:firstLineChars="200"/>
        <w:rPr>
          <w:rFonts w:ascii="Arial" w:hAnsi="Arial" w:eastAsia="宋体" w:cs="宋体"/>
          <w:szCs w:val="21"/>
        </w:rPr>
      </w:pPr>
      <w:r>
        <w:rPr>
          <w:rFonts w:hint="eastAsia" w:ascii="Arial" w:hAnsi="Arial" w:eastAsia="宋体" w:cs="宋体"/>
          <w:b/>
          <w:bCs/>
          <w:szCs w:val="21"/>
        </w:rPr>
        <w:t>鉴于：</w:t>
      </w:r>
    </w:p>
    <w:p>
      <w:pPr>
        <w:ind w:firstLine="420" w:firstLineChars="200"/>
        <w:rPr>
          <w:rFonts w:ascii="Arial" w:hAnsi="Arial" w:eastAsia="宋体" w:cs="宋体"/>
          <w:szCs w:val="21"/>
        </w:rPr>
      </w:pPr>
      <w:r>
        <w:rPr>
          <w:rFonts w:hint="eastAsia" w:ascii="Arial" w:hAnsi="Arial" w:eastAsia="宋体" w:cs="宋体"/>
          <w:szCs w:val="21"/>
        </w:rPr>
        <w:t>1、甲方是一家依照中华人民共和国法律设立并有效存续的公司，甲方及/或其关联公司统称为甲方（包括但不限于：甲方及/或其关联公司以及旗下的分子公司、海外分支机构、网站、客户端(软件)产品及相关各项服务，以下统称为“甲方”</w:t>
      </w:r>
      <w:r>
        <w:rPr>
          <w:rFonts w:ascii="Arial" w:hAnsi="Arial" w:eastAsia="宋体" w:cs="宋体"/>
          <w:szCs w:val="21"/>
        </w:rPr>
        <w:t>）</w:t>
      </w:r>
      <w:r>
        <w:rPr>
          <w:rFonts w:hint="eastAsia" w:ascii="Arial" w:hAnsi="Arial" w:eastAsia="宋体" w:cs="宋体"/>
          <w:szCs w:val="21"/>
        </w:rPr>
        <w:t>。</w:t>
      </w:r>
    </w:p>
    <w:p>
      <w:pPr>
        <w:ind w:firstLine="420" w:firstLineChars="200"/>
        <w:rPr>
          <w:rFonts w:ascii="Arial" w:hAnsi="Arial" w:eastAsia="宋体" w:cs="宋体"/>
          <w:szCs w:val="21"/>
        </w:rPr>
      </w:pPr>
      <w:r>
        <w:rPr>
          <w:rFonts w:hint="eastAsia" w:ascii="Arial" w:hAnsi="Arial" w:eastAsia="宋体" w:cs="宋体"/>
          <w:szCs w:val="21"/>
        </w:rPr>
        <w:t>2、</w:t>
      </w:r>
      <w:r>
        <w:rPr>
          <w:rFonts w:hint="eastAsia" w:ascii="Arial" w:hAnsi="Arial" w:eastAsia="宋体" w:cs="宋体"/>
          <w:color w:val="000000" w:themeColor="text1"/>
          <w:szCs w:val="21"/>
          <w14:textFill>
            <w14:solidFill>
              <w14:schemeClr w14:val="tx1"/>
            </w14:solidFill>
          </w14:textFill>
        </w:rPr>
        <w:t>乙方</w:t>
      </w:r>
      <w:r>
        <w:rPr>
          <w:rFonts w:ascii="Arial" w:hAnsi="Arial" w:eastAsia="宋体" w:cs="宋体"/>
          <w:color w:val="000000" w:themeColor="text1"/>
          <w:szCs w:val="21"/>
          <w14:textFill>
            <w14:solidFill>
              <w14:schemeClr w14:val="tx1"/>
            </w14:solidFill>
          </w14:textFill>
        </w:rPr>
        <w:t>是</w:t>
      </w:r>
      <w:r>
        <w:rPr>
          <w:rFonts w:hint="eastAsia" w:ascii="Arial" w:hAnsi="Arial" w:eastAsia="宋体" w:cs="宋体"/>
          <w:color w:val="000000" w:themeColor="text1"/>
          <w:szCs w:val="21"/>
          <w14:textFill>
            <w14:solidFill>
              <w14:schemeClr w14:val="tx1"/>
            </w14:solidFill>
          </w14:textFill>
        </w:rPr>
        <w:t>依照中华人民共和国法律设立并有效存续，具备开展本合同项下服务资质的</w:t>
      </w:r>
      <w:r>
        <w:rPr>
          <w:rFonts w:ascii="Arial" w:hAnsi="Arial" w:eastAsia="宋体" w:cs="宋体"/>
          <w:color w:val="000000" w:themeColor="text1"/>
          <w:szCs w:val="21"/>
          <w14:textFill>
            <w14:solidFill>
              <w14:schemeClr w14:val="tx1"/>
            </w14:solidFill>
          </w14:textFill>
        </w:rPr>
        <w:t>专业外包服务</w:t>
      </w:r>
      <w:r>
        <w:rPr>
          <w:rFonts w:hint="eastAsia" w:ascii="Arial" w:hAnsi="Arial" w:eastAsia="宋体" w:cs="宋体"/>
          <w:color w:val="000000" w:themeColor="text1"/>
          <w:szCs w:val="21"/>
          <w14:textFill>
            <w14:solidFill>
              <w14:schemeClr w14:val="tx1"/>
            </w14:solidFill>
          </w14:textFill>
        </w:rPr>
        <w:t>平台（以下简称“单满满平台”或“乙方平台”），愿就甲方对外总体发包至单满满平台的服务项目提供相关的外包服务。</w:t>
      </w:r>
    </w:p>
    <w:p>
      <w:pPr>
        <w:ind w:firstLine="420" w:firstLineChars="200"/>
        <w:rPr>
          <w:rFonts w:ascii="Arial" w:hAnsi="Arial" w:eastAsia="宋体" w:cs="宋体"/>
          <w:szCs w:val="21"/>
        </w:rPr>
      </w:pPr>
      <w:r>
        <w:rPr>
          <w:rFonts w:hint="eastAsia" w:ascii="Arial" w:hAnsi="Arial" w:eastAsia="宋体" w:cs="宋体"/>
          <w:szCs w:val="21"/>
        </w:rPr>
        <w:t>3、现双方经友好协商，甲方将与乙方积极携手严格遵守相关法律法规，合法合规使用服务外包业务，建立健全业务运营合作模式、路径和对接，就总体承接外包服务事宜达成如下协议，以资共同遵守。</w:t>
      </w:r>
    </w:p>
    <w:p>
      <w:pPr>
        <w:ind w:firstLine="420" w:firstLineChars="200"/>
        <w:rPr>
          <w:rFonts w:ascii="Arial" w:hAnsi="Arial" w:eastAsia="宋体" w:cs="宋体"/>
          <w:szCs w:val="21"/>
        </w:rPr>
      </w:pPr>
    </w:p>
    <w:p>
      <w:pPr>
        <w:ind w:firstLine="422" w:firstLineChars="200"/>
        <w:outlineLvl w:val="0"/>
        <w:rPr>
          <w:rFonts w:ascii="Arial" w:hAnsi="Arial" w:eastAsia="宋体" w:cs="宋体"/>
          <w:szCs w:val="21"/>
        </w:rPr>
      </w:pPr>
      <w:r>
        <w:rPr>
          <w:rFonts w:hint="eastAsia" w:ascii="Arial" w:hAnsi="Arial" w:eastAsia="宋体" w:cs="宋体"/>
          <w:b/>
          <w:bCs/>
          <w:szCs w:val="21"/>
        </w:rPr>
        <w:t>第一条合作总则</w:t>
      </w:r>
    </w:p>
    <w:p>
      <w:pPr>
        <w:pStyle w:val="16"/>
        <w:numPr>
          <w:ilvl w:val="1"/>
          <w:numId w:val="1"/>
        </w:numPr>
        <w:ind w:firstLineChars="0"/>
        <w:outlineLvl w:val="1"/>
        <w:rPr>
          <w:rFonts w:ascii="Arial" w:hAnsi="Arial" w:eastAsia="宋体" w:cs="宋体"/>
          <w:color w:val="000000" w:themeColor="text1"/>
          <w:szCs w:val="21"/>
          <w14:textFill>
            <w14:solidFill>
              <w14:schemeClr w14:val="tx1"/>
            </w14:solidFill>
          </w14:textFill>
        </w:rPr>
      </w:pPr>
      <w:r>
        <w:rPr>
          <w:rFonts w:hint="eastAsia" w:ascii="Arial" w:hAnsi="Arial" w:eastAsia="宋体" w:cs="宋体"/>
          <w:b/>
          <w:szCs w:val="21"/>
        </w:rPr>
        <w:t>甲方</w:t>
      </w:r>
      <w:r>
        <w:rPr>
          <w:rFonts w:hint="eastAsia" w:ascii="Arial" w:hAnsi="Arial" w:eastAsia="宋体" w:cs="宋体"/>
          <w:szCs w:val="21"/>
        </w:rPr>
        <w:t>根据自身业务经营管理与发展需要，自愿将自身【项目】由乙方</w:t>
      </w:r>
      <w:r>
        <w:rPr>
          <w:rFonts w:hint="eastAsia" w:ascii="Arial" w:hAnsi="Arial" w:eastAsia="宋体" w:cs="宋体"/>
          <w:color w:val="000000" w:themeColor="text1"/>
          <w:szCs w:val="21"/>
          <w14:textFill>
            <w14:solidFill>
              <w14:schemeClr w14:val="tx1"/>
            </w14:solidFill>
          </w14:textFill>
        </w:rPr>
        <w:t>单满满平台</w:t>
      </w:r>
      <w:r>
        <w:rPr>
          <w:rFonts w:hint="eastAsia" w:ascii="Arial" w:hAnsi="Arial" w:eastAsia="宋体" w:cs="宋体"/>
          <w:szCs w:val="21"/>
        </w:rPr>
        <w:t>总包承接或通过乙方</w:t>
      </w:r>
      <w:r>
        <w:rPr>
          <w:rFonts w:hint="eastAsia" w:ascii="Arial" w:hAnsi="Arial" w:eastAsia="宋体" w:cs="宋体"/>
          <w:color w:val="000000" w:themeColor="text1"/>
          <w:szCs w:val="21"/>
          <w14:textFill>
            <w14:solidFill>
              <w14:schemeClr w14:val="tx1"/>
            </w14:solidFill>
          </w14:textFill>
        </w:rPr>
        <w:t>单满满平台</w:t>
      </w:r>
      <w:r>
        <w:rPr>
          <w:rFonts w:hint="eastAsia" w:ascii="Arial" w:hAnsi="Arial" w:eastAsia="宋体" w:cs="宋体"/>
          <w:szCs w:val="21"/>
        </w:rPr>
        <w:t>委托第三方服务承接，具体服务项目内容详见本合同</w:t>
      </w:r>
      <w:r>
        <w:rPr>
          <w:rFonts w:hint="eastAsia" w:ascii="Arial" w:hAnsi="Arial" w:eastAsia="宋体" w:cs="宋体"/>
          <w:color w:val="0000FF"/>
          <w:szCs w:val="21"/>
        </w:rPr>
        <w:t>【附件</w:t>
      </w:r>
      <w:r>
        <w:rPr>
          <w:rFonts w:ascii="Arial" w:hAnsi="Arial" w:eastAsia="宋体" w:cs="宋体"/>
          <w:color w:val="0000FF"/>
          <w:szCs w:val="21"/>
        </w:rPr>
        <w:t>1</w:t>
      </w:r>
      <w:r>
        <w:rPr>
          <w:rFonts w:hint="eastAsia" w:ascii="Arial" w:hAnsi="Arial" w:eastAsia="宋体" w:cs="宋体"/>
          <w:color w:val="0000FF"/>
          <w:szCs w:val="21"/>
        </w:rPr>
        <w:t>】</w:t>
      </w:r>
      <w:r>
        <w:rPr>
          <w:rFonts w:hint="eastAsia" w:ascii="Arial" w:hAnsi="Arial" w:eastAsia="宋体" w:cs="宋体"/>
          <w:color w:val="000000" w:themeColor="text1"/>
          <w:szCs w:val="21"/>
          <w14:textFill>
            <w14:solidFill>
              <w14:schemeClr w14:val="tx1"/>
            </w14:solidFill>
          </w14:textFill>
        </w:rPr>
        <w:t>，双方同意，在双方的总包服务框架下及合同期间，由于甲方的服务业务量及外包需求会不时或不固定期限的发生变化，具体的服务任务量将根据双方时时沟通（不限于邮件、微信、</w:t>
      </w:r>
      <w:r>
        <w:rPr>
          <w:rFonts w:ascii="Arial" w:hAnsi="Arial" w:eastAsia="宋体" w:cs="宋体"/>
          <w:color w:val="000000" w:themeColor="text1"/>
          <w:szCs w:val="21"/>
          <w14:textFill>
            <w14:solidFill>
              <w14:schemeClr w14:val="tx1"/>
            </w14:solidFill>
          </w14:textFill>
        </w:rPr>
        <w:t>QQ</w:t>
      </w:r>
      <w:r>
        <w:rPr>
          <w:rFonts w:hint="eastAsia" w:ascii="Arial" w:hAnsi="Arial" w:eastAsia="宋体" w:cs="宋体"/>
          <w:color w:val="000000" w:themeColor="text1"/>
          <w:szCs w:val="21"/>
          <w14:textFill>
            <w14:solidFill>
              <w14:schemeClr w14:val="tx1"/>
            </w14:solidFill>
          </w14:textFill>
        </w:rPr>
        <w:t>、电话或快递等）的任务量</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工作量变化情况，或甲方（或授权乙方）通过乙方单满满平台或合作平台发布的具体任务量情况为依据。</w:t>
      </w:r>
    </w:p>
    <w:p>
      <w:pPr>
        <w:pStyle w:val="16"/>
        <w:numPr>
          <w:ilvl w:val="1"/>
          <w:numId w:val="1"/>
        </w:numPr>
        <w:ind w:firstLineChars="0"/>
        <w:outlineLvl w:val="1"/>
        <w:rPr>
          <w:rFonts w:ascii="Arial" w:hAnsi="Arial" w:eastAsia="宋体" w:cs="宋体"/>
          <w:szCs w:val="21"/>
        </w:rPr>
      </w:pPr>
      <w:r>
        <w:rPr>
          <w:rFonts w:hint="eastAsia" w:ascii="Arial" w:hAnsi="Arial" w:eastAsia="宋体" w:cs="宋体"/>
          <w:szCs w:val="21"/>
        </w:rPr>
        <w:t>乙方根据甲方的需求，基于丰富的专业能力、管理经验、自有平台及合作平台的丰富资源、多元化的合作客户，总体承接甲方的外包服务任务项目。</w:t>
      </w:r>
    </w:p>
    <w:p>
      <w:pPr>
        <w:pStyle w:val="16"/>
        <w:numPr>
          <w:ilvl w:val="1"/>
          <w:numId w:val="1"/>
        </w:numPr>
        <w:ind w:firstLineChars="0"/>
        <w:outlineLvl w:val="1"/>
        <w:rPr>
          <w:rFonts w:ascii="Arial" w:hAnsi="Arial" w:eastAsia="宋体" w:cs="宋体"/>
          <w:szCs w:val="21"/>
        </w:rPr>
      </w:pPr>
      <w:r>
        <w:rPr>
          <w:rFonts w:hint="eastAsia" w:ascii="Arial" w:hAnsi="Arial" w:eastAsia="宋体" w:cs="宋体"/>
          <w:szCs w:val="21"/>
        </w:rPr>
        <w:t>甲方可以根据发布的服务内容要求对乙方单满满平台提供的外包业务服务、任务或工作内容的单位及相关工作人员进行管理提出要求，乙方及乙方平台合作的分包合作伙伴保证总包服务的顺利完成；甲方不得与乙方工作人员及分包合作伙伴存在或建立任何劳动</w:t>
      </w:r>
      <w:r>
        <w:rPr>
          <w:rFonts w:ascii="Arial" w:hAnsi="Arial" w:eastAsia="宋体" w:cs="宋体"/>
          <w:szCs w:val="21"/>
        </w:rPr>
        <w:t>关系</w:t>
      </w:r>
      <w:r>
        <w:rPr>
          <w:rFonts w:hint="eastAsia" w:ascii="Arial" w:hAnsi="Arial" w:eastAsia="宋体" w:cs="宋体"/>
          <w:szCs w:val="21"/>
        </w:rPr>
        <w:t>或劳务关系，并且甲方应根据乙方的指示就该事项向乙方出具相应的书面承诺。</w:t>
      </w:r>
    </w:p>
    <w:p>
      <w:pPr>
        <w:pStyle w:val="16"/>
        <w:numPr>
          <w:ilvl w:val="1"/>
          <w:numId w:val="1"/>
        </w:numPr>
        <w:ind w:firstLineChars="0"/>
        <w:outlineLvl w:val="1"/>
        <w:rPr>
          <w:rFonts w:ascii="Arial" w:hAnsi="Arial" w:eastAsia="宋体" w:cs="宋体"/>
          <w:szCs w:val="21"/>
        </w:rPr>
      </w:pPr>
      <w:r>
        <w:rPr>
          <w:rFonts w:hint="eastAsia" w:ascii="Arial" w:hAnsi="Arial" w:eastAsia="宋体" w:cs="宋体"/>
          <w:szCs w:val="21"/>
        </w:rPr>
        <w:t>乙方作为甲方发包项目的总承包服务商，甲方同意乙方通过</w:t>
      </w:r>
      <w:r>
        <w:rPr>
          <w:rFonts w:hint="eastAsia" w:ascii="Arial" w:hAnsi="Arial" w:eastAsia="宋体" w:cs="宋体"/>
          <w:color w:val="000000" w:themeColor="text1"/>
          <w:szCs w:val="21"/>
          <w14:textFill>
            <w14:solidFill>
              <w14:schemeClr w14:val="tx1"/>
            </w14:solidFill>
          </w14:textFill>
        </w:rPr>
        <w:t>单满满</w:t>
      </w:r>
      <w:r>
        <w:rPr>
          <w:rFonts w:hint="eastAsia" w:ascii="Arial" w:hAnsi="Arial" w:eastAsia="宋体" w:cs="宋体"/>
          <w:szCs w:val="21"/>
        </w:rPr>
        <w:t>平台或合作服务平台分包给自愿接受乙方承接并发布的任务或劳务服务的客户或业务合作伙伴，该等客户或业务合作伙伴包括不限于：通过法定程序注册、具备法定主体身份、具有相应资质、具备承接分包任务资格与能力、并能够开具相应合法服务税务发票的有限公司、合伙企业、个体工商户、个人独资企业、个人劳动者或其他事务所等，以保证乙方总承的任务内容的顺利完成。</w:t>
      </w:r>
    </w:p>
    <w:p>
      <w:pPr>
        <w:pStyle w:val="16"/>
        <w:numPr>
          <w:ilvl w:val="1"/>
          <w:numId w:val="1"/>
        </w:numPr>
        <w:ind w:firstLineChars="0"/>
        <w:outlineLvl w:val="1"/>
        <w:rPr>
          <w:rFonts w:ascii="Arial" w:hAnsi="Arial" w:eastAsia="宋体" w:cs="宋体"/>
          <w:szCs w:val="21"/>
        </w:rPr>
      </w:pPr>
      <w:r>
        <w:rPr>
          <w:rFonts w:hint="eastAsia" w:ascii="Arial" w:hAnsi="Arial" w:eastAsia="宋体" w:cs="宋体"/>
          <w:szCs w:val="21"/>
        </w:rPr>
        <w:t>乙方与自愿接受分包任务的分包方是分包式的合作承揽合同关系，受《中华人民共和国合同法》关系的调整，承接具体任务</w:t>
      </w:r>
      <w:r>
        <w:rPr>
          <w:rFonts w:ascii="Arial" w:hAnsi="Arial" w:eastAsia="宋体" w:cs="宋体"/>
          <w:szCs w:val="21"/>
        </w:rPr>
        <w:t>/</w:t>
      </w:r>
      <w:r>
        <w:rPr>
          <w:rFonts w:hint="eastAsia" w:ascii="Arial" w:hAnsi="Arial" w:eastAsia="宋体" w:cs="宋体"/>
          <w:szCs w:val="21"/>
        </w:rPr>
        <w:t>服务项目的分包方应当具有独立的民事权利能力和民事行为能力，能够独立的对其承揽、承包、承接的具体任务、劳务服务，能够独立的承担相应的法律责任。</w:t>
      </w:r>
    </w:p>
    <w:p>
      <w:pPr>
        <w:ind w:left="420" w:leftChars="200"/>
        <w:rPr>
          <w:rFonts w:ascii="Arial" w:hAnsi="Arial" w:eastAsia="宋体" w:cs="宋体"/>
          <w:szCs w:val="21"/>
        </w:rPr>
      </w:pPr>
    </w:p>
    <w:p>
      <w:pPr>
        <w:ind w:firstLine="442" w:firstLineChars="200"/>
        <w:outlineLvl w:val="0"/>
        <w:rPr>
          <w:rFonts w:ascii="Arial" w:hAnsi="Arial" w:eastAsia="宋体" w:cs="宋体"/>
          <w:szCs w:val="21"/>
        </w:rPr>
      </w:pPr>
      <w:r>
        <w:rPr>
          <w:rFonts w:hint="eastAsia" w:ascii="Arial" w:hAnsi="Arial" w:eastAsia="宋体" w:cs="宋体"/>
          <w:b/>
          <w:bCs/>
          <w:sz w:val="22"/>
          <w:szCs w:val="22"/>
        </w:rPr>
        <w:t>第二条服务内容</w:t>
      </w:r>
    </w:p>
    <w:p>
      <w:pPr>
        <w:pStyle w:val="16"/>
        <w:numPr>
          <w:ilvl w:val="1"/>
          <w:numId w:val="2"/>
        </w:numPr>
        <w:ind w:firstLineChars="0"/>
        <w:outlineLvl w:val="1"/>
        <w:rPr>
          <w:rFonts w:ascii="Arial" w:hAnsi="Arial" w:eastAsia="宋体" w:cs="宋体"/>
          <w:color w:val="000000" w:themeColor="text1"/>
          <w:szCs w:val="21"/>
          <w14:textFill>
            <w14:solidFill>
              <w14:schemeClr w14:val="tx1"/>
            </w14:solidFill>
          </w14:textFill>
        </w:rPr>
      </w:pPr>
      <w:r>
        <w:rPr>
          <w:rFonts w:hint="eastAsia" w:ascii="Arial" w:hAnsi="Arial" w:eastAsia="宋体" w:cs="宋体"/>
          <w:color w:val="000000" w:themeColor="text1"/>
          <w:szCs w:val="21"/>
          <w14:textFill>
            <w14:solidFill>
              <w14:schemeClr w14:val="tx1"/>
            </w14:solidFill>
          </w14:textFill>
        </w:rPr>
        <w:t>甲方根据自身的经营需要，将项目服务任务内容的业务外包予乙方。甲方同意并授权，由乙方为甲方提供业务外包服务所需的服务内容，并由乙方通过自身的单满满平台发布具体项目任务给在乙方平台注册的相关会员（包括不限于：符合甲方要求的、适合担任承接本合同约定服务</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任务的合格企业、个体工商户、个人独资企业主、个人劳动者或</w:t>
      </w:r>
      <w:r>
        <w:rPr>
          <w:rFonts w:hint="eastAsia" w:ascii="Arial" w:hAnsi="Arial" w:eastAsia="宋体" w:cs="宋体"/>
          <w:szCs w:val="21"/>
        </w:rPr>
        <w:t>其他事务所</w:t>
      </w:r>
      <w:r>
        <w:rPr>
          <w:rFonts w:hint="eastAsia" w:ascii="Arial" w:hAnsi="Arial" w:eastAsia="宋体" w:cs="宋体"/>
          <w:color w:val="000000" w:themeColor="text1"/>
          <w:szCs w:val="21"/>
          <w14:textFill>
            <w14:solidFill>
              <w14:schemeClr w14:val="tx1"/>
            </w14:solidFill>
          </w14:textFill>
        </w:rPr>
        <w:t>等）承接该等任务，依法通过分包（众包）方式为甲方提供符合甲方要求的、适合承接该等分包服务的分包服务机构或个人，为甲方提供具体任务的服务</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任务，甲方按照乙方及乙方分包服务商完成的服务任务工作情况（数量、质量、结果等），向乙方指定账户支付业务总包服务费用。在本总包服务框架下及合同期间的总包服务费用，将根据结算期间内的双方时时沟通（不限于邮件、微信、</w:t>
      </w:r>
      <w:r>
        <w:rPr>
          <w:rFonts w:ascii="Arial" w:hAnsi="Arial" w:eastAsia="宋体" w:cs="宋体"/>
          <w:color w:val="000000" w:themeColor="text1"/>
          <w:szCs w:val="21"/>
          <w14:textFill>
            <w14:solidFill>
              <w14:schemeClr w14:val="tx1"/>
            </w14:solidFill>
          </w14:textFill>
        </w:rPr>
        <w:t>QQ</w:t>
      </w:r>
      <w:r>
        <w:rPr>
          <w:rFonts w:hint="eastAsia" w:ascii="Arial" w:hAnsi="Arial" w:eastAsia="宋体" w:cs="宋体"/>
          <w:color w:val="000000" w:themeColor="text1"/>
          <w:szCs w:val="21"/>
          <w14:textFill>
            <w14:solidFill>
              <w14:schemeClr w14:val="tx1"/>
            </w14:solidFill>
          </w14:textFill>
        </w:rPr>
        <w:t>、电话或快递等）的任务量</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工作量实际情况，或甲方（或甲方授权乙方）通过乙方单满满平台或合作平台发布的具体任务量实际情况为结算依据，以双方沟通确认的结算单为依据。</w:t>
      </w:r>
    </w:p>
    <w:p>
      <w:pPr>
        <w:pStyle w:val="16"/>
        <w:numPr>
          <w:ilvl w:val="1"/>
          <w:numId w:val="2"/>
        </w:numPr>
        <w:ind w:firstLineChars="0"/>
        <w:outlineLvl w:val="1"/>
        <w:rPr>
          <w:rFonts w:ascii="Arial" w:hAnsi="Arial" w:eastAsia="宋体" w:cs="宋体"/>
          <w:color w:val="000000" w:themeColor="text1"/>
          <w:szCs w:val="21"/>
          <w14:textFill>
            <w14:solidFill>
              <w14:schemeClr w14:val="tx1"/>
            </w14:solidFill>
          </w14:textFill>
        </w:rPr>
      </w:pPr>
      <w:r>
        <w:rPr>
          <w:rFonts w:hint="eastAsia" w:ascii="Arial" w:hAnsi="Arial" w:eastAsia="宋体" w:cs="宋体"/>
          <w:color w:val="000000" w:themeColor="text1"/>
          <w:szCs w:val="21"/>
          <w14:textFill>
            <w14:solidFill>
              <w14:schemeClr w14:val="tx1"/>
            </w14:solidFill>
          </w14:textFill>
        </w:rPr>
        <w:t>乙方及分包服务商提供的具体服务应确保符合甲方外包服务具体任务内容的相关要求、服务标准。</w:t>
      </w:r>
    </w:p>
    <w:p>
      <w:pPr>
        <w:pStyle w:val="16"/>
        <w:numPr>
          <w:ilvl w:val="1"/>
          <w:numId w:val="2"/>
        </w:numPr>
        <w:ind w:firstLineChars="0"/>
        <w:outlineLvl w:val="1"/>
        <w:rPr>
          <w:rFonts w:ascii="Arial" w:hAnsi="Arial" w:eastAsia="宋体" w:cs="宋体"/>
          <w:color w:val="000000" w:themeColor="text1"/>
          <w:szCs w:val="21"/>
          <w14:textFill>
            <w14:solidFill>
              <w14:schemeClr w14:val="tx1"/>
            </w14:solidFill>
          </w14:textFill>
        </w:rPr>
      </w:pPr>
      <w:r>
        <w:rPr>
          <w:rFonts w:hint="eastAsia" w:ascii="Arial" w:hAnsi="Arial" w:eastAsia="宋体" w:cs="宋体"/>
          <w:color w:val="000000" w:themeColor="text1"/>
          <w:szCs w:val="21"/>
          <w14:textFill>
            <w14:solidFill>
              <w14:schemeClr w14:val="tx1"/>
            </w14:solidFill>
          </w14:textFill>
        </w:rPr>
        <w:t>开展本合同所约定的服务事项，甲方应当提供、配置完成服务所需的工具或设备及合法环境条件；乙方及服务分包服务商主体有权要求发包方甲方提供、配置服务所需的工具或设备及合法环境条件，以双方往来沟通确认的单据（含在线发布情况）为依据。</w:t>
      </w:r>
    </w:p>
    <w:p>
      <w:pPr>
        <w:pStyle w:val="16"/>
        <w:numPr>
          <w:ilvl w:val="1"/>
          <w:numId w:val="2"/>
        </w:numPr>
        <w:ind w:firstLineChars="0"/>
        <w:outlineLvl w:val="1"/>
        <w:rPr>
          <w:rFonts w:ascii="Arial" w:hAnsi="Arial" w:eastAsia="宋体" w:cs="宋体"/>
          <w:szCs w:val="21"/>
        </w:rPr>
      </w:pPr>
      <w:r>
        <w:rPr>
          <w:rFonts w:hint="eastAsia" w:ascii="Arial" w:hAnsi="Arial" w:eastAsia="宋体" w:cs="宋体"/>
          <w:szCs w:val="21"/>
        </w:rPr>
        <w:t>根据乙方分包服务商承接任务完成需要，甲方可以对具体承接单位或提供劳务个体进行日常工作、现场管理，甲方履行发包方的权利义务，乙方履行乙方承揽项目范围内的总承包方的法律责任，乙方按照本总承包合同的约定对甲方负责；乙方分包给自身或合作的服务平台的分包服务商的，分包单位按照分包合同的约定或乙方平台的规则约定对总承包单位负责，</w:t>
      </w:r>
      <w:r>
        <w:rPr>
          <w:rFonts w:hint="eastAsia" w:ascii="Arial" w:hAnsi="Arial" w:eastAsia="宋体" w:cs="宋体"/>
          <w:color w:val="000000" w:themeColor="text1"/>
          <w:szCs w:val="21"/>
          <w14:textFill>
            <w14:solidFill>
              <w14:schemeClr w14:val="tx1"/>
            </w14:solidFill>
          </w14:textFill>
        </w:rPr>
        <w:t>分包服务商就具体分包任务对发包单位承担法律责任。</w:t>
      </w:r>
    </w:p>
    <w:p>
      <w:pPr>
        <w:ind w:firstLine="420" w:firstLineChars="200"/>
        <w:rPr>
          <w:rFonts w:ascii="Arial" w:hAnsi="Arial" w:eastAsia="宋体" w:cs="宋体"/>
          <w:szCs w:val="21"/>
        </w:rPr>
      </w:pPr>
    </w:p>
    <w:p>
      <w:pPr>
        <w:ind w:firstLine="422" w:firstLineChars="200"/>
        <w:outlineLvl w:val="0"/>
        <w:rPr>
          <w:rFonts w:ascii="Arial" w:hAnsi="Arial" w:eastAsia="宋体" w:cs="宋体"/>
          <w:b/>
          <w:bCs/>
          <w:szCs w:val="21"/>
        </w:rPr>
      </w:pPr>
      <w:r>
        <w:rPr>
          <w:rFonts w:hint="eastAsia" w:ascii="Arial" w:hAnsi="Arial" w:eastAsia="宋体" w:cs="宋体"/>
          <w:b/>
          <w:bCs/>
          <w:szCs w:val="21"/>
        </w:rPr>
        <w:t>第三条服务期限</w:t>
      </w:r>
    </w:p>
    <w:p>
      <w:pPr>
        <w:ind w:firstLine="420" w:firstLineChars="200"/>
        <w:outlineLvl w:val="1"/>
        <w:rPr>
          <w:rFonts w:ascii="Arial" w:hAnsi="Arial" w:eastAsia="宋体" w:cs="宋体"/>
          <w:szCs w:val="21"/>
        </w:rPr>
      </w:pPr>
      <w:r>
        <w:rPr>
          <w:rFonts w:hint="eastAsia" w:ascii="Arial" w:hAnsi="Arial" w:eastAsia="宋体" w:cs="宋体"/>
          <w:szCs w:val="21"/>
        </w:rPr>
        <w:t>本合同有效期2年，自双方签署后生效；服务期满，甲方享有优先续约权；若双方未签署新的协议，而以实际行动继续服务的，视为双方同意协议期限顺延至停止服务为止。</w:t>
      </w:r>
    </w:p>
    <w:p>
      <w:pPr>
        <w:ind w:firstLine="420" w:firstLineChars="200"/>
        <w:outlineLvl w:val="1"/>
        <w:rPr>
          <w:rFonts w:ascii="Arial" w:hAnsi="Arial" w:eastAsia="宋体" w:cs="宋体"/>
          <w:szCs w:val="21"/>
        </w:rPr>
      </w:pPr>
      <w:r>
        <w:rPr>
          <w:rFonts w:hint="eastAsia" w:ascii="Arial" w:hAnsi="Arial" w:eastAsia="宋体" w:cs="宋体"/>
          <w:szCs w:val="21"/>
        </w:rPr>
        <w:t>双方特别确定，且乙方明确同意：未经双方协商一致，任何一方不得单方解除本合同或中断、终止本合同所涉及的服务；乙方违约的，甲方有权按照本合同及服务政策与规则的规定追究乙方违约责任；甲方违约的，对乙方承担应付未付款项的违约责任。</w:t>
      </w:r>
    </w:p>
    <w:p>
      <w:pPr>
        <w:ind w:firstLine="422" w:firstLineChars="200"/>
        <w:rPr>
          <w:rFonts w:ascii="Arial" w:hAnsi="Arial" w:eastAsia="宋体" w:cs="宋体"/>
          <w:b/>
          <w:bCs/>
          <w:szCs w:val="21"/>
        </w:rPr>
      </w:pPr>
    </w:p>
    <w:p>
      <w:pPr>
        <w:ind w:firstLine="422" w:firstLineChars="200"/>
        <w:outlineLvl w:val="0"/>
        <w:rPr>
          <w:rFonts w:ascii="Arial" w:hAnsi="Arial" w:eastAsia="宋体" w:cs="宋体"/>
          <w:szCs w:val="21"/>
        </w:rPr>
      </w:pPr>
      <w:r>
        <w:rPr>
          <w:rFonts w:hint="eastAsia" w:ascii="Arial" w:hAnsi="Arial" w:eastAsia="宋体" w:cs="宋体"/>
          <w:b/>
          <w:bCs/>
          <w:szCs w:val="21"/>
        </w:rPr>
        <w:t>第四条服务要求</w:t>
      </w:r>
    </w:p>
    <w:p>
      <w:pPr>
        <w:pStyle w:val="16"/>
        <w:numPr>
          <w:ilvl w:val="1"/>
          <w:numId w:val="3"/>
        </w:numPr>
        <w:ind w:firstLineChars="0"/>
        <w:outlineLvl w:val="1"/>
        <w:rPr>
          <w:rFonts w:ascii="Arial" w:hAnsi="Arial" w:eastAsia="宋体" w:cs="宋体"/>
          <w:szCs w:val="21"/>
        </w:rPr>
      </w:pPr>
      <w:r>
        <w:rPr>
          <w:rFonts w:hint="eastAsia" w:ascii="Arial" w:hAnsi="Arial" w:eastAsia="宋体" w:cs="宋体"/>
          <w:szCs w:val="21"/>
        </w:rPr>
        <w:t>甲方应确保其所发布的项目服务内容之真实性，乙方在此基础上根据本合同的约定为甲方提供相应的服务。</w:t>
      </w:r>
    </w:p>
    <w:p>
      <w:pPr>
        <w:pStyle w:val="16"/>
        <w:numPr>
          <w:ilvl w:val="1"/>
          <w:numId w:val="3"/>
        </w:numPr>
        <w:ind w:firstLineChars="0"/>
        <w:outlineLvl w:val="1"/>
        <w:rPr>
          <w:rFonts w:ascii="Arial" w:hAnsi="Arial" w:eastAsia="宋体" w:cs="宋体"/>
          <w:szCs w:val="21"/>
        </w:rPr>
      </w:pPr>
      <w:r>
        <w:rPr>
          <w:rFonts w:hint="eastAsia" w:ascii="Arial" w:hAnsi="Arial" w:eastAsia="宋体" w:cs="宋体"/>
          <w:szCs w:val="21"/>
        </w:rPr>
        <w:t>各方应保证其有缔结并完全履行本合同的权利，开展本合同项下的服务事项无任何侵犯他人合法权益、违反与他人之间合约、违反中国法律法规规定之情形，否则，由此产生的法律责任及后果由违约方自行承担解决。如因一方违约给对方（包括对方之关联方）造成损失的，则违约方应负责赔偿。</w:t>
      </w:r>
    </w:p>
    <w:p>
      <w:pPr>
        <w:pStyle w:val="16"/>
        <w:numPr>
          <w:ilvl w:val="1"/>
          <w:numId w:val="3"/>
        </w:numPr>
        <w:ind w:firstLineChars="0"/>
        <w:outlineLvl w:val="1"/>
        <w:rPr>
          <w:rFonts w:ascii="Arial" w:hAnsi="Arial" w:eastAsia="宋体" w:cs="宋体"/>
          <w:szCs w:val="21"/>
        </w:rPr>
      </w:pPr>
      <w:r>
        <w:rPr>
          <w:rFonts w:hint="eastAsia" w:ascii="Arial" w:hAnsi="Arial" w:eastAsia="宋体" w:cs="宋体"/>
          <w:szCs w:val="21"/>
        </w:rPr>
        <w:t>甲方根据相关业务服务外包项目的质量考核指标要求，按月</w:t>
      </w:r>
      <w:r>
        <w:rPr>
          <w:rFonts w:ascii="Arial" w:hAnsi="Arial" w:eastAsia="宋体" w:cs="宋体"/>
          <w:szCs w:val="21"/>
        </w:rPr>
        <w:t>(</w:t>
      </w:r>
      <w:r>
        <w:rPr>
          <w:rFonts w:hint="eastAsia" w:ascii="Arial" w:hAnsi="Arial" w:eastAsia="宋体" w:cs="宋体"/>
          <w:szCs w:val="21"/>
        </w:rPr>
        <w:t>或按周</w:t>
      </w:r>
      <w:r>
        <w:rPr>
          <w:rFonts w:ascii="Arial" w:hAnsi="Arial" w:eastAsia="宋体" w:cs="宋体"/>
          <w:szCs w:val="21"/>
        </w:rPr>
        <w:t>/</w:t>
      </w:r>
      <w:r>
        <w:rPr>
          <w:rFonts w:hint="eastAsia" w:ascii="Arial" w:hAnsi="Arial" w:eastAsia="宋体" w:cs="宋体"/>
          <w:szCs w:val="21"/>
        </w:rPr>
        <w:t>按日，由甲方根据运营情况而定</w:t>
      </w:r>
      <w:r>
        <w:rPr>
          <w:rFonts w:ascii="Arial" w:hAnsi="Arial" w:eastAsia="宋体" w:cs="宋体"/>
          <w:szCs w:val="21"/>
        </w:rPr>
        <w:t>)</w:t>
      </w:r>
      <w:r>
        <w:rPr>
          <w:rFonts w:hint="eastAsia" w:ascii="Arial" w:hAnsi="Arial" w:eastAsia="宋体" w:cs="宋体"/>
          <w:szCs w:val="21"/>
        </w:rPr>
        <w:t>对乙方的分包服务商提供的服务质量进行考核，具体考核方式、考核标准由甲方通过电子邮件或其他书面方式通知乙方及乙方的分包服务商。</w:t>
      </w:r>
    </w:p>
    <w:p>
      <w:pPr>
        <w:pStyle w:val="16"/>
        <w:numPr>
          <w:ilvl w:val="1"/>
          <w:numId w:val="3"/>
        </w:numPr>
        <w:ind w:firstLineChars="0"/>
        <w:outlineLvl w:val="1"/>
        <w:rPr>
          <w:rFonts w:ascii="Arial" w:hAnsi="Arial" w:eastAsia="宋体" w:cs="宋体"/>
          <w:szCs w:val="21"/>
        </w:rPr>
      </w:pPr>
      <w:r>
        <w:rPr>
          <w:rFonts w:hint="eastAsia" w:ascii="Arial" w:hAnsi="Arial" w:eastAsia="宋体" w:cs="宋体"/>
          <w:szCs w:val="21"/>
        </w:rPr>
        <w:t>服务期间，乙方应对乙方服务分包商承担概括性履约的担保责任，乙方及乙方的分包服务商应当遵守本合同约定的义务及</w:t>
      </w:r>
      <w:r>
        <w:rPr>
          <w:rFonts w:ascii="Arial" w:hAnsi="Arial" w:eastAsia="宋体" w:cs="宋体"/>
          <w:szCs w:val="21"/>
        </w:rPr>
        <w:t>(</w:t>
      </w:r>
      <w:r>
        <w:rPr>
          <w:rFonts w:hint="eastAsia" w:ascii="Arial" w:hAnsi="Arial" w:eastAsia="宋体" w:cs="宋体"/>
          <w:szCs w:val="21"/>
        </w:rPr>
        <w:t>或</w:t>
      </w:r>
      <w:r>
        <w:rPr>
          <w:rFonts w:ascii="Arial" w:hAnsi="Arial" w:eastAsia="宋体" w:cs="宋体"/>
          <w:szCs w:val="21"/>
        </w:rPr>
        <w:t>)</w:t>
      </w:r>
      <w:r>
        <w:rPr>
          <w:rFonts w:hint="eastAsia" w:ascii="Arial" w:hAnsi="Arial" w:eastAsia="宋体" w:cs="宋体"/>
          <w:szCs w:val="21"/>
        </w:rPr>
        <w:t>服务政策与规则。</w:t>
      </w:r>
    </w:p>
    <w:p>
      <w:pPr>
        <w:pStyle w:val="16"/>
        <w:numPr>
          <w:ilvl w:val="1"/>
          <w:numId w:val="3"/>
        </w:numPr>
        <w:ind w:firstLineChars="0"/>
        <w:outlineLvl w:val="1"/>
        <w:rPr>
          <w:rFonts w:ascii="Arial" w:hAnsi="Arial" w:eastAsia="宋体" w:cs="宋体"/>
          <w:szCs w:val="21"/>
        </w:rPr>
      </w:pPr>
      <w:r>
        <w:rPr>
          <w:rFonts w:hint="eastAsia" w:ascii="Arial" w:hAnsi="Arial" w:eastAsia="宋体" w:cs="宋体"/>
          <w:szCs w:val="21"/>
        </w:rPr>
        <w:t>如双方开展本合同项下的服务事项，涉及任何资质、证照、政府审批、政府备案的，甲方有权要求乙方及乙方的分包服务商自行获得相关审批，或有权要求乙方配合甲方获得该等资质、证照、审批、备案。如因任何原因该等必备资质最终无法获得审批通过的，甲方有权要求解约。</w:t>
      </w:r>
    </w:p>
    <w:p>
      <w:pPr>
        <w:pStyle w:val="16"/>
        <w:numPr>
          <w:ilvl w:val="1"/>
          <w:numId w:val="3"/>
        </w:numPr>
        <w:ind w:firstLineChars="0"/>
        <w:outlineLvl w:val="1"/>
        <w:rPr>
          <w:rFonts w:ascii="Arial" w:hAnsi="Arial" w:eastAsia="宋体" w:cs="宋体"/>
          <w:szCs w:val="21"/>
        </w:rPr>
      </w:pPr>
      <w:r>
        <w:rPr>
          <w:rFonts w:hint="eastAsia" w:ascii="Arial" w:hAnsi="Arial" w:eastAsia="宋体" w:cs="宋体"/>
          <w:szCs w:val="21"/>
        </w:rPr>
        <w:t>乙方及乙方的分包服务商按本合同约定提供相关服务工作，必须严格遵守国家有关法律法规和行业规章制度以及甲方有关规定，规范履行职责，并接受甲方定期考核。</w:t>
      </w:r>
    </w:p>
    <w:p>
      <w:pPr>
        <w:pStyle w:val="16"/>
        <w:numPr>
          <w:ilvl w:val="1"/>
          <w:numId w:val="3"/>
        </w:numPr>
        <w:ind w:firstLineChars="0"/>
        <w:outlineLvl w:val="1"/>
        <w:rPr>
          <w:rFonts w:ascii="Arial" w:hAnsi="Arial" w:eastAsia="宋体" w:cs="宋体"/>
          <w:szCs w:val="21"/>
        </w:rPr>
      </w:pPr>
      <w:r>
        <w:rPr>
          <w:rFonts w:hint="eastAsia" w:ascii="Arial" w:hAnsi="Arial" w:eastAsia="宋体" w:cs="宋体"/>
          <w:szCs w:val="21"/>
        </w:rPr>
        <w:t>乙方负责为乙方的分包服务商依法办理相关手续。在乙方分包服务商的经济报酬等事项上依法保证乙方的分包服务商的合法权益，保持乙方的分包服务商项目服务方面的稳定性，确保整体服务外包项目及运营不受</w:t>
      </w:r>
      <w:r>
        <w:rPr>
          <w:rFonts w:ascii="Arial" w:hAnsi="Arial" w:eastAsia="宋体" w:cs="宋体"/>
          <w:szCs w:val="21"/>
        </w:rPr>
        <w:t>干</w:t>
      </w:r>
      <w:r>
        <w:rPr>
          <w:rFonts w:hint="eastAsia" w:ascii="Arial" w:hAnsi="Arial" w:eastAsia="宋体" w:cs="宋体"/>
          <w:szCs w:val="21"/>
        </w:rPr>
        <w:t>扰和影响。</w:t>
      </w:r>
    </w:p>
    <w:p>
      <w:pPr>
        <w:pStyle w:val="16"/>
        <w:numPr>
          <w:ilvl w:val="1"/>
          <w:numId w:val="3"/>
        </w:numPr>
        <w:ind w:firstLineChars="0"/>
        <w:outlineLvl w:val="1"/>
        <w:rPr>
          <w:rFonts w:ascii="Arial" w:hAnsi="Arial" w:eastAsia="宋体" w:cs="宋体"/>
          <w:szCs w:val="21"/>
        </w:rPr>
      </w:pPr>
      <w:r>
        <w:rPr>
          <w:rFonts w:hint="eastAsia" w:ascii="Arial" w:hAnsi="Arial" w:eastAsia="宋体" w:cs="宋体"/>
          <w:szCs w:val="21"/>
        </w:rPr>
        <w:t>甲方必须严格遵守国家有关法律法规和行业规章制度，有关军人、公职人员等国家法律法规和纪律规定的禁止从事兼职或经商的人员，严禁使用本协议项下乙方提供的相关服务。</w:t>
      </w:r>
    </w:p>
    <w:p>
      <w:pPr>
        <w:ind w:firstLine="420" w:firstLineChars="200"/>
        <w:rPr>
          <w:rFonts w:ascii="Arial" w:hAnsi="Arial" w:eastAsia="宋体" w:cs="宋体"/>
          <w:szCs w:val="21"/>
        </w:rPr>
      </w:pPr>
    </w:p>
    <w:p>
      <w:pPr>
        <w:ind w:firstLine="422" w:firstLineChars="200"/>
        <w:outlineLvl w:val="0"/>
        <w:rPr>
          <w:rFonts w:ascii="Arial" w:hAnsi="Arial" w:eastAsia="宋体" w:cs="宋体"/>
          <w:b/>
          <w:bCs/>
          <w:szCs w:val="21"/>
        </w:rPr>
      </w:pPr>
      <w:r>
        <w:rPr>
          <w:rFonts w:hint="eastAsia" w:ascii="Arial" w:hAnsi="Arial" w:eastAsia="宋体" w:cs="宋体"/>
          <w:b/>
          <w:bCs/>
          <w:szCs w:val="21"/>
        </w:rPr>
        <w:t>第五条服务政策与规则</w:t>
      </w:r>
    </w:p>
    <w:p>
      <w:pPr>
        <w:pStyle w:val="16"/>
        <w:numPr>
          <w:ilvl w:val="1"/>
          <w:numId w:val="4"/>
        </w:numPr>
        <w:ind w:firstLineChars="0"/>
        <w:outlineLvl w:val="1"/>
        <w:rPr>
          <w:rFonts w:ascii="Arial" w:hAnsi="Arial" w:eastAsia="宋体" w:cs="宋体"/>
          <w:szCs w:val="21"/>
        </w:rPr>
      </w:pPr>
      <w:r>
        <w:rPr>
          <w:rFonts w:hint="eastAsia" w:ascii="Arial" w:hAnsi="Arial" w:eastAsia="宋体" w:cs="宋体"/>
          <w:szCs w:val="21"/>
        </w:rPr>
        <w:t>为使甲方的服务内容更加规范化，甲方将不时制定、调整、执行与本合同约定项目服务内容等相关的服务规范、制度</w:t>
      </w:r>
      <w:r>
        <w:rPr>
          <w:rFonts w:ascii="Arial" w:hAnsi="Arial" w:eastAsia="宋体" w:cs="宋体"/>
          <w:szCs w:val="21"/>
        </w:rPr>
        <w:t>(</w:t>
      </w:r>
      <w:r>
        <w:rPr>
          <w:rFonts w:hint="eastAsia" w:ascii="Arial" w:hAnsi="Arial" w:eastAsia="宋体" w:cs="宋体"/>
          <w:szCs w:val="21"/>
        </w:rPr>
        <w:t>以下统称为“服务政策及规则”，服务规范、考评办法、管理规定等也在服务政策与规则的范畴内</w:t>
      </w:r>
      <w:r>
        <w:rPr>
          <w:rFonts w:ascii="Arial" w:hAnsi="Arial" w:eastAsia="宋体" w:cs="宋体"/>
          <w:szCs w:val="21"/>
        </w:rPr>
        <w:t>)</w:t>
      </w:r>
      <w:r>
        <w:rPr>
          <w:rFonts w:hint="eastAsia" w:ascii="Arial" w:hAnsi="Arial" w:eastAsia="宋体" w:cs="宋体"/>
          <w:szCs w:val="21"/>
        </w:rPr>
        <w:t>，并通过公告、通知、当面告知等的方式通知乙方</w:t>
      </w:r>
      <w:r>
        <w:rPr>
          <w:rFonts w:ascii="Arial" w:hAnsi="Arial" w:eastAsia="宋体" w:cs="宋体"/>
          <w:szCs w:val="21"/>
        </w:rPr>
        <w:t>(</w:t>
      </w:r>
      <w:r>
        <w:rPr>
          <w:rFonts w:hint="eastAsia" w:ascii="Arial" w:hAnsi="Arial" w:eastAsia="宋体" w:cs="宋体"/>
          <w:szCs w:val="21"/>
        </w:rPr>
        <w:t>具体采取何种方式由甲方根据实际情况进行选择</w:t>
      </w:r>
      <w:r>
        <w:rPr>
          <w:rFonts w:ascii="Arial" w:hAnsi="Arial" w:eastAsia="宋体" w:cs="宋体"/>
          <w:szCs w:val="21"/>
        </w:rPr>
        <w:t>)</w:t>
      </w:r>
      <w:r>
        <w:rPr>
          <w:rFonts w:hint="eastAsia" w:ascii="Arial" w:hAnsi="Arial" w:eastAsia="宋体" w:cs="宋体"/>
          <w:szCs w:val="21"/>
        </w:rPr>
        <w:t>。</w:t>
      </w:r>
    </w:p>
    <w:p>
      <w:pPr>
        <w:pStyle w:val="16"/>
        <w:numPr>
          <w:ilvl w:val="1"/>
          <w:numId w:val="4"/>
        </w:numPr>
        <w:ind w:firstLineChars="0"/>
        <w:outlineLvl w:val="1"/>
        <w:rPr>
          <w:rFonts w:ascii="Arial" w:hAnsi="Arial" w:eastAsia="宋体" w:cs="宋体"/>
          <w:szCs w:val="21"/>
        </w:rPr>
      </w:pPr>
      <w:r>
        <w:rPr>
          <w:rFonts w:hint="eastAsia" w:ascii="Arial" w:hAnsi="Arial" w:eastAsia="宋体" w:cs="宋体"/>
          <w:szCs w:val="21"/>
        </w:rPr>
        <w:t>服务政策及规则构成本合同的组成部分，乙方及乙方分包服务商同意遵守，并应敦促乙方分包服务商遵守。</w:t>
      </w:r>
    </w:p>
    <w:p>
      <w:pPr>
        <w:ind w:firstLine="420" w:firstLineChars="200"/>
        <w:rPr>
          <w:rFonts w:ascii="Arial" w:hAnsi="Arial" w:eastAsia="宋体" w:cs="宋体"/>
          <w:szCs w:val="21"/>
        </w:rPr>
      </w:pPr>
    </w:p>
    <w:p>
      <w:pPr>
        <w:ind w:firstLine="422" w:firstLineChars="200"/>
        <w:outlineLvl w:val="0"/>
        <w:rPr>
          <w:rFonts w:ascii="Arial" w:hAnsi="Arial" w:eastAsia="宋体" w:cs="宋体"/>
          <w:szCs w:val="21"/>
        </w:rPr>
      </w:pPr>
      <w:r>
        <w:rPr>
          <w:rFonts w:hint="eastAsia" w:ascii="Arial" w:hAnsi="Arial" w:eastAsia="宋体" w:cs="宋体"/>
          <w:b/>
          <w:bCs/>
          <w:szCs w:val="21"/>
        </w:rPr>
        <w:t>第六条服务费用与结算</w:t>
      </w:r>
    </w:p>
    <w:p>
      <w:pPr>
        <w:pStyle w:val="16"/>
        <w:numPr>
          <w:ilvl w:val="1"/>
          <w:numId w:val="5"/>
        </w:numPr>
        <w:ind w:firstLineChars="0"/>
        <w:outlineLvl w:val="1"/>
        <w:rPr>
          <w:rFonts w:ascii="Arial" w:hAnsi="Arial" w:eastAsia="宋体" w:cs="宋体"/>
          <w:szCs w:val="21"/>
        </w:rPr>
      </w:pPr>
      <w:r>
        <w:rPr>
          <w:rFonts w:hint="eastAsia" w:ascii="Arial" w:hAnsi="Arial" w:eastAsia="宋体" w:cs="宋体"/>
          <w:szCs w:val="21"/>
        </w:rPr>
        <w:t>甲方原则上同意总包服务费用的灵活结算总包方式，包括：（</w:t>
      </w:r>
      <w:r>
        <w:rPr>
          <w:rFonts w:ascii="Arial" w:hAnsi="Arial" w:eastAsia="宋体" w:cs="宋体"/>
          <w:szCs w:val="21"/>
        </w:rPr>
        <w:t>1</w:t>
      </w:r>
      <w:r>
        <w:rPr>
          <w:rFonts w:hint="eastAsia" w:ascii="Arial" w:hAnsi="Arial" w:eastAsia="宋体" w:cs="宋体"/>
          <w:szCs w:val="21"/>
        </w:rPr>
        <w:t>）按照乙方每月完成的总包业务服务量按月支付，（</w:t>
      </w:r>
      <w:r>
        <w:rPr>
          <w:rFonts w:ascii="Arial" w:hAnsi="Arial" w:eastAsia="宋体" w:cs="宋体"/>
          <w:szCs w:val="21"/>
        </w:rPr>
        <w:t>2</w:t>
      </w:r>
      <w:r>
        <w:rPr>
          <w:rFonts w:hint="eastAsia" w:ascii="Arial" w:hAnsi="Arial" w:eastAsia="宋体" w:cs="宋体"/>
          <w:szCs w:val="21"/>
        </w:rPr>
        <w:t>）按单量汇总按日或按周结算，（</w:t>
      </w:r>
      <w:r>
        <w:rPr>
          <w:rFonts w:ascii="Arial" w:hAnsi="Arial" w:eastAsia="宋体" w:cs="宋体"/>
          <w:szCs w:val="21"/>
        </w:rPr>
        <w:t>3</w:t>
      </w:r>
      <w:r>
        <w:rPr>
          <w:rFonts w:hint="eastAsia" w:ascii="Arial" w:hAnsi="Arial" w:eastAsia="宋体" w:cs="宋体"/>
          <w:szCs w:val="21"/>
        </w:rPr>
        <w:t>）按项目任务量完成进度结算，（</w:t>
      </w:r>
      <w:r>
        <w:rPr>
          <w:rFonts w:ascii="Arial" w:hAnsi="Arial" w:eastAsia="宋体" w:cs="宋体"/>
          <w:szCs w:val="21"/>
        </w:rPr>
        <w:t>4</w:t>
      </w:r>
      <w:r>
        <w:rPr>
          <w:rFonts w:hint="eastAsia" w:ascii="Arial" w:hAnsi="Arial" w:eastAsia="宋体" w:cs="宋体"/>
          <w:szCs w:val="21"/>
        </w:rPr>
        <w:t>）按照服务任务工作内容的发布标准的完成结果结算。双方操作的具体方式及执行可另行约定或在附件中具体说明。</w:t>
      </w:r>
    </w:p>
    <w:p>
      <w:pPr>
        <w:pStyle w:val="16"/>
        <w:ind w:left="992" w:firstLine="0" w:firstLineChars="0"/>
        <w:outlineLvl w:val="1"/>
        <w:rPr>
          <w:rFonts w:ascii="Arial" w:hAnsi="Arial" w:eastAsia="宋体" w:cs="宋体"/>
          <w:szCs w:val="21"/>
        </w:rPr>
      </w:pPr>
      <w:r>
        <w:rPr>
          <w:rFonts w:ascii="Arial" w:hAnsi="Arial" w:eastAsia="宋体" w:cs="宋体"/>
          <w:szCs w:val="21"/>
        </w:rPr>
        <w:t>甲方与乙方之间关于服务的具体内容以及服务费用的具体结算方式</w:t>
      </w:r>
      <w:r>
        <w:rPr>
          <w:rFonts w:hint="eastAsia" w:ascii="Arial" w:hAnsi="Arial" w:eastAsia="宋体" w:cs="宋体"/>
          <w:szCs w:val="21"/>
        </w:rPr>
        <w:t>、</w:t>
      </w:r>
      <w:r>
        <w:rPr>
          <w:rFonts w:ascii="Arial" w:hAnsi="Arial" w:eastAsia="宋体" w:cs="宋体"/>
          <w:szCs w:val="21"/>
        </w:rPr>
        <w:t>结算时间</w:t>
      </w:r>
      <w:r>
        <w:rPr>
          <w:rFonts w:hint="eastAsia" w:ascii="Arial" w:hAnsi="Arial" w:eastAsia="宋体" w:cs="宋体"/>
          <w:szCs w:val="21"/>
        </w:rPr>
        <w:t>，</w:t>
      </w:r>
      <w:r>
        <w:rPr>
          <w:rFonts w:ascii="Arial" w:hAnsi="Arial" w:eastAsia="宋体" w:cs="宋体"/>
          <w:szCs w:val="21"/>
        </w:rPr>
        <w:t>按照本合同附件所列示及填写之内容确认并执行</w:t>
      </w:r>
      <w:r>
        <w:rPr>
          <w:rFonts w:hint="eastAsia" w:ascii="Arial" w:hAnsi="Arial" w:eastAsia="宋体" w:cs="宋体"/>
          <w:szCs w:val="21"/>
        </w:rPr>
        <w:t>。</w:t>
      </w:r>
    </w:p>
    <w:p>
      <w:pPr>
        <w:pStyle w:val="16"/>
        <w:numPr>
          <w:ilvl w:val="1"/>
          <w:numId w:val="5"/>
        </w:numPr>
        <w:ind w:firstLineChars="0"/>
        <w:outlineLvl w:val="1"/>
        <w:rPr>
          <w:rFonts w:ascii="Arial" w:hAnsi="Arial" w:eastAsia="宋体" w:cs="宋体"/>
          <w:color w:val="0000FF"/>
          <w:szCs w:val="21"/>
        </w:rPr>
      </w:pPr>
      <w:r>
        <w:rPr>
          <w:rFonts w:hint="eastAsia" w:ascii="Arial" w:hAnsi="Arial" w:eastAsia="宋体" w:cs="宋体"/>
          <w:szCs w:val="21"/>
        </w:rPr>
        <w:t>服务费用</w:t>
      </w:r>
      <w:r>
        <w:rPr>
          <w:rFonts w:ascii="Arial" w:hAnsi="Arial" w:eastAsia="宋体" w:cs="宋体"/>
          <w:szCs w:val="21"/>
        </w:rPr>
        <w:t>:</w:t>
      </w:r>
      <w:r>
        <w:rPr>
          <w:rFonts w:hint="eastAsia" w:ascii="Arial" w:hAnsi="Arial" w:eastAsia="宋体" w:cs="宋体"/>
          <w:szCs w:val="21"/>
        </w:rPr>
        <w:t>开展本合同所约定的服务事项，甲方将按照运营服务政策与规则的规定与乙方进行费用结算。乙方同意按照该等服务政策与规则的规定进行款项的结算与支付。因乙方及乙方分包服务商提供分包服务的服务人数、服务质量、数量、《渠道合作规则及费用明细》以及</w:t>
      </w:r>
      <w:r>
        <w:rPr>
          <w:rFonts w:hint="eastAsia" w:ascii="Arial" w:hAnsi="Arial" w:eastAsia="宋体" w:cs="宋体"/>
          <w:color w:val="0000FF"/>
          <w:szCs w:val="21"/>
        </w:rPr>
        <w:t>（详见【附件</w:t>
      </w:r>
      <w:r>
        <w:rPr>
          <w:rFonts w:ascii="Arial" w:hAnsi="Arial" w:eastAsia="宋体" w:cs="宋体"/>
          <w:color w:val="0000FF"/>
          <w:szCs w:val="21"/>
        </w:rPr>
        <w:t>2</w:t>
      </w:r>
      <w:r>
        <w:rPr>
          <w:rFonts w:hint="eastAsia" w:ascii="Arial" w:hAnsi="Arial" w:eastAsia="宋体" w:cs="宋体"/>
          <w:color w:val="0000FF"/>
          <w:szCs w:val="21"/>
        </w:rPr>
        <w:t>】）</w:t>
      </w:r>
      <w:r>
        <w:rPr>
          <w:rFonts w:hint="eastAsia" w:ascii="Arial" w:hAnsi="Arial" w:eastAsia="宋体" w:cs="宋体"/>
          <w:szCs w:val="21"/>
        </w:rPr>
        <w:t>甲方运营情况等的不同，该等服务费用金额可能会呈现浮动，乙方清楚并了解该等浮动为正常情况，甲乙双方会及时通过系统、平台、微信、邮件等多种及时通知乙方分包服务商。</w:t>
      </w:r>
      <w:r>
        <w:rPr>
          <w:rFonts w:hint="eastAsia" w:ascii="Arial" w:hAnsi="Arial" w:eastAsia="宋体" w:cs="宋体"/>
          <w:color w:val="0000FF"/>
          <w:szCs w:val="21"/>
        </w:rPr>
        <w:t>具体以附件2</w:t>
      </w:r>
      <w:r>
        <w:rPr>
          <w:rFonts w:hint="eastAsia" w:ascii="Arial" w:hAnsi="Arial" w:eastAsia="宋体" w:cs="宋体"/>
          <w:szCs w:val="21"/>
        </w:rPr>
        <w:t>《渠道合作规则及费用明细》</w:t>
      </w:r>
      <w:r>
        <w:rPr>
          <w:rFonts w:hint="eastAsia" w:ascii="Arial" w:hAnsi="Arial" w:eastAsia="宋体" w:cs="宋体"/>
          <w:color w:val="0000FF"/>
          <w:szCs w:val="21"/>
        </w:rPr>
        <w:t>为唯一结算标准。</w:t>
      </w:r>
    </w:p>
    <w:p>
      <w:pPr>
        <w:pStyle w:val="16"/>
        <w:numPr>
          <w:ilvl w:val="1"/>
          <w:numId w:val="5"/>
        </w:numPr>
        <w:ind w:firstLineChars="0"/>
        <w:outlineLvl w:val="1"/>
        <w:rPr>
          <w:rFonts w:ascii="Arial" w:hAnsi="Arial" w:eastAsia="宋体" w:cs="宋体"/>
          <w:szCs w:val="21"/>
        </w:rPr>
      </w:pPr>
      <w:r>
        <w:rPr>
          <w:rFonts w:hint="eastAsia" w:ascii="Arial" w:hAnsi="Arial" w:eastAsia="宋体" w:cs="宋体"/>
          <w:szCs w:val="21"/>
        </w:rPr>
        <w:t>双方同意</w:t>
      </w:r>
      <w:r>
        <w:rPr>
          <w:rFonts w:ascii="Arial" w:hAnsi="Arial" w:eastAsia="宋体" w:cs="宋体"/>
          <w:szCs w:val="21"/>
        </w:rPr>
        <w:t>:</w:t>
      </w:r>
      <w:r>
        <w:rPr>
          <w:rFonts w:hint="eastAsia" w:ascii="Arial" w:hAnsi="Arial" w:eastAsia="宋体" w:cs="宋体"/>
          <w:szCs w:val="21"/>
        </w:rPr>
        <w:t>服务费用的统计的后台数据及甲方执行的服务政策与规则作为最终依据进行结算。鉴于乙方应在收到总包服务费用后的【</w:t>
      </w:r>
      <w:r>
        <w:rPr>
          <w:rFonts w:ascii="Arial" w:hAnsi="Arial" w:eastAsia="宋体" w:cs="宋体"/>
          <w:szCs w:val="21"/>
        </w:rPr>
        <w:t xml:space="preserve"> 1 </w:t>
      </w:r>
      <w:r>
        <w:rPr>
          <w:rFonts w:hint="eastAsia" w:ascii="Arial" w:hAnsi="Arial" w:eastAsia="宋体" w:cs="宋体"/>
          <w:szCs w:val="21"/>
        </w:rPr>
        <w:t>】个工作日将具体分包费用支付至乙方的分包服务商，要求甲方在核算相关费用时应当精准、完整、真实，否则因此造成的相关损失，乙方不承担责任。</w:t>
      </w:r>
    </w:p>
    <w:p>
      <w:pPr>
        <w:pStyle w:val="16"/>
        <w:numPr>
          <w:ilvl w:val="1"/>
          <w:numId w:val="5"/>
        </w:numPr>
        <w:ind w:firstLineChars="0"/>
        <w:outlineLvl w:val="1"/>
        <w:rPr>
          <w:rFonts w:ascii="Arial" w:hAnsi="Arial" w:eastAsia="宋体" w:cs="宋体"/>
          <w:szCs w:val="21"/>
        </w:rPr>
      </w:pPr>
      <w:r>
        <w:rPr>
          <w:rFonts w:hint="eastAsia" w:ascii="Arial" w:hAnsi="Arial" w:eastAsia="宋体" w:cs="宋体"/>
          <w:szCs w:val="21"/>
        </w:rPr>
        <w:t>结算数据确认无误后，甲方向乙方指定收款账户汇入相关款项，甲方按时全额支付后即完成付款义务。</w:t>
      </w:r>
      <w:r>
        <w:rPr>
          <w:rFonts w:hint="eastAsia" w:ascii="Arial" w:hAnsi="Arial" w:eastAsia="宋体" w:cs="宋体"/>
          <w:color w:val="000000" w:themeColor="text1"/>
          <w:szCs w:val="21"/>
          <w14:textFill>
            <w14:solidFill>
              <w14:schemeClr w14:val="tx1"/>
            </w14:solidFill>
          </w14:textFill>
        </w:rPr>
        <w:t>乙方指定收款账户信息及甲方开票信息，</w:t>
      </w:r>
      <w:r>
        <w:rPr>
          <w:rFonts w:hint="eastAsia" w:ascii="Arial" w:hAnsi="Arial" w:eastAsia="宋体" w:cs="宋体"/>
          <w:color w:val="0000FF"/>
          <w:szCs w:val="21"/>
        </w:rPr>
        <w:t>详见本合同【附件</w:t>
      </w:r>
      <w:r>
        <w:rPr>
          <w:rFonts w:ascii="Arial" w:hAnsi="Arial" w:eastAsia="宋体" w:cs="宋体"/>
          <w:color w:val="0000FF"/>
          <w:szCs w:val="21"/>
        </w:rPr>
        <w:t>3</w:t>
      </w:r>
      <w:r>
        <w:rPr>
          <w:rFonts w:hint="eastAsia" w:ascii="Arial" w:hAnsi="Arial" w:eastAsia="宋体" w:cs="宋体"/>
          <w:color w:val="0000FF"/>
          <w:szCs w:val="21"/>
        </w:rPr>
        <w:t>】。</w:t>
      </w:r>
    </w:p>
    <w:p>
      <w:pPr>
        <w:pStyle w:val="16"/>
        <w:numPr>
          <w:ilvl w:val="1"/>
          <w:numId w:val="5"/>
        </w:numPr>
        <w:ind w:firstLineChars="0"/>
        <w:outlineLvl w:val="1"/>
        <w:rPr>
          <w:rFonts w:ascii="Arial" w:hAnsi="Arial" w:eastAsia="宋体" w:cs="宋体"/>
          <w:szCs w:val="21"/>
        </w:rPr>
      </w:pPr>
      <w:r>
        <w:rPr>
          <w:rFonts w:hint="eastAsia" w:ascii="Arial" w:hAnsi="Arial" w:eastAsia="宋体" w:cs="宋体"/>
          <w:szCs w:val="21"/>
        </w:rPr>
        <w:t>甲乙双方应按中国法律之规定，各自缴纳有关之任何税款。</w:t>
      </w:r>
    </w:p>
    <w:p>
      <w:pPr>
        <w:pStyle w:val="16"/>
        <w:numPr>
          <w:ilvl w:val="1"/>
          <w:numId w:val="5"/>
        </w:numPr>
        <w:ind w:firstLineChars="0"/>
        <w:outlineLvl w:val="1"/>
        <w:rPr>
          <w:rFonts w:ascii="Arial" w:hAnsi="Arial" w:eastAsia="宋体" w:cs="宋体"/>
          <w:szCs w:val="21"/>
        </w:rPr>
      </w:pPr>
      <w:r>
        <w:rPr>
          <w:rFonts w:hint="eastAsia" w:ascii="Arial" w:hAnsi="Arial" w:eastAsia="宋体" w:cs="宋体"/>
          <w:szCs w:val="21"/>
        </w:rPr>
        <w:t>双方在此进一步明确</w:t>
      </w:r>
      <w:r>
        <w:rPr>
          <w:rFonts w:ascii="Arial" w:hAnsi="Arial" w:eastAsia="宋体" w:cs="宋体"/>
          <w:szCs w:val="21"/>
        </w:rPr>
        <w:t>:</w:t>
      </w:r>
    </w:p>
    <w:p>
      <w:pPr>
        <w:pStyle w:val="16"/>
        <w:numPr>
          <w:ilvl w:val="0"/>
          <w:numId w:val="6"/>
        </w:numPr>
        <w:ind w:hanging="283" w:firstLineChars="0"/>
        <w:rPr>
          <w:rFonts w:ascii="Arial" w:hAnsi="Arial" w:eastAsia="宋体" w:cs="宋体"/>
          <w:szCs w:val="21"/>
        </w:rPr>
      </w:pPr>
      <w:r>
        <w:rPr>
          <w:rFonts w:hint="eastAsia" w:ascii="Arial" w:hAnsi="Arial" w:eastAsia="宋体" w:cs="宋体"/>
          <w:szCs w:val="21"/>
        </w:rPr>
        <w:t>由乙方负责向乙方的分包服务商进行费用</w:t>
      </w:r>
      <w:r>
        <w:rPr>
          <w:rFonts w:ascii="Arial" w:hAnsi="Arial" w:eastAsia="宋体" w:cs="宋体"/>
          <w:szCs w:val="21"/>
        </w:rPr>
        <w:t>/</w:t>
      </w:r>
      <w:r>
        <w:rPr>
          <w:rFonts w:hint="eastAsia" w:ascii="Arial" w:hAnsi="Arial" w:eastAsia="宋体" w:cs="宋体"/>
          <w:szCs w:val="21"/>
        </w:rPr>
        <w:t>酬劳的支付结算，甲方</w:t>
      </w:r>
      <w:r>
        <w:rPr>
          <w:rFonts w:ascii="Arial" w:hAnsi="Arial" w:eastAsia="宋体" w:cs="宋体"/>
          <w:szCs w:val="21"/>
        </w:rPr>
        <w:t>(</w:t>
      </w:r>
      <w:r>
        <w:rPr>
          <w:rFonts w:hint="eastAsia" w:ascii="Arial" w:hAnsi="Arial" w:eastAsia="宋体" w:cs="宋体"/>
          <w:szCs w:val="21"/>
        </w:rPr>
        <w:t>包括甲方关联公司</w:t>
      </w:r>
      <w:r>
        <w:rPr>
          <w:rFonts w:ascii="Arial" w:hAnsi="Arial" w:eastAsia="宋体" w:cs="宋体"/>
          <w:szCs w:val="21"/>
        </w:rPr>
        <w:t>)</w:t>
      </w:r>
      <w:r>
        <w:rPr>
          <w:rFonts w:hint="eastAsia" w:ascii="Arial" w:hAnsi="Arial" w:eastAsia="宋体" w:cs="宋体"/>
          <w:szCs w:val="21"/>
        </w:rPr>
        <w:t>不向乙方分包服务商承担任何付款义务。</w:t>
      </w:r>
    </w:p>
    <w:p>
      <w:pPr>
        <w:pStyle w:val="16"/>
        <w:numPr>
          <w:ilvl w:val="0"/>
          <w:numId w:val="6"/>
        </w:numPr>
        <w:ind w:hanging="283" w:firstLineChars="0"/>
        <w:rPr>
          <w:rFonts w:ascii="Arial" w:hAnsi="Arial" w:eastAsia="宋体" w:cs="宋体"/>
          <w:szCs w:val="21"/>
        </w:rPr>
      </w:pPr>
      <w:r>
        <w:rPr>
          <w:rFonts w:hint="eastAsia" w:ascii="Arial" w:hAnsi="Arial" w:eastAsia="宋体" w:cs="宋体"/>
          <w:szCs w:val="21"/>
        </w:rPr>
        <w:t>在任何情况下，乙方应保证乙方分包服务商不得向甲方或其关联公司主张酬劳</w:t>
      </w:r>
      <w:r>
        <w:rPr>
          <w:rFonts w:ascii="Arial" w:hAnsi="Arial" w:eastAsia="宋体" w:cs="宋体"/>
          <w:szCs w:val="21"/>
        </w:rPr>
        <w:t>/</w:t>
      </w:r>
      <w:r>
        <w:rPr>
          <w:rFonts w:hint="eastAsia" w:ascii="Arial" w:hAnsi="Arial" w:eastAsia="宋体" w:cs="宋体"/>
          <w:szCs w:val="21"/>
        </w:rPr>
        <w:t>费用。乙方分包服务商的报酬</w:t>
      </w:r>
      <w:r>
        <w:rPr>
          <w:rFonts w:ascii="Arial" w:hAnsi="Arial" w:eastAsia="宋体" w:cs="宋体"/>
          <w:szCs w:val="21"/>
        </w:rPr>
        <w:t>/</w:t>
      </w:r>
      <w:r>
        <w:rPr>
          <w:rFonts w:hint="eastAsia" w:ascii="Arial" w:hAnsi="Arial" w:eastAsia="宋体" w:cs="宋体"/>
          <w:szCs w:val="21"/>
        </w:rPr>
        <w:t>费用及开展分包服务而产生的任何经费等应由乙方及乙方分包服务商自行承担并予以妥善解决。</w:t>
      </w:r>
    </w:p>
    <w:p>
      <w:pPr>
        <w:pStyle w:val="16"/>
        <w:numPr>
          <w:ilvl w:val="0"/>
          <w:numId w:val="6"/>
        </w:numPr>
        <w:ind w:hanging="283" w:firstLineChars="0"/>
        <w:rPr>
          <w:rFonts w:ascii="Arial" w:hAnsi="Arial" w:eastAsia="宋体" w:cs="宋体"/>
          <w:szCs w:val="21"/>
        </w:rPr>
      </w:pPr>
      <w:r>
        <w:rPr>
          <w:rFonts w:hint="eastAsia" w:ascii="Arial" w:hAnsi="Arial" w:eastAsia="宋体" w:cs="宋体"/>
          <w:szCs w:val="21"/>
        </w:rPr>
        <w:t>本合同履行期间，如因法律变更、政策变化或其他政治因素等客观原因，导致服务项目的报酬</w:t>
      </w:r>
      <w:r>
        <w:rPr>
          <w:rFonts w:ascii="Arial" w:hAnsi="Arial" w:eastAsia="宋体" w:cs="宋体"/>
          <w:szCs w:val="21"/>
        </w:rPr>
        <w:t>/</w:t>
      </w:r>
      <w:r>
        <w:rPr>
          <w:rFonts w:hint="eastAsia" w:ascii="Arial" w:hAnsi="Arial" w:eastAsia="宋体" w:cs="宋体"/>
          <w:szCs w:val="21"/>
        </w:rPr>
        <w:t>费用涉及税款的相关税率或者缴纳方式发生变化，因此产生的补缴税款或重新申报事宜，则乙方有权重新要求协商双方继续服务的合同条件。</w:t>
      </w:r>
    </w:p>
    <w:p>
      <w:pPr>
        <w:pStyle w:val="16"/>
        <w:numPr>
          <w:ilvl w:val="1"/>
          <w:numId w:val="5"/>
        </w:numPr>
        <w:ind w:firstLineChars="0"/>
        <w:outlineLvl w:val="1"/>
        <w:rPr>
          <w:rFonts w:ascii="Arial" w:hAnsi="Arial" w:eastAsia="宋体" w:cs="宋体"/>
        </w:rPr>
      </w:pPr>
      <w:r>
        <w:rPr>
          <w:rFonts w:hint="eastAsia" w:ascii="Arial" w:hAnsi="Arial" w:eastAsia="宋体" w:cs="宋体"/>
        </w:rPr>
        <w:t>双方应以本合同指定联系人进行结算、核对，如联系人有变更，应以书面形式通知对方。</w:t>
      </w:r>
    </w:p>
    <w:p>
      <w:pPr>
        <w:ind w:firstLine="422" w:firstLineChars="200"/>
        <w:rPr>
          <w:rFonts w:ascii="Arial" w:hAnsi="Arial" w:eastAsia="宋体" w:cs="宋体"/>
          <w:b/>
          <w:bCs/>
          <w:szCs w:val="21"/>
        </w:rPr>
      </w:pPr>
    </w:p>
    <w:p>
      <w:pPr>
        <w:ind w:firstLine="422" w:firstLineChars="200"/>
        <w:outlineLvl w:val="0"/>
        <w:rPr>
          <w:rFonts w:ascii="Arial" w:hAnsi="Arial" w:eastAsia="宋体" w:cs="宋体"/>
          <w:szCs w:val="21"/>
        </w:rPr>
      </w:pPr>
      <w:r>
        <w:rPr>
          <w:rFonts w:hint="eastAsia" w:ascii="Arial" w:hAnsi="Arial" w:eastAsia="宋体" w:cs="宋体"/>
          <w:b/>
          <w:bCs/>
          <w:szCs w:val="21"/>
        </w:rPr>
        <w:t>第七条保密义务</w:t>
      </w:r>
    </w:p>
    <w:p>
      <w:pPr>
        <w:ind w:firstLine="420" w:firstLineChars="200"/>
        <w:outlineLvl w:val="1"/>
        <w:rPr>
          <w:rFonts w:ascii="Arial" w:hAnsi="Arial" w:eastAsia="宋体" w:cs="宋体"/>
          <w:szCs w:val="21"/>
        </w:rPr>
      </w:pPr>
      <w:r>
        <w:rPr>
          <w:rFonts w:hint="eastAsia" w:ascii="Arial" w:hAnsi="Arial" w:eastAsia="宋体" w:cs="宋体"/>
          <w:szCs w:val="21"/>
        </w:rPr>
        <w:t>7.1乙方及分包服务商仅可在甲方书面许可范围内使用甲方商标或其关联公司提供的各类信息(包括但不限于本合同内容及全部条款、各种数据、图片、资料、文档等)。对于该等信息，乙方应确保自身及乙方分包服务商无权以超过甲方授权范围的任何方式自行使用或授权他人使用。本合同有效期内及期满或终止后，乙方应确保自身以及乙方分包服务商均应为甲方及其关联公司之商业信息、技术信息、财务信息及乙方履行本合同而接触到的一切甲方及(或)其关联公司的信息(包括但不限于收益信息等)等保守秘密。未经甲方事先书面许可，不得对该等信息进行修改、拷贝、散布、传播、展示、发行、授权、制作衍生品、移转或销售，不得以任何方式向第三方披露，亦不得自行或允许他人以任何方式予以使用。如违反本条，则甲方有权要求乙方承担违约赔偿责任。此外，未经甲方事先书面许可，乙方、乙方分包服务商及乙方工作人员不得就本合同及履行情况发表任何公开声明，否则视为违约。</w:t>
      </w:r>
    </w:p>
    <w:p>
      <w:pPr>
        <w:ind w:firstLine="420" w:firstLineChars="200"/>
        <w:outlineLvl w:val="1"/>
        <w:rPr>
          <w:rFonts w:ascii="Arial" w:hAnsi="Arial" w:eastAsia="宋体" w:cs="宋体"/>
          <w:szCs w:val="21"/>
        </w:rPr>
      </w:pPr>
      <w:r>
        <w:rPr>
          <w:rFonts w:hint="eastAsia" w:ascii="Arial" w:hAnsi="Arial" w:eastAsia="宋体" w:cs="宋体"/>
          <w:szCs w:val="21"/>
        </w:rPr>
        <w:t>7.2本合同终止后，本条的保密义务以及知识产权的约定也将仍然持续有效。</w:t>
      </w:r>
    </w:p>
    <w:p>
      <w:pPr>
        <w:ind w:firstLine="420" w:firstLineChars="200"/>
        <w:outlineLvl w:val="1"/>
        <w:rPr>
          <w:rFonts w:ascii="Arial" w:hAnsi="Arial" w:eastAsia="宋体" w:cs="宋体"/>
          <w:szCs w:val="21"/>
        </w:rPr>
      </w:pPr>
      <w:r>
        <w:rPr>
          <w:rFonts w:hint="eastAsia" w:ascii="Arial" w:hAnsi="Arial" w:eastAsia="宋体" w:cs="宋体"/>
          <w:szCs w:val="21"/>
        </w:rPr>
        <w:t>7.3除非获得甲方的明确授权，否则任何时候乙方应确保自身及乙方分包服务商不得擅自复制或使用甲方的任何标识，包括但不限于商标、域名、LOGO等，亦不应从事任何会对甲方产生不利影响、有损于甲方品牌形象的行为。</w:t>
      </w:r>
    </w:p>
    <w:p>
      <w:pPr>
        <w:ind w:firstLine="420" w:firstLineChars="200"/>
        <w:rPr>
          <w:rFonts w:ascii="Arial" w:hAnsi="Arial" w:eastAsia="宋体" w:cs="宋体"/>
          <w:szCs w:val="21"/>
        </w:rPr>
      </w:pPr>
    </w:p>
    <w:p>
      <w:pPr>
        <w:ind w:firstLine="422" w:firstLineChars="200"/>
        <w:outlineLvl w:val="0"/>
        <w:rPr>
          <w:rFonts w:ascii="Arial" w:hAnsi="Arial" w:eastAsia="宋体" w:cs="宋体"/>
          <w:b/>
          <w:bCs/>
          <w:szCs w:val="21"/>
        </w:rPr>
      </w:pPr>
      <w:r>
        <w:rPr>
          <w:rFonts w:hint="eastAsia" w:ascii="Arial" w:hAnsi="Arial" w:eastAsia="宋体" w:cs="宋体"/>
          <w:b/>
          <w:bCs/>
          <w:szCs w:val="21"/>
        </w:rPr>
        <w:t>第八条违约责任</w:t>
      </w:r>
    </w:p>
    <w:p>
      <w:pPr>
        <w:pStyle w:val="16"/>
        <w:numPr>
          <w:ilvl w:val="1"/>
          <w:numId w:val="7"/>
        </w:numPr>
        <w:ind w:firstLineChars="0"/>
        <w:outlineLvl w:val="1"/>
        <w:rPr>
          <w:rFonts w:ascii="Arial" w:hAnsi="Arial" w:eastAsia="宋体" w:cs="宋体"/>
          <w:color w:val="000000" w:themeColor="text1"/>
          <w:szCs w:val="21"/>
          <w14:textFill>
            <w14:solidFill>
              <w14:schemeClr w14:val="tx1"/>
            </w14:solidFill>
          </w14:textFill>
        </w:rPr>
      </w:pPr>
      <w:r>
        <w:rPr>
          <w:rFonts w:hint="eastAsia" w:ascii="Arial" w:hAnsi="Arial" w:eastAsia="宋体" w:cs="宋体"/>
          <w:color w:val="000000" w:themeColor="text1"/>
          <w:szCs w:val="21"/>
          <w14:textFill>
            <w14:solidFill>
              <w14:schemeClr w14:val="tx1"/>
            </w14:solidFill>
          </w14:textFill>
        </w:rPr>
        <w:t>任何一方不得擅自解除合同，任何一方擅自解除合同的或出现违约情形的，则守约方有权要求追究违约方的违约责任，如因此给守约方及</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成其关联公司造成损失的，违约方应负责赔偿。</w:t>
      </w:r>
    </w:p>
    <w:p>
      <w:pPr>
        <w:pStyle w:val="16"/>
        <w:numPr>
          <w:ilvl w:val="1"/>
          <w:numId w:val="7"/>
        </w:numPr>
        <w:ind w:firstLineChars="0"/>
        <w:outlineLvl w:val="1"/>
        <w:rPr>
          <w:rFonts w:ascii="Arial" w:hAnsi="Arial" w:eastAsia="宋体" w:cs="宋体"/>
          <w:color w:val="000000" w:themeColor="text1"/>
          <w:szCs w:val="21"/>
          <w14:textFill>
            <w14:solidFill>
              <w14:schemeClr w14:val="tx1"/>
            </w14:solidFill>
          </w14:textFill>
        </w:rPr>
      </w:pPr>
      <w:r>
        <w:rPr>
          <w:rFonts w:hint="eastAsia" w:ascii="Arial" w:hAnsi="Arial" w:eastAsia="宋体" w:cs="宋体"/>
          <w:color w:val="000000" w:themeColor="text1"/>
          <w:szCs w:val="21"/>
          <w14:textFill>
            <w14:solidFill>
              <w14:schemeClr w14:val="tx1"/>
            </w14:solidFill>
          </w14:textFill>
        </w:rPr>
        <w:t>如乙方及乙方分包服务商违反本合同、服务政策及规则所约定的服务要求及相关义务，出现其他经甲方已经确定对本合同服务、对甲方及</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或</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关联公司权益造成损害的行为，或出现乙方应对乙方自身及</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或分包服务商的行为、言论承担责任的情形时，甲方有权根据本合同及服务政策及规则的规定，采取如下一种或多种救济措施</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甲方可针对乙方、乙方分包服务商共同或择一实施</w:t>
      </w:r>
      <w:r>
        <w:rPr>
          <w:rFonts w:ascii="Arial" w:hAnsi="Arial" w:eastAsia="宋体" w:cs="宋体"/>
          <w:color w:val="000000" w:themeColor="text1"/>
          <w:szCs w:val="21"/>
          <w14:textFill>
            <w14:solidFill>
              <w14:schemeClr w14:val="tx1"/>
            </w14:solidFill>
          </w14:textFill>
        </w:rPr>
        <w:t>)</w:t>
      </w:r>
      <w:r>
        <w:rPr>
          <w:rFonts w:hint="eastAsia" w:ascii="Arial" w:hAnsi="Arial" w:eastAsia="宋体" w:cs="宋体"/>
          <w:color w:val="000000" w:themeColor="text1"/>
          <w:szCs w:val="21"/>
          <w14:textFill>
            <w14:solidFill>
              <w14:schemeClr w14:val="tx1"/>
            </w14:solidFill>
          </w14:textFill>
        </w:rPr>
        <w:t>：</w:t>
      </w:r>
    </w:p>
    <w:p>
      <w:pPr>
        <w:pStyle w:val="16"/>
        <w:numPr>
          <w:ilvl w:val="0"/>
          <w:numId w:val="8"/>
        </w:numPr>
        <w:ind w:hanging="283" w:firstLineChars="0"/>
        <w:rPr>
          <w:rFonts w:ascii="Arial" w:hAnsi="Arial" w:eastAsia="宋体" w:cs="宋体"/>
          <w:szCs w:val="21"/>
        </w:rPr>
      </w:pPr>
      <w:r>
        <w:rPr>
          <w:rFonts w:hint="eastAsia" w:ascii="Arial" w:hAnsi="Arial" w:eastAsia="宋体" w:cs="宋体"/>
          <w:szCs w:val="21"/>
        </w:rPr>
        <w:t>责令限期改正；</w:t>
      </w:r>
    </w:p>
    <w:p>
      <w:pPr>
        <w:pStyle w:val="16"/>
        <w:numPr>
          <w:ilvl w:val="0"/>
          <w:numId w:val="8"/>
        </w:numPr>
        <w:ind w:hanging="283" w:firstLineChars="0"/>
        <w:rPr>
          <w:rFonts w:ascii="Arial" w:hAnsi="Arial" w:eastAsia="宋体" w:cs="宋体"/>
          <w:szCs w:val="21"/>
        </w:rPr>
      </w:pPr>
      <w:r>
        <w:rPr>
          <w:rFonts w:hint="eastAsia" w:ascii="Arial" w:hAnsi="Arial" w:eastAsia="宋体" w:cs="宋体"/>
          <w:szCs w:val="21"/>
        </w:rPr>
        <w:t>中断服务项目，</w:t>
      </w:r>
      <w:r>
        <w:rPr>
          <w:rFonts w:ascii="Arial" w:hAnsi="Arial" w:eastAsia="宋体" w:cs="宋体"/>
          <w:szCs w:val="21"/>
        </w:rPr>
        <w:t>退还甲方已</w:t>
      </w:r>
      <w:r>
        <w:rPr>
          <w:rFonts w:hint="eastAsia" w:ascii="Arial" w:hAnsi="Arial" w:eastAsia="宋体" w:cs="宋体"/>
          <w:szCs w:val="21"/>
        </w:rPr>
        <w:t>支付</w:t>
      </w:r>
      <w:r>
        <w:rPr>
          <w:rFonts w:ascii="Arial" w:hAnsi="Arial" w:eastAsia="宋体" w:cs="宋体"/>
          <w:szCs w:val="21"/>
        </w:rPr>
        <w:t>的款项，</w:t>
      </w:r>
      <w:r>
        <w:rPr>
          <w:rFonts w:hint="eastAsia" w:ascii="Arial" w:hAnsi="Arial" w:eastAsia="宋体" w:cs="宋体"/>
          <w:szCs w:val="21"/>
        </w:rPr>
        <w:t>收回设备及相关许可证照；</w:t>
      </w:r>
    </w:p>
    <w:p>
      <w:pPr>
        <w:pStyle w:val="16"/>
        <w:numPr>
          <w:ilvl w:val="0"/>
          <w:numId w:val="8"/>
        </w:numPr>
        <w:ind w:hanging="283" w:firstLineChars="0"/>
        <w:rPr>
          <w:rFonts w:ascii="Arial" w:hAnsi="Arial" w:eastAsia="宋体" w:cs="宋体"/>
          <w:szCs w:val="21"/>
        </w:rPr>
      </w:pPr>
      <w:r>
        <w:rPr>
          <w:rFonts w:hint="eastAsia" w:ascii="Arial" w:hAnsi="Arial" w:eastAsia="宋体" w:cs="宋体"/>
          <w:szCs w:val="21"/>
        </w:rPr>
        <w:t>停止及/或拒绝支付任何服务费用；</w:t>
      </w:r>
    </w:p>
    <w:p>
      <w:pPr>
        <w:pStyle w:val="16"/>
        <w:numPr>
          <w:ilvl w:val="0"/>
          <w:numId w:val="8"/>
        </w:numPr>
        <w:ind w:hanging="283" w:firstLineChars="0"/>
        <w:rPr>
          <w:rFonts w:ascii="Arial" w:hAnsi="Arial" w:eastAsia="宋体" w:cs="宋体"/>
          <w:szCs w:val="21"/>
        </w:rPr>
      </w:pPr>
      <w:r>
        <w:rPr>
          <w:rFonts w:hint="eastAsia" w:ascii="Arial" w:hAnsi="Arial" w:eastAsia="宋体" w:cs="宋体"/>
          <w:szCs w:val="21"/>
        </w:rPr>
        <w:t>限制/冻结在乙方分包商的任何权限；</w:t>
      </w:r>
    </w:p>
    <w:p>
      <w:pPr>
        <w:pStyle w:val="16"/>
        <w:numPr>
          <w:ilvl w:val="0"/>
          <w:numId w:val="8"/>
        </w:numPr>
        <w:ind w:hanging="283" w:firstLineChars="0"/>
        <w:rPr>
          <w:rFonts w:ascii="Arial" w:hAnsi="Arial" w:eastAsia="宋体" w:cs="宋体"/>
          <w:szCs w:val="21"/>
        </w:rPr>
      </w:pPr>
      <w:r>
        <w:rPr>
          <w:rFonts w:hint="eastAsia" w:ascii="Arial" w:hAnsi="Arial" w:eastAsia="宋体" w:cs="宋体"/>
          <w:szCs w:val="21"/>
        </w:rPr>
        <w:t>冻结乙方或乙方分包商账号；</w:t>
      </w:r>
    </w:p>
    <w:p>
      <w:pPr>
        <w:pStyle w:val="16"/>
        <w:numPr>
          <w:ilvl w:val="0"/>
          <w:numId w:val="8"/>
        </w:numPr>
        <w:ind w:hanging="283" w:firstLineChars="0"/>
        <w:rPr>
          <w:rFonts w:ascii="Arial" w:hAnsi="Arial" w:eastAsia="宋体" w:cs="宋体"/>
          <w:szCs w:val="21"/>
        </w:rPr>
      </w:pPr>
      <w:r>
        <w:rPr>
          <w:rFonts w:hint="eastAsia" w:ascii="Arial" w:hAnsi="Arial" w:eastAsia="宋体" w:cs="宋体"/>
          <w:szCs w:val="21"/>
        </w:rPr>
        <w:t>要求支付违约金并从应支付给乙方及乙方分包商的服务收入中直接进行抵扣，甲方根据违约情况从应支付给乙方及乙方分包商的费用中予以酌情扣减；</w:t>
      </w:r>
    </w:p>
    <w:p>
      <w:pPr>
        <w:pStyle w:val="16"/>
        <w:numPr>
          <w:ilvl w:val="0"/>
          <w:numId w:val="8"/>
        </w:numPr>
        <w:ind w:hanging="283" w:firstLineChars="0"/>
        <w:rPr>
          <w:rFonts w:ascii="Arial" w:hAnsi="Arial" w:eastAsia="宋体" w:cs="宋体"/>
          <w:szCs w:val="21"/>
        </w:rPr>
      </w:pPr>
      <w:r>
        <w:rPr>
          <w:rFonts w:hint="eastAsia" w:ascii="Arial" w:hAnsi="Arial" w:eastAsia="宋体" w:cs="宋体"/>
          <w:szCs w:val="21"/>
        </w:rPr>
        <w:t>如因此给甲方及/或关联公司造成</w:t>
      </w:r>
      <w:r>
        <w:rPr>
          <w:rFonts w:ascii="Arial" w:hAnsi="Arial" w:eastAsia="宋体" w:cs="宋体"/>
          <w:szCs w:val="21"/>
        </w:rPr>
        <w:t>损失</w:t>
      </w:r>
      <w:r>
        <w:rPr>
          <w:rFonts w:hint="eastAsia" w:ascii="Arial" w:hAnsi="Arial" w:eastAsia="宋体" w:cs="宋体"/>
          <w:szCs w:val="21"/>
        </w:rPr>
        <w:t>的(包括但不限于律师费、公证费、诉讼费、仲裁费、交通费、鉴证费、人工费、直接收益等)，要求予以赔偿；</w:t>
      </w:r>
    </w:p>
    <w:p>
      <w:pPr>
        <w:pStyle w:val="16"/>
        <w:numPr>
          <w:ilvl w:val="0"/>
          <w:numId w:val="8"/>
        </w:numPr>
        <w:ind w:hanging="283" w:firstLineChars="0"/>
        <w:rPr>
          <w:rFonts w:ascii="Arial" w:hAnsi="Arial" w:eastAsia="宋体" w:cs="宋体"/>
          <w:szCs w:val="21"/>
        </w:rPr>
      </w:pPr>
      <w:r>
        <w:rPr>
          <w:rFonts w:hint="eastAsia" w:ascii="Arial" w:hAnsi="Arial" w:eastAsia="宋体" w:cs="宋体"/>
          <w:szCs w:val="21"/>
        </w:rPr>
        <w:t>服务政策及规则中规定的其他违约救济措施。</w:t>
      </w:r>
    </w:p>
    <w:p>
      <w:pPr>
        <w:pStyle w:val="16"/>
        <w:numPr>
          <w:ilvl w:val="0"/>
          <w:numId w:val="8"/>
        </w:numPr>
        <w:ind w:hanging="283" w:firstLineChars="0"/>
        <w:rPr>
          <w:rFonts w:ascii="Arial" w:hAnsi="Arial" w:eastAsia="宋体" w:cs="宋体"/>
          <w:szCs w:val="21"/>
        </w:rPr>
      </w:pPr>
      <w:r>
        <w:rPr>
          <w:rFonts w:hint="eastAsia" w:ascii="Arial" w:hAnsi="Arial" w:eastAsia="宋体" w:cs="宋体"/>
          <w:szCs w:val="21"/>
        </w:rPr>
        <w:t>终止本合同及分包合同。</w:t>
      </w:r>
    </w:p>
    <w:p>
      <w:pPr>
        <w:pStyle w:val="16"/>
        <w:numPr>
          <w:ilvl w:val="1"/>
          <w:numId w:val="7"/>
        </w:numPr>
        <w:ind w:firstLineChars="0"/>
        <w:outlineLvl w:val="1"/>
        <w:rPr>
          <w:rFonts w:ascii="Arial" w:hAnsi="Arial" w:eastAsia="宋体" w:cs="宋体"/>
          <w:szCs w:val="21"/>
        </w:rPr>
      </w:pPr>
      <w:r>
        <w:rPr>
          <w:rFonts w:hint="eastAsia" w:ascii="Arial" w:hAnsi="Arial" w:eastAsia="宋体" w:cs="宋体"/>
          <w:szCs w:val="21"/>
        </w:rPr>
        <w:t>甲方应按本合同约定向乙方履行款项的付款义务。如甲方无正当理由拖欠款项超过</w:t>
      </w:r>
      <w:r>
        <w:rPr>
          <w:rFonts w:ascii="Arial" w:hAnsi="Arial" w:eastAsia="宋体" w:cs="宋体"/>
          <w:szCs w:val="21"/>
        </w:rPr>
        <w:t>30</w:t>
      </w:r>
      <w:r>
        <w:rPr>
          <w:rFonts w:hint="eastAsia" w:ascii="Arial" w:hAnsi="Arial" w:eastAsia="宋体" w:cs="宋体"/>
          <w:szCs w:val="21"/>
        </w:rPr>
        <w:t>日并致使合同无法履行，乙方有权解除服务，并可追究甲方违约责任。</w:t>
      </w:r>
    </w:p>
    <w:p>
      <w:pPr>
        <w:pStyle w:val="16"/>
        <w:numPr>
          <w:ilvl w:val="1"/>
          <w:numId w:val="7"/>
        </w:numPr>
        <w:ind w:firstLineChars="0"/>
        <w:outlineLvl w:val="1"/>
        <w:rPr>
          <w:rFonts w:ascii="Arial" w:hAnsi="Arial" w:eastAsia="宋体" w:cs="宋体"/>
          <w:szCs w:val="21"/>
        </w:rPr>
      </w:pPr>
      <w:r>
        <w:rPr>
          <w:rFonts w:hint="eastAsia" w:ascii="Arial" w:hAnsi="Arial" w:eastAsia="宋体" w:cs="宋体"/>
          <w:szCs w:val="21"/>
        </w:rPr>
        <w:t>本合同的期满或终止，不影响守约方依照本合同的约定追究违约方违约责任的权利。</w:t>
      </w:r>
    </w:p>
    <w:p>
      <w:pPr>
        <w:ind w:firstLine="420" w:firstLineChars="200"/>
        <w:rPr>
          <w:rFonts w:ascii="Arial" w:hAnsi="Arial" w:eastAsia="宋体" w:cs="宋体"/>
          <w:szCs w:val="21"/>
        </w:rPr>
      </w:pPr>
    </w:p>
    <w:p>
      <w:pPr>
        <w:ind w:firstLine="422" w:firstLineChars="200"/>
        <w:outlineLvl w:val="0"/>
        <w:rPr>
          <w:rFonts w:ascii="Arial" w:hAnsi="Arial" w:eastAsia="宋体" w:cs="宋体"/>
          <w:b/>
          <w:bCs/>
          <w:szCs w:val="21"/>
        </w:rPr>
      </w:pPr>
      <w:r>
        <w:rPr>
          <w:rFonts w:hint="eastAsia" w:ascii="Arial" w:hAnsi="Arial" w:eastAsia="宋体" w:cs="宋体"/>
          <w:b/>
          <w:bCs/>
          <w:szCs w:val="21"/>
        </w:rPr>
        <w:t>第</w:t>
      </w:r>
      <w:r>
        <w:rPr>
          <w:rFonts w:ascii="Arial" w:hAnsi="Arial" w:eastAsia="宋体" w:cs="宋体"/>
          <w:b/>
          <w:bCs/>
          <w:szCs w:val="21"/>
        </w:rPr>
        <w:t>九</w:t>
      </w:r>
      <w:r>
        <w:rPr>
          <w:rFonts w:hint="eastAsia" w:ascii="Arial" w:hAnsi="Arial" w:eastAsia="宋体" w:cs="宋体"/>
          <w:b/>
          <w:bCs/>
          <w:szCs w:val="21"/>
        </w:rPr>
        <w:t>条适用法律与纠纷解决</w:t>
      </w:r>
    </w:p>
    <w:p>
      <w:pPr>
        <w:ind w:firstLine="420" w:firstLineChars="200"/>
        <w:outlineLvl w:val="1"/>
        <w:rPr>
          <w:rFonts w:ascii="Arial" w:hAnsi="Arial" w:eastAsia="宋体" w:cs="宋体"/>
          <w:szCs w:val="21"/>
        </w:rPr>
      </w:pPr>
      <w:r>
        <w:rPr>
          <w:rFonts w:ascii="Arial" w:hAnsi="Arial" w:eastAsia="宋体" w:cs="宋体"/>
          <w:szCs w:val="21"/>
        </w:rPr>
        <w:t>9</w:t>
      </w:r>
      <w:r>
        <w:rPr>
          <w:rFonts w:hint="eastAsia" w:ascii="Arial" w:hAnsi="Arial" w:eastAsia="宋体" w:cs="宋体"/>
          <w:szCs w:val="21"/>
        </w:rPr>
        <w:t>.1本合同适用中华人民共和国的法律，并且排除一切冲突法规的适用。</w:t>
      </w:r>
    </w:p>
    <w:p>
      <w:pPr>
        <w:ind w:firstLine="420" w:firstLineChars="200"/>
        <w:outlineLvl w:val="1"/>
        <w:rPr>
          <w:rFonts w:ascii="Arial" w:hAnsi="Arial" w:eastAsia="宋体" w:cs="宋体"/>
          <w:szCs w:val="21"/>
        </w:rPr>
      </w:pPr>
      <w:r>
        <w:rPr>
          <w:rFonts w:ascii="Arial" w:hAnsi="Arial" w:eastAsia="宋体" w:cs="宋体"/>
          <w:szCs w:val="21"/>
        </w:rPr>
        <w:t>9</w:t>
      </w:r>
      <w:r>
        <w:rPr>
          <w:rFonts w:hint="eastAsia" w:ascii="Arial" w:hAnsi="Arial" w:eastAsia="宋体" w:cs="宋体"/>
          <w:szCs w:val="21"/>
        </w:rPr>
        <w:t>.2当本合同的任何内容与中华人民共和国法律相抵触时应当以法律规定为准，同时相关条款将按法律规定进行修改或重新解释，而本合同其他部分的法律效力不变。</w:t>
      </w:r>
    </w:p>
    <w:p>
      <w:pPr>
        <w:ind w:firstLine="420" w:firstLineChars="200"/>
        <w:outlineLvl w:val="1"/>
        <w:rPr>
          <w:rFonts w:ascii="Arial" w:hAnsi="Arial" w:eastAsia="宋体" w:cs="宋体"/>
          <w:szCs w:val="21"/>
        </w:rPr>
      </w:pPr>
      <w:r>
        <w:rPr>
          <w:rFonts w:ascii="Arial" w:hAnsi="Arial" w:eastAsia="宋体" w:cs="宋体"/>
          <w:szCs w:val="21"/>
        </w:rPr>
        <w:t>9</w:t>
      </w:r>
      <w:r>
        <w:rPr>
          <w:rFonts w:hint="eastAsia" w:ascii="Arial" w:hAnsi="Arial" w:eastAsia="宋体" w:cs="宋体"/>
          <w:szCs w:val="21"/>
        </w:rPr>
        <w:t>.3本合同签订于上海市【长宁】区，若因本协议出现任何纠纷或争议，首先应友好协商解决；协商不成的，双方同意提交上海仲裁委员会仲裁解决，由此所产生的仲裁费、诉讼费、律师费、公证费、鉴定费、差旅费等费用，均由败诉方或承担相对不利裁判后果的一方承担。</w:t>
      </w:r>
    </w:p>
    <w:p>
      <w:pPr>
        <w:ind w:firstLine="420" w:firstLineChars="200"/>
        <w:rPr>
          <w:rFonts w:ascii="Arial" w:hAnsi="Arial" w:eastAsia="宋体" w:cs="宋体"/>
          <w:szCs w:val="21"/>
        </w:rPr>
      </w:pPr>
    </w:p>
    <w:p>
      <w:pPr>
        <w:ind w:firstLine="422" w:firstLineChars="200"/>
        <w:outlineLvl w:val="0"/>
        <w:rPr>
          <w:rFonts w:ascii="Arial" w:hAnsi="Arial" w:eastAsia="宋体" w:cs="宋体"/>
          <w:b/>
          <w:bCs/>
          <w:szCs w:val="21"/>
        </w:rPr>
      </w:pPr>
      <w:r>
        <w:rPr>
          <w:rFonts w:hint="eastAsia" w:ascii="Arial" w:hAnsi="Arial" w:eastAsia="宋体" w:cs="宋体"/>
          <w:b/>
          <w:bCs/>
          <w:szCs w:val="21"/>
        </w:rPr>
        <w:t>第十条其他</w:t>
      </w:r>
    </w:p>
    <w:p>
      <w:pPr>
        <w:ind w:firstLine="420" w:firstLineChars="200"/>
        <w:outlineLvl w:val="1"/>
        <w:rPr>
          <w:rFonts w:ascii="Arial" w:hAnsi="Arial" w:eastAsia="宋体" w:cs="宋体"/>
          <w:szCs w:val="21"/>
        </w:rPr>
      </w:pPr>
      <w:r>
        <w:rPr>
          <w:rFonts w:hint="eastAsia" w:ascii="Arial" w:hAnsi="Arial" w:eastAsia="宋体" w:cs="宋体"/>
          <w:szCs w:val="21"/>
        </w:rPr>
        <w:t>1</w:t>
      </w:r>
      <w:r>
        <w:rPr>
          <w:rFonts w:ascii="Arial" w:hAnsi="Arial" w:eastAsia="宋体" w:cs="宋体"/>
          <w:szCs w:val="21"/>
        </w:rPr>
        <w:t>0</w:t>
      </w:r>
      <w:r>
        <w:rPr>
          <w:rFonts w:hint="eastAsia" w:ascii="Arial" w:hAnsi="Arial" w:eastAsia="宋体" w:cs="宋体"/>
          <w:szCs w:val="21"/>
        </w:rPr>
        <w:t>.1本合同一式贰份，双方全部签</w:t>
      </w:r>
      <w:r>
        <w:rPr>
          <w:rFonts w:ascii="Arial" w:hAnsi="Arial" w:eastAsia="宋体" w:cs="宋体"/>
          <w:szCs w:val="21"/>
        </w:rPr>
        <w:t>署</w:t>
      </w:r>
      <w:r>
        <w:rPr>
          <w:rFonts w:hint="eastAsia" w:ascii="Arial" w:hAnsi="Arial" w:eastAsia="宋体" w:cs="宋体"/>
          <w:szCs w:val="21"/>
        </w:rPr>
        <w:t>之日生效。双方各执壹份，具有同等法律效力。</w:t>
      </w:r>
    </w:p>
    <w:p>
      <w:pPr>
        <w:ind w:firstLine="420" w:firstLineChars="200"/>
        <w:outlineLvl w:val="1"/>
        <w:rPr>
          <w:rFonts w:ascii="Arial" w:hAnsi="Arial" w:eastAsia="宋体" w:cs="宋体"/>
          <w:szCs w:val="21"/>
        </w:rPr>
      </w:pPr>
      <w:r>
        <w:rPr>
          <w:rFonts w:hint="eastAsia" w:ascii="Arial" w:hAnsi="Arial" w:eastAsia="宋体" w:cs="宋体"/>
          <w:szCs w:val="21"/>
        </w:rPr>
        <w:t>1</w:t>
      </w:r>
      <w:r>
        <w:rPr>
          <w:rFonts w:ascii="Arial" w:hAnsi="Arial" w:eastAsia="宋体" w:cs="宋体"/>
          <w:szCs w:val="21"/>
        </w:rPr>
        <w:t>0</w:t>
      </w:r>
      <w:r>
        <w:rPr>
          <w:rFonts w:hint="eastAsia" w:ascii="Arial" w:hAnsi="Arial" w:eastAsia="宋体" w:cs="宋体"/>
          <w:szCs w:val="21"/>
        </w:rPr>
        <w:t>.2 乙方有权要求乙方分包服务商在进行分包服务时，在乙方</w:t>
      </w:r>
      <w:r>
        <w:rPr>
          <w:rFonts w:hint="eastAsia" w:ascii="Arial" w:hAnsi="Arial" w:eastAsia="宋体" w:cs="宋体"/>
          <w:color w:val="000000" w:themeColor="text1"/>
          <w:szCs w:val="21"/>
          <w14:textFill>
            <w14:solidFill>
              <w14:schemeClr w14:val="tx1"/>
            </w14:solidFill>
          </w14:textFill>
        </w:rPr>
        <w:t>单满满</w:t>
      </w:r>
      <w:r>
        <w:rPr>
          <w:rFonts w:hint="eastAsia" w:ascii="Arial" w:hAnsi="Arial" w:eastAsia="宋体" w:cs="宋体"/>
          <w:szCs w:val="21"/>
        </w:rPr>
        <w:t>平台点击确认相关的电子合同，该电子合同的名称可能为《单满满</w:t>
      </w:r>
      <w:r>
        <w:rPr>
          <w:rFonts w:ascii="Arial" w:hAnsi="Arial" w:eastAsia="宋体" w:cs="宋体"/>
          <w:szCs w:val="21"/>
        </w:rPr>
        <w:t>平台服务协议</w:t>
      </w:r>
      <w:r>
        <w:rPr>
          <w:rFonts w:hint="eastAsia" w:ascii="Arial" w:hAnsi="Arial" w:eastAsia="宋体" w:cs="宋体"/>
          <w:szCs w:val="21"/>
        </w:rPr>
        <w:t>》或其他电子合同(以</w:t>
      </w:r>
      <w:r>
        <w:rPr>
          <w:rFonts w:ascii="Arial" w:hAnsi="Arial" w:eastAsia="宋体" w:cs="宋体"/>
          <w:szCs w:val="21"/>
        </w:rPr>
        <w:t>乙</w:t>
      </w:r>
      <w:r>
        <w:rPr>
          <w:rFonts w:hint="eastAsia" w:ascii="Arial" w:hAnsi="Arial" w:eastAsia="宋体" w:cs="宋体"/>
          <w:szCs w:val="21"/>
        </w:rPr>
        <w:t>方的实际命名为准)。</w:t>
      </w:r>
    </w:p>
    <w:p>
      <w:pPr>
        <w:ind w:firstLine="420" w:firstLineChars="200"/>
        <w:outlineLvl w:val="1"/>
        <w:rPr>
          <w:rFonts w:ascii="Arial" w:hAnsi="Arial" w:eastAsia="宋体" w:cs="宋体"/>
          <w:szCs w:val="21"/>
        </w:rPr>
      </w:pPr>
      <w:r>
        <w:rPr>
          <w:rFonts w:hint="eastAsia" w:ascii="Arial" w:hAnsi="Arial" w:eastAsia="宋体" w:cs="宋体"/>
          <w:szCs w:val="21"/>
        </w:rPr>
        <w:t>1</w:t>
      </w:r>
      <w:r>
        <w:rPr>
          <w:rFonts w:ascii="Arial" w:hAnsi="Arial" w:eastAsia="宋体" w:cs="宋体"/>
          <w:szCs w:val="21"/>
        </w:rPr>
        <w:t>0</w:t>
      </w:r>
      <w:r>
        <w:rPr>
          <w:rFonts w:hint="eastAsia" w:ascii="Arial" w:hAnsi="Arial" w:eastAsia="宋体" w:cs="宋体"/>
          <w:szCs w:val="21"/>
        </w:rPr>
        <w:t>.3有关本合同的违约金的全部及任何金额数额，均系各方平等协商的结果。</w:t>
      </w:r>
    </w:p>
    <w:p>
      <w:pPr>
        <w:ind w:firstLine="420" w:firstLineChars="200"/>
        <w:outlineLvl w:val="1"/>
        <w:rPr>
          <w:rFonts w:ascii="Arial" w:hAnsi="Arial" w:eastAsia="宋体" w:cs="宋体"/>
          <w:szCs w:val="21"/>
        </w:rPr>
      </w:pPr>
      <w:r>
        <w:rPr>
          <w:rFonts w:hint="eastAsia" w:ascii="Arial" w:hAnsi="Arial" w:eastAsia="宋体" w:cs="宋体"/>
        </w:rPr>
        <w:t>1</w:t>
      </w:r>
      <w:r>
        <w:rPr>
          <w:rFonts w:ascii="Arial" w:hAnsi="Arial" w:eastAsia="宋体" w:cs="宋体"/>
          <w:szCs w:val="21"/>
        </w:rPr>
        <w:t>0</w:t>
      </w:r>
      <w:r>
        <w:rPr>
          <w:rFonts w:hint="eastAsia" w:ascii="Arial" w:hAnsi="Arial" w:eastAsia="宋体" w:cs="宋体"/>
        </w:rPr>
        <w:t>.4本合同未约定事项，双方可以补充合同约定。本合同</w:t>
      </w:r>
      <w:r>
        <w:rPr>
          <w:rFonts w:hint="eastAsia" w:ascii="Arial" w:hAnsi="Arial" w:eastAsia="宋体" w:cs="宋体"/>
          <w:szCs w:val="21"/>
        </w:rPr>
        <w:t>附件是本合同的一部分，与本合同具有同等法律效力。</w:t>
      </w:r>
    </w:p>
    <w:p>
      <w:pPr>
        <w:ind w:firstLine="422" w:firstLineChars="200"/>
        <w:rPr>
          <w:rFonts w:ascii="Arial" w:hAnsi="Arial" w:eastAsia="宋体" w:cs="宋体"/>
          <w:b/>
          <w:bCs/>
          <w:szCs w:val="21"/>
        </w:rPr>
      </w:pPr>
    </w:p>
    <w:p>
      <w:pPr>
        <w:pStyle w:val="20"/>
        <w:rPr>
          <w:rFonts w:ascii="Arial" w:hAnsi="Arial" w:eastAsia="宋体" w:cs="宋体"/>
          <w:b/>
          <w:bCs/>
          <w:i/>
          <w:iCs/>
          <w:kern w:val="0"/>
          <w:sz w:val="24"/>
          <w:szCs w:val="24"/>
          <w:u w:val="single"/>
        </w:rPr>
      </w:pPr>
      <w:r>
        <w:rPr>
          <w:rFonts w:hint="eastAsia" w:ascii="Arial" w:hAnsi="Arial" w:eastAsia="宋体" w:cs="宋体"/>
          <w:b/>
          <w:bCs/>
          <w:i/>
          <w:iCs/>
          <w:kern w:val="0"/>
          <w:sz w:val="24"/>
          <w:szCs w:val="24"/>
          <w:u w:val="single"/>
        </w:rPr>
        <w:t>特别提示：</w:t>
      </w:r>
    </w:p>
    <w:p>
      <w:pPr>
        <w:pStyle w:val="20"/>
        <w:ind w:left="240" w:firstLine="482"/>
        <w:rPr>
          <w:rFonts w:ascii="Arial" w:hAnsi="Arial" w:eastAsia="宋体" w:cs="宋体"/>
          <w:b/>
          <w:bCs/>
          <w:i/>
          <w:iCs/>
          <w:kern w:val="0"/>
          <w:sz w:val="24"/>
          <w:szCs w:val="24"/>
          <w:u w:val="single"/>
        </w:rPr>
      </w:pPr>
      <w:r>
        <w:rPr>
          <w:rFonts w:hint="eastAsia" w:ascii="Arial" w:hAnsi="Arial" w:eastAsia="宋体" w:cs="宋体"/>
          <w:b/>
          <w:bCs/>
          <w:i/>
          <w:iCs/>
          <w:kern w:val="0"/>
          <w:sz w:val="24"/>
          <w:szCs w:val="24"/>
        </w:rPr>
        <w:t>1、</w:t>
      </w:r>
      <w:bookmarkStart w:id="0" w:name="_Hlk510608923"/>
      <w:r>
        <w:rPr>
          <w:rFonts w:hint="eastAsia" w:ascii="Arial" w:hAnsi="Arial" w:eastAsia="宋体" w:cs="宋体"/>
          <w:b/>
          <w:bCs/>
          <w:i/>
          <w:iCs/>
          <w:kern w:val="0"/>
          <w:sz w:val="24"/>
          <w:szCs w:val="24"/>
          <w:u w:val="single"/>
        </w:rPr>
        <w:t>针对甲方发包服务在使用本</w:t>
      </w:r>
      <w:r>
        <w:rPr>
          <w:rFonts w:ascii="Arial" w:hAnsi="Arial" w:eastAsia="宋体" w:cs="宋体"/>
          <w:b/>
          <w:bCs/>
          <w:i/>
          <w:iCs/>
          <w:kern w:val="0"/>
          <w:sz w:val="24"/>
          <w:szCs w:val="24"/>
          <w:u w:val="single"/>
        </w:rPr>
        <w:t>合同</w:t>
      </w:r>
      <w:r>
        <w:rPr>
          <w:rFonts w:hint="eastAsia" w:ascii="Arial" w:hAnsi="Arial" w:eastAsia="宋体" w:cs="宋体"/>
          <w:b/>
          <w:bCs/>
          <w:i/>
          <w:iCs/>
          <w:kern w:val="0"/>
          <w:sz w:val="24"/>
          <w:szCs w:val="24"/>
          <w:u w:val="single"/>
        </w:rPr>
        <w:t>项下乙方提供的外包服务时，乙方承诺依法纳税、确保个人劳动者、自然人、纳税人取得税后的合法收入。</w:t>
      </w:r>
    </w:p>
    <w:p>
      <w:pPr>
        <w:pStyle w:val="20"/>
        <w:ind w:left="240" w:firstLine="482"/>
        <w:rPr>
          <w:rFonts w:ascii="Arial" w:hAnsi="Arial" w:eastAsia="宋体" w:cs="宋体"/>
          <w:b/>
          <w:bCs/>
          <w:i/>
          <w:iCs/>
          <w:kern w:val="0"/>
          <w:sz w:val="24"/>
          <w:szCs w:val="24"/>
          <w:u w:val="single"/>
        </w:rPr>
      </w:pPr>
      <w:r>
        <w:rPr>
          <w:rFonts w:hint="eastAsia" w:ascii="Arial" w:hAnsi="Arial" w:eastAsia="宋体" w:cs="宋体"/>
          <w:b/>
          <w:bCs/>
          <w:i/>
          <w:iCs/>
          <w:kern w:val="0"/>
          <w:sz w:val="24"/>
          <w:szCs w:val="24"/>
        </w:rPr>
        <w:t>2、</w:t>
      </w:r>
      <w:r>
        <w:rPr>
          <w:rFonts w:hint="eastAsia" w:ascii="Arial" w:hAnsi="Arial" w:eastAsia="宋体" w:cs="宋体"/>
          <w:b/>
          <w:bCs/>
          <w:i/>
          <w:iCs/>
          <w:kern w:val="0"/>
          <w:sz w:val="24"/>
          <w:szCs w:val="24"/>
          <w:u w:val="single"/>
        </w:rPr>
        <w:t>国家法律法规和纪律规定禁止从事兼职或经商的人员，严禁使用本</w:t>
      </w:r>
      <w:r>
        <w:rPr>
          <w:rFonts w:ascii="Arial" w:hAnsi="Arial" w:eastAsia="宋体" w:cs="宋体"/>
          <w:b/>
          <w:bCs/>
          <w:i/>
          <w:iCs/>
          <w:kern w:val="0"/>
          <w:sz w:val="24"/>
          <w:szCs w:val="24"/>
          <w:u w:val="single"/>
        </w:rPr>
        <w:t>合同</w:t>
      </w:r>
      <w:r>
        <w:rPr>
          <w:rFonts w:hint="eastAsia" w:ascii="Arial" w:hAnsi="Arial" w:eastAsia="宋体" w:cs="宋体"/>
          <w:b/>
          <w:bCs/>
          <w:i/>
          <w:iCs/>
          <w:kern w:val="0"/>
          <w:sz w:val="24"/>
          <w:szCs w:val="24"/>
          <w:u w:val="single"/>
        </w:rPr>
        <w:t>项下乙方提供的外包服务。</w:t>
      </w:r>
    </w:p>
    <w:p>
      <w:pPr>
        <w:pStyle w:val="21"/>
        <w:outlineLvl w:val="9"/>
        <w:rPr>
          <w:rFonts w:ascii="Arial" w:hAnsi="Arial" w:eastAsia="宋体" w:cs="宋体"/>
          <w:b/>
          <w:bCs/>
          <w:i/>
          <w:iCs/>
          <w:sz w:val="24"/>
          <w:szCs w:val="24"/>
          <w:u w:val="single"/>
        </w:rPr>
      </w:pPr>
      <w:r>
        <w:rPr>
          <w:rFonts w:hint="eastAsia" w:ascii="Arial" w:hAnsi="Arial" w:eastAsia="宋体" w:cs="宋体"/>
          <w:b/>
          <w:bCs/>
          <w:i/>
          <w:iCs/>
          <w:sz w:val="24"/>
          <w:szCs w:val="24"/>
        </w:rPr>
        <w:t xml:space="preserve">      3、</w:t>
      </w:r>
      <w:r>
        <w:rPr>
          <w:rFonts w:hint="eastAsia" w:ascii="Arial" w:hAnsi="Arial" w:eastAsia="宋体" w:cs="宋体"/>
          <w:b/>
          <w:bCs/>
          <w:i/>
          <w:iCs/>
          <w:sz w:val="24"/>
          <w:szCs w:val="24"/>
          <w:u w:val="single"/>
        </w:rPr>
        <w:t>甲方雇员等其他与公司具有全日制劳动关系、或其他类似的劳动（劳务）人事法律关系的人员，严禁作为本合同项下的乙方分包服务商提供服务；</w:t>
      </w:r>
    </w:p>
    <w:p>
      <w:pPr>
        <w:pStyle w:val="21"/>
        <w:outlineLvl w:val="9"/>
        <w:rPr>
          <w:rFonts w:ascii="Arial" w:hAnsi="Arial" w:eastAsia="宋体" w:cs="宋体"/>
          <w:b/>
          <w:bCs/>
          <w:i/>
          <w:iCs/>
          <w:sz w:val="24"/>
          <w:szCs w:val="24"/>
          <w:u w:val="single"/>
        </w:rPr>
      </w:pPr>
      <w:r>
        <w:rPr>
          <w:rFonts w:hint="eastAsia" w:ascii="Arial" w:hAnsi="Arial" w:eastAsia="宋体" w:cs="宋体"/>
          <w:b/>
          <w:bCs/>
          <w:i/>
          <w:iCs/>
          <w:sz w:val="24"/>
          <w:szCs w:val="24"/>
        </w:rPr>
        <w:t xml:space="preserve">      4、</w:t>
      </w:r>
      <w:r>
        <w:rPr>
          <w:rFonts w:hint="eastAsia" w:ascii="Arial" w:hAnsi="Arial" w:eastAsia="宋体" w:cs="宋体"/>
          <w:b/>
          <w:bCs/>
          <w:i/>
          <w:iCs/>
          <w:sz w:val="24"/>
          <w:szCs w:val="24"/>
          <w:u w:val="single"/>
        </w:rPr>
        <w:t>符合生产经营所得纳税人员，是利用自身闲散时间，根据自身专项技能，个人承包与其有前述非直接关系的企、事业单位所取得的服务收入，且自负盈亏情况下，乙方可为其提供合同项下的外包服务。</w:t>
      </w:r>
    </w:p>
    <w:p>
      <w:pPr>
        <w:pStyle w:val="21"/>
        <w:outlineLvl w:val="9"/>
        <w:rPr>
          <w:rFonts w:ascii="Arial" w:hAnsi="Arial" w:eastAsia="宋体" w:cs="宋体"/>
          <w:b/>
          <w:bCs/>
          <w:i/>
          <w:iCs/>
          <w:sz w:val="24"/>
          <w:szCs w:val="24"/>
        </w:rPr>
      </w:pPr>
      <w:r>
        <w:rPr>
          <w:rFonts w:hint="eastAsia" w:ascii="Arial" w:hAnsi="Arial" w:eastAsia="宋体" w:cs="宋体"/>
          <w:b/>
          <w:bCs/>
          <w:i/>
          <w:iCs/>
          <w:sz w:val="24"/>
          <w:szCs w:val="24"/>
        </w:rPr>
        <w:t>5、公司法定代表人、股东、董事、监事等其他从所属公司取得收入的人员，一律严禁使用本合同项下乙方提供的外包服务；该类人员因个人承包，且非与其有前述关系的企、事业单位所取得的生产经营所得，乙方可为其提供本</w:t>
      </w:r>
      <w:r>
        <w:rPr>
          <w:rFonts w:ascii="Arial" w:hAnsi="Arial" w:eastAsia="宋体" w:cs="宋体"/>
          <w:b/>
          <w:bCs/>
          <w:i/>
          <w:iCs/>
          <w:sz w:val="24"/>
          <w:szCs w:val="24"/>
        </w:rPr>
        <w:t>合同</w:t>
      </w:r>
      <w:r>
        <w:rPr>
          <w:rFonts w:hint="eastAsia" w:ascii="Arial" w:hAnsi="Arial" w:eastAsia="宋体" w:cs="宋体"/>
          <w:b/>
          <w:bCs/>
          <w:i/>
          <w:iCs/>
          <w:sz w:val="24"/>
          <w:szCs w:val="24"/>
        </w:rPr>
        <w:t>项下的外包服务。</w:t>
      </w:r>
      <w:bookmarkEnd w:id="0"/>
    </w:p>
    <w:p>
      <w:pPr>
        <w:ind w:firstLine="422" w:firstLineChars="200"/>
        <w:rPr>
          <w:rFonts w:ascii="Arial" w:hAnsi="Arial" w:eastAsia="宋体" w:cs="宋体"/>
          <w:b/>
          <w:bCs/>
          <w:szCs w:val="21"/>
        </w:rPr>
      </w:pPr>
    </w:p>
    <w:p>
      <w:pPr>
        <w:jc w:val="center"/>
        <w:rPr>
          <w:rFonts w:ascii="Arial" w:hAnsi="Arial" w:eastAsia="宋体" w:cs="宋体"/>
          <w:b/>
          <w:bCs/>
          <w:szCs w:val="21"/>
        </w:rPr>
      </w:pPr>
      <w:r>
        <w:rPr>
          <w:rFonts w:ascii="Arial" w:hAnsi="Arial" w:eastAsia="宋体" w:cs="宋体"/>
          <w:b/>
          <w:szCs w:val="21"/>
        </w:rPr>
        <w:t>[</w:t>
      </w:r>
      <w:r>
        <w:rPr>
          <w:rFonts w:hint="eastAsia" w:ascii="Arial" w:hAnsi="Arial" w:eastAsia="宋体" w:cs="宋体"/>
          <w:b/>
          <w:szCs w:val="21"/>
        </w:rPr>
        <w:t>以下无正文，为编号为【</w:t>
      </w:r>
      <w:r>
        <w:rPr>
          <w:rFonts w:hint="eastAsia" w:ascii="Arial" w:hAnsi="Arial" w:eastAsia="宋体" w:cs="宋体"/>
          <w:b/>
          <w:kern w:val="2"/>
          <w:sz w:val="21"/>
          <w:szCs w:val="21"/>
          <w:lang w:val="en-US" w:eastAsia="zh-CN" w:bidi="ar-SA"/>
        </w:rPr>
        <w:t>ZC-SHHHNDZSW-20200904-06</w:t>
      </w:r>
      <w:r>
        <w:rPr>
          <w:rFonts w:hint="eastAsia" w:ascii="Arial" w:hAnsi="Arial" w:eastAsia="宋体" w:cs="宋体"/>
          <w:b/>
          <w:szCs w:val="21"/>
        </w:rPr>
        <w:t>】的《总承服务协议》的签署页</w:t>
      </w:r>
      <w:r>
        <w:rPr>
          <w:rFonts w:ascii="Arial" w:hAnsi="Arial" w:eastAsia="宋体" w:cs="宋体"/>
          <w:b/>
          <w:szCs w:val="21"/>
        </w:rPr>
        <w:t>]</w:t>
      </w:r>
    </w:p>
    <w:p>
      <w:pPr>
        <w:ind w:firstLine="420" w:firstLineChars="200"/>
        <w:rPr>
          <w:rFonts w:ascii="Arial" w:hAnsi="Arial" w:eastAsia="宋体" w:cs="宋体"/>
          <w:szCs w:val="21"/>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Arial" w:hAnsi="Arial" w:eastAsia="宋体" w:cs="宋体"/>
          <w:b/>
          <w:szCs w:val="21"/>
        </w:rPr>
      </w:pPr>
      <w:r>
        <w:rPr>
          <w:rFonts w:ascii="Arial" w:hAnsi="Arial" w:eastAsia="宋体" w:cs="宋体"/>
          <w:b/>
          <w:szCs w:val="21"/>
        </w:rPr>
        <w:t>[</w:t>
      </w:r>
      <w:r>
        <w:rPr>
          <w:rFonts w:hint="eastAsia" w:ascii="Arial" w:hAnsi="Arial" w:eastAsia="宋体" w:cs="宋体"/>
          <w:b/>
          <w:szCs w:val="21"/>
        </w:rPr>
        <w:t>本页无正文，为编号为【</w:t>
      </w:r>
      <w:r>
        <w:rPr>
          <w:rFonts w:hint="eastAsia" w:ascii="Arial" w:hAnsi="Arial" w:eastAsia="宋体" w:cs="宋体"/>
          <w:b/>
          <w:kern w:val="2"/>
          <w:sz w:val="21"/>
          <w:szCs w:val="21"/>
          <w:lang w:val="en-US" w:eastAsia="zh-CN" w:bidi="ar-SA"/>
        </w:rPr>
        <w:t>ZC-SHHHNDZSW-20200904-06</w:t>
      </w:r>
      <w:r>
        <w:rPr>
          <w:rFonts w:hint="eastAsia" w:ascii="Arial" w:hAnsi="Arial" w:eastAsia="宋体" w:cs="宋体"/>
          <w:b/>
          <w:szCs w:val="21"/>
        </w:rPr>
        <w:t>】的《总承服务协议》签署页]</w:t>
      </w:r>
    </w:p>
    <w:p>
      <w:pPr>
        <w:rPr>
          <w:rFonts w:ascii="Arial" w:hAnsi="Arial" w:eastAsia="宋体" w:cs="宋体"/>
          <w:b/>
          <w:bCs/>
          <w:sz w:val="24"/>
        </w:rPr>
      </w:pPr>
    </w:p>
    <w:p>
      <w:pPr>
        <w:rPr>
          <w:rFonts w:ascii="Arial" w:hAnsi="Arial" w:eastAsia="宋体" w:cs="宋体"/>
          <w:b/>
          <w:bCs/>
          <w:sz w:val="24"/>
        </w:rPr>
      </w:pPr>
    </w:p>
    <w:p>
      <w:pPr>
        <w:rPr>
          <w:rFonts w:ascii="Arial" w:hAnsi="Arial" w:eastAsia="宋体" w:cs="宋体"/>
          <w:b/>
          <w:bCs/>
          <w:sz w:val="24"/>
        </w:rPr>
      </w:pPr>
    </w:p>
    <w:p>
      <w:pPr>
        <w:rPr>
          <w:rFonts w:ascii="Arial" w:hAnsi="Arial" w:eastAsia="宋体" w:cs="宋体"/>
          <w:b/>
          <w:bCs/>
          <w:sz w:val="24"/>
        </w:rPr>
      </w:pPr>
    </w:p>
    <w:p>
      <w:pPr>
        <w:rPr>
          <w:rFonts w:ascii="Arial" w:hAnsi="Arial" w:eastAsia="宋体" w:cs="宋体"/>
          <w:b/>
          <w:bCs/>
          <w:sz w:val="24"/>
        </w:rPr>
      </w:pPr>
    </w:p>
    <w:p>
      <w:pPr>
        <w:rPr>
          <w:rFonts w:ascii="Arial" w:hAnsi="Arial" w:eastAsia="宋体" w:cs="宋体"/>
          <w:b/>
          <w:bCs/>
          <w:sz w:val="24"/>
        </w:rPr>
      </w:pPr>
      <w:r>
        <w:rPr>
          <w:rFonts w:hint="eastAsia" w:ascii="Arial" w:hAnsi="Arial" w:eastAsia="宋体" w:cs="宋体"/>
          <w:b/>
          <w:bCs/>
          <w:sz w:val="24"/>
        </w:rPr>
        <w:t xml:space="preserve">甲方: </w:t>
      </w:r>
      <w:r>
        <w:rPr>
          <w:rFonts w:hint="eastAsia" w:ascii="Arial" w:hAnsi="Arial" w:eastAsia="宋体" w:cs="宋体"/>
          <w:sz w:val="24"/>
        </w:rPr>
        <w:t xml:space="preserve">（签章）                     </w:t>
      </w:r>
      <w:r>
        <w:rPr>
          <w:rFonts w:hint="eastAsia" w:ascii="Arial" w:hAnsi="Arial" w:eastAsia="宋体" w:cs="宋体"/>
          <w:b/>
          <w:bCs/>
          <w:sz w:val="24"/>
        </w:rPr>
        <w:t xml:space="preserve">乙方: </w:t>
      </w:r>
      <w:r>
        <w:rPr>
          <w:rFonts w:hint="eastAsia" w:ascii="Arial" w:hAnsi="Arial" w:eastAsia="宋体" w:cs="宋体"/>
          <w:sz w:val="24"/>
        </w:rPr>
        <w:t>（签章）</w:t>
      </w:r>
    </w:p>
    <w:p>
      <w:pPr>
        <w:ind w:firstLine="482" w:firstLineChars="200"/>
        <w:rPr>
          <w:rFonts w:ascii="Arial" w:hAnsi="Arial" w:eastAsia="宋体" w:cs="宋体"/>
          <w:b/>
          <w:bCs/>
          <w:sz w:val="24"/>
        </w:rPr>
      </w:pPr>
    </w:p>
    <w:p>
      <w:pPr>
        <w:rPr>
          <w:rFonts w:ascii="Arial" w:hAnsi="Arial" w:eastAsia="宋体" w:cs="宋体"/>
          <w:b/>
          <w:bCs/>
          <w:sz w:val="24"/>
        </w:rPr>
      </w:pPr>
    </w:p>
    <w:p>
      <w:pPr>
        <w:rPr>
          <w:rFonts w:ascii="Arial" w:hAnsi="Arial" w:eastAsia="宋体" w:cs="宋体"/>
          <w:b/>
          <w:bCs/>
          <w:sz w:val="24"/>
        </w:rPr>
      </w:pPr>
    </w:p>
    <w:p>
      <w:pPr>
        <w:rPr>
          <w:rFonts w:ascii="Arial" w:hAnsi="Arial" w:eastAsia="宋体" w:cs="宋体"/>
          <w:b/>
          <w:bCs/>
          <w:sz w:val="24"/>
        </w:rPr>
      </w:pPr>
      <w:bookmarkStart w:id="1" w:name="_Hlk29988355"/>
      <w:r>
        <w:rPr>
          <w:rFonts w:hint="eastAsia" w:ascii="Arial" w:hAnsi="Arial" w:eastAsia="宋体" w:cs="宋体"/>
          <w:b/>
          <w:bCs/>
          <w:sz w:val="24"/>
        </w:rPr>
        <w:t>法定代表人/</w:t>
      </w:r>
      <w:r>
        <w:rPr>
          <w:rFonts w:ascii="Arial" w:hAnsi="Arial" w:eastAsia="宋体" w:cs="宋体"/>
          <w:b/>
          <w:bCs/>
          <w:sz w:val="24"/>
        </w:rPr>
        <w:t>授</w:t>
      </w:r>
      <w:r>
        <w:rPr>
          <w:rFonts w:hint="eastAsia" w:ascii="Arial" w:hAnsi="Arial" w:eastAsia="宋体" w:cs="宋体"/>
          <w:b/>
          <w:bCs/>
          <w:sz w:val="24"/>
        </w:rPr>
        <w:t>权代表:</w:t>
      </w:r>
      <w:bookmarkEnd w:id="1"/>
      <w:r>
        <w:rPr>
          <w:rFonts w:hint="eastAsia" w:ascii="Arial" w:hAnsi="Arial" w:eastAsia="宋体" w:cs="宋体"/>
          <w:b/>
          <w:bCs/>
          <w:sz w:val="24"/>
        </w:rPr>
        <w:t xml:space="preserve">               法定代表人/</w:t>
      </w:r>
      <w:r>
        <w:rPr>
          <w:rFonts w:ascii="Arial" w:hAnsi="Arial" w:eastAsia="宋体" w:cs="宋体"/>
          <w:b/>
          <w:bCs/>
          <w:sz w:val="24"/>
        </w:rPr>
        <w:t>授</w:t>
      </w:r>
      <w:r>
        <w:rPr>
          <w:rFonts w:hint="eastAsia" w:ascii="Arial" w:hAnsi="Arial" w:eastAsia="宋体" w:cs="宋体"/>
          <w:b/>
          <w:bCs/>
          <w:sz w:val="24"/>
        </w:rPr>
        <w:t>权代表:</w:t>
      </w:r>
    </w:p>
    <w:p>
      <w:pPr>
        <w:rPr>
          <w:rFonts w:ascii="Arial" w:hAnsi="Arial" w:eastAsia="宋体" w:cs="宋体"/>
          <w:b/>
          <w:bCs/>
          <w:sz w:val="24"/>
        </w:rPr>
      </w:pPr>
    </w:p>
    <w:p>
      <w:pPr>
        <w:rPr>
          <w:rFonts w:ascii="Arial" w:hAnsi="Arial" w:eastAsia="宋体" w:cs="宋体"/>
          <w:b/>
          <w:bCs/>
          <w:sz w:val="24"/>
        </w:rPr>
      </w:pPr>
    </w:p>
    <w:p>
      <w:pPr>
        <w:rPr>
          <w:rFonts w:ascii="Arial" w:hAnsi="Arial" w:eastAsia="宋体" w:cs="宋体"/>
          <w:b/>
          <w:bCs/>
          <w:sz w:val="24"/>
        </w:rPr>
      </w:pPr>
    </w:p>
    <w:p>
      <w:pPr>
        <w:rPr>
          <w:rFonts w:ascii="Arial" w:hAnsi="Arial" w:eastAsia="宋体" w:cs="宋体"/>
          <w:b/>
          <w:bCs/>
          <w:sz w:val="24"/>
        </w:rPr>
      </w:pPr>
    </w:p>
    <w:p>
      <w:pPr>
        <w:rPr>
          <w:rFonts w:ascii="Arial" w:hAnsi="Arial" w:eastAsia="宋体" w:cs="宋体"/>
          <w:b/>
          <w:bCs/>
          <w:sz w:val="24"/>
        </w:rPr>
      </w:pPr>
    </w:p>
    <w:p>
      <w:pPr>
        <w:jc w:val="right"/>
        <w:rPr>
          <w:rFonts w:ascii="Arial" w:hAnsi="Arial" w:eastAsia="宋体" w:cs="宋体"/>
          <w:b/>
          <w:bCs/>
          <w:sz w:val="24"/>
        </w:rPr>
      </w:pPr>
      <w:r>
        <w:rPr>
          <w:rFonts w:hint="eastAsia" w:ascii="Arial" w:hAnsi="Arial" w:eastAsia="宋体" w:cs="宋体"/>
          <w:b/>
          <w:bCs/>
          <w:sz w:val="24"/>
        </w:rPr>
        <w:t>签署日期:       年    月  日</w:t>
      </w: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ind w:firstLine="482" w:firstLineChars="200"/>
        <w:rPr>
          <w:rFonts w:ascii="Arial" w:hAnsi="Arial" w:eastAsia="宋体" w:cs="宋体"/>
          <w:b/>
          <w:bCs/>
          <w:sz w:val="24"/>
        </w:rPr>
      </w:pPr>
    </w:p>
    <w:p>
      <w:pPr>
        <w:pageBreakBefore/>
        <w:rPr>
          <w:rFonts w:ascii="Arial" w:hAnsi="Arial" w:eastAsia="宋体" w:cs="宋体"/>
          <w:b/>
          <w:bCs/>
          <w:color w:val="0000FF"/>
          <w:sz w:val="28"/>
          <w:szCs w:val="28"/>
        </w:rPr>
      </w:pPr>
      <w:r>
        <w:rPr>
          <w:rFonts w:hint="eastAsia" w:ascii="Arial" w:hAnsi="Arial" w:eastAsia="宋体" w:cs="宋体"/>
          <w:b/>
          <w:bCs/>
          <w:color w:val="0000FF"/>
          <w:sz w:val="28"/>
          <w:szCs w:val="28"/>
        </w:rPr>
        <w:t>【附件1】总包服务任务内容说明</w:t>
      </w:r>
    </w:p>
    <w:p>
      <w:pPr>
        <w:rPr>
          <w:rFonts w:ascii="Arial" w:hAnsi="Arial" w:eastAsia="宋体" w:cs="宋体"/>
          <w:color w:val="0000FF"/>
          <w:szCs w:val="21"/>
        </w:rPr>
      </w:pPr>
    </w:p>
    <w:tbl>
      <w:tblPr>
        <w:tblStyle w:val="8"/>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7"/>
        <w:gridCol w:w="1379"/>
        <w:gridCol w:w="2282"/>
        <w:gridCol w:w="329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trPr>
        <w:tc>
          <w:tcPr>
            <w:tcW w:w="577" w:type="dxa"/>
            <w:shd w:val="clear" w:color="auto" w:fill="auto"/>
          </w:tcPr>
          <w:p>
            <w:pPr>
              <w:widowControl/>
              <w:textAlignment w:val="top"/>
              <w:rPr>
                <w:rFonts w:hint="eastAsia" w:ascii="Arial" w:hAnsi="Arial" w:eastAsia="宋体" w:cs="仿宋"/>
                <w:sz w:val="24"/>
                <w:lang w:val="en-US" w:eastAsia="zh-CN"/>
              </w:rPr>
            </w:pPr>
            <w:r>
              <w:rPr>
                <w:rFonts w:hint="eastAsia" w:ascii="Arial" w:hAnsi="Arial" w:eastAsia="宋体" w:cs="仿宋"/>
                <w:sz w:val="24"/>
                <w:lang w:val="en-US" w:eastAsia="zh-CN"/>
              </w:rPr>
              <w:t>序号</w:t>
            </w:r>
          </w:p>
        </w:tc>
        <w:tc>
          <w:tcPr>
            <w:tcW w:w="1379" w:type="dxa"/>
            <w:shd w:val="clear" w:color="auto" w:fill="auto"/>
          </w:tcPr>
          <w:p>
            <w:pPr>
              <w:widowControl/>
              <w:textAlignment w:val="top"/>
              <w:rPr>
                <w:rFonts w:hint="eastAsia" w:ascii="Arial" w:hAnsi="Arial" w:eastAsia="宋体" w:cs="仿宋"/>
                <w:sz w:val="24"/>
                <w:lang w:val="en-US" w:eastAsia="zh-CN"/>
              </w:rPr>
            </w:pPr>
            <w:r>
              <w:rPr>
                <w:rFonts w:hint="eastAsia" w:ascii="Arial" w:hAnsi="Arial" w:eastAsia="宋体" w:cs="仿宋"/>
                <w:sz w:val="24"/>
                <w:lang w:val="en-US" w:eastAsia="zh-CN"/>
              </w:rPr>
              <w:t>总发布任务项目</w:t>
            </w:r>
          </w:p>
        </w:tc>
        <w:tc>
          <w:tcPr>
            <w:tcW w:w="2282" w:type="dxa"/>
            <w:shd w:val="clear" w:color="auto" w:fill="auto"/>
          </w:tcPr>
          <w:p>
            <w:pPr>
              <w:widowControl/>
              <w:textAlignment w:val="top"/>
              <w:rPr>
                <w:rFonts w:hint="eastAsia" w:ascii="Arial" w:hAnsi="Arial" w:eastAsia="宋体" w:cs="仿宋"/>
                <w:sz w:val="24"/>
                <w:lang w:val="en-US" w:eastAsia="zh-CN"/>
              </w:rPr>
            </w:pPr>
            <w:r>
              <w:rPr>
                <w:rFonts w:hint="eastAsia" w:ascii="Arial" w:hAnsi="Arial" w:eastAsia="宋体" w:cs="仿宋"/>
                <w:sz w:val="24"/>
                <w:lang w:val="en-US" w:eastAsia="zh-CN"/>
              </w:rPr>
              <w:t>总包方提供服务的具体内容</w:t>
            </w:r>
          </w:p>
        </w:tc>
        <w:tc>
          <w:tcPr>
            <w:tcW w:w="3290" w:type="dxa"/>
            <w:shd w:val="clear" w:color="auto" w:fill="auto"/>
          </w:tcPr>
          <w:p>
            <w:pPr>
              <w:widowControl/>
              <w:textAlignment w:val="top"/>
              <w:rPr>
                <w:rFonts w:hint="eastAsia" w:ascii="Arial" w:hAnsi="Arial" w:eastAsia="宋体" w:cs="仿宋"/>
                <w:sz w:val="24"/>
                <w:lang w:val="en-US" w:eastAsia="zh-CN"/>
              </w:rPr>
            </w:pPr>
            <w:r>
              <w:rPr>
                <w:rFonts w:hint="eastAsia" w:ascii="Arial" w:hAnsi="Arial" w:eastAsia="宋体" w:cs="仿宋"/>
                <w:sz w:val="24"/>
                <w:lang w:val="en-US" w:eastAsia="zh-CN"/>
              </w:rPr>
              <w:t>总包方与发包方的结算依据及方式</w:t>
            </w:r>
          </w:p>
        </w:tc>
        <w:tc>
          <w:tcPr>
            <w:tcW w:w="844" w:type="dxa"/>
            <w:shd w:val="clear" w:color="auto" w:fill="auto"/>
          </w:tcPr>
          <w:p>
            <w:pPr>
              <w:widowControl/>
              <w:textAlignment w:val="top"/>
              <w:rPr>
                <w:rFonts w:hint="eastAsia" w:ascii="Arial" w:hAnsi="Arial" w:eastAsia="宋体" w:cs="仿宋"/>
                <w:sz w:val="24"/>
                <w:lang w:val="en-US" w:eastAsia="zh-CN"/>
              </w:rPr>
            </w:pPr>
            <w:r>
              <w:rPr>
                <w:rFonts w:hint="eastAsia" w:ascii="Arial" w:hAnsi="Arial" w:eastAsia="宋体" w:cs="仿宋"/>
                <w:sz w:val="24"/>
                <w:lang w:val="en-US" w:eastAsia="zh-CN"/>
              </w:rPr>
              <w:t>开票类目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 w:hRule="atLeast"/>
        </w:trPr>
        <w:tc>
          <w:tcPr>
            <w:tcW w:w="577" w:type="dxa"/>
            <w:shd w:val="clear" w:color="auto" w:fill="auto"/>
          </w:tcPr>
          <w:p>
            <w:pPr>
              <w:widowControl/>
              <w:textAlignment w:val="top"/>
              <w:rPr>
                <w:rFonts w:hint="eastAsia" w:ascii="Arial" w:hAnsi="Arial" w:eastAsia="宋体" w:cs="仿宋"/>
                <w:sz w:val="24"/>
                <w:lang w:val="en-US" w:eastAsia="zh-CN"/>
              </w:rPr>
            </w:pPr>
            <w:r>
              <w:rPr>
                <w:rFonts w:hint="eastAsia" w:ascii="Arial" w:hAnsi="Arial" w:eastAsia="宋体" w:cs="仿宋"/>
                <w:sz w:val="24"/>
                <w:lang w:val="en-US" w:eastAsia="zh-CN"/>
              </w:rPr>
              <w:t>1</w:t>
            </w:r>
          </w:p>
        </w:tc>
        <w:tc>
          <w:tcPr>
            <w:tcW w:w="1379" w:type="dxa"/>
            <w:shd w:val="clear" w:color="auto" w:fill="auto"/>
          </w:tcPr>
          <w:p>
            <w:pPr>
              <w:widowControl/>
              <w:textAlignment w:val="top"/>
              <w:rPr>
                <w:rFonts w:hint="default" w:ascii="Arial" w:hAnsi="Arial" w:eastAsia="宋体" w:cs="仿宋"/>
                <w:sz w:val="24"/>
                <w:lang w:val="en-US" w:eastAsia="zh-CN"/>
              </w:rPr>
            </w:pPr>
            <w:r>
              <w:rPr>
                <w:rFonts w:hint="eastAsia" w:ascii="Arial" w:hAnsi="Arial" w:eastAsia="宋体" w:cs="仿宋"/>
                <w:sz w:val="24"/>
                <w:lang w:val="en-US" w:eastAsia="zh-CN"/>
              </w:rPr>
              <w:t>信息系统服务</w:t>
            </w:r>
          </w:p>
        </w:tc>
        <w:tc>
          <w:tcPr>
            <w:tcW w:w="2282" w:type="dxa"/>
            <w:shd w:val="clear" w:color="auto" w:fill="auto"/>
          </w:tcPr>
          <w:p>
            <w:pPr>
              <w:widowControl/>
              <w:textAlignment w:val="top"/>
              <w:rPr>
                <w:rFonts w:hint="default" w:ascii="Arial" w:hAnsi="Arial" w:eastAsia="宋体" w:cs="仿宋"/>
                <w:sz w:val="24"/>
                <w:lang w:val="en-US" w:eastAsia="zh-CN"/>
              </w:rPr>
            </w:pPr>
            <w:r>
              <w:rPr>
                <w:rFonts w:hint="eastAsia" w:ascii="Arial" w:hAnsi="Arial" w:eastAsia="宋体" w:cs="仿宋"/>
                <w:sz w:val="24"/>
                <w:lang w:val="en-US" w:eastAsia="zh-CN"/>
              </w:rPr>
              <w:t>针对HPE ProLiant DL580 Gen10 服务器、日立Hitachi HD-6505-12-16G-OR光纤通道交换机、日立HDS VSP-G130、VMware vSphere 6 Enterprise Plus for 1 processor，VMware vCenter Server 6.7U3b、TRQI0011光盘库等软硬件提供运营服务。其服务方式包括电话、电子邮件和现场支持等。电话响应时间为0.5小时，对于不能通过电话和电子邮件有效解决的问题，乙方应安排技术人员提供现场支持服务，响应时间北京为4小时，外地为12小时。</w:t>
            </w:r>
          </w:p>
        </w:tc>
        <w:tc>
          <w:tcPr>
            <w:tcW w:w="3290" w:type="dxa"/>
            <w:shd w:val="clear" w:color="auto" w:fill="auto"/>
          </w:tcPr>
          <w:p>
            <w:pPr>
              <w:widowControl/>
              <w:textAlignment w:val="top"/>
              <w:rPr>
                <w:rFonts w:hint="default" w:ascii="Arial" w:hAnsi="Arial" w:eastAsia="宋体" w:cs="仿宋"/>
                <w:sz w:val="24"/>
                <w:lang w:val="en-US" w:eastAsia="zh-CN"/>
              </w:rPr>
            </w:pPr>
            <w:r>
              <w:rPr>
                <w:rFonts w:hint="eastAsia" w:ascii="Arial" w:hAnsi="Arial" w:eastAsia="宋体" w:cs="仿宋"/>
                <w:sz w:val="24"/>
                <w:lang w:val="en-US" w:eastAsia="zh-CN"/>
              </w:rPr>
              <w:t>按双方沟通确认的结算单上列示的工作量及单价确认服务费</w:t>
            </w:r>
            <w:bookmarkStart w:id="2" w:name="_GoBack"/>
            <w:bookmarkEnd w:id="2"/>
          </w:p>
        </w:tc>
        <w:tc>
          <w:tcPr>
            <w:tcW w:w="844" w:type="dxa"/>
            <w:shd w:val="clear" w:color="auto" w:fill="auto"/>
          </w:tcPr>
          <w:p>
            <w:pPr>
              <w:widowControl/>
              <w:textAlignment w:val="top"/>
              <w:rPr>
                <w:rFonts w:hint="default" w:ascii="Arial" w:hAnsi="Arial" w:eastAsia="宋体" w:cs="仿宋"/>
                <w:sz w:val="24"/>
                <w:lang w:val="en-US" w:eastAsia="zh-CN"/>
              </w:rPr>
            </w:pPr>
            <w:r>
              <w:rPr>
                <w:rFonts w:hint="eastAsia" w:ascii="Arial" w:hAnsi="Arial" w:eastAsia="宋体" w:cs="仿宋"/>
                <w:sz w:val="24"/>
                <w:lang w:val="en-US" w:eastAsia="zh-CN"/>
              </w:rPr>
              <w:t>*信息技术服务*信息系统服务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 w:hRule="atLeast"/>
        </w:trPr>
        <w:tc>
          <w:tcPr>
            <w:tcW w:w="577" w:type="dxa"/>
            <w:shd w:val="clear" w:color="auto" w:fill="auto"/>
          </w:tcPr>
          <w:p>
            <w:pPr>
              <w:widowControl/>
              <w:textAlignment w:val="top"/>
              <w:rPr>
                <w:rFonts w:hint="eastAsia" w:ascii="Arial" w:hAnsi="Arial" w:eastAsia="宋体" w:cs="仿宋"/>
                <w:sz w:val="24"/>
                <w:lang w:val="en-US" w:eastAsia="zh-CN"/>
              </w:rPr>
            </w:pPr>
            <w:r>
              <w:rPr>
                <w:rFonts w:hint="eastAsia" w:ascii="Arial" w:hAnsi="Arial" w:eastAsia="宋体" w:cs="仿宋"/>
                <w:sz w:val="24"/>
                <w:lang w:val="en-US" w:eastAsia="zh-CN"/>
              </w:rPr>
              <w:t>2</w:t>
            </w:r>
          </w:p>
        </w:tc>
        <w:tc>
          <w:tcPr>
            <w:tcW w:w="1379" w:type="dxa"/>
            <w:shd w:val="clear" w:color="auto" w:fill="auto"/>
          </w:tcPr>
          <w:p>
            <w:pPr>
              <w:widowControl/>
              <w:textAlignment w:val="top"/>
              <w:rPr>
                <w:rFonts w:hint="eastAsia" w:ascii="Arial" w:hAnsi="Arial" w:eastAsia="宋体" w:cs="仿宋"/>
                <w:sz w:val="24"/>
                <w:lang w:val="en-US" w:eastAsia="zh-CN"/>
              </w:rPr>
            </w:pPr>
          </w:p>
        </w:tc>
        <w:tc>
          <w:tcPr>
            <w:tcW w:w="2282" w:type="dxa"/>
            <w:shd w:val="clear" w:color="auto" w:fill="auto"/>
          </w:tcPr>
          <w:p>
            <w:pPr>
              <w:widowControl/>
              <w:textAlignment w:val="top"/>
              <w:rPr>
                <w:rFonts w:hint="eastAsia" w:ascii="Arial" w:hAnsi="Arial" w:eastAsia="宋体" w:cs="仿宋"/>
                <w:sz w:val="24"/>
                <w:lang w:val="en-US" w:eastAsia="zh-CN"/>
              </w:rPr>
            </w:pPr>
          </w:p>
        </w:tc>
        <w:tc>
          <w:tcPr>
            <w:tcW w:w="3290" w:type="dxa"/>
            <w:shd w:val="clear" w:color="auto" w:fill="auto"/>
          </w:tcPr>
          <w:p>
            <w:pPr>
              <w:widowControl/>
              <w:textAlignment w:val="top"/>
              <w:rPr>
                <w:rFonts w:hint="eastAsia" w:ascii="Arial" w:hAnsi="Arial" w:eastAsia="宋体" w:cs="仿宋"/>
                <w:sz w:val="24"/>
                <w:lang w:val="en-US" w:eastAsia="zh-CN"/>
              </w:rPr>
            </w:pPr>
          </w:p>
        </w:tc>
        <w:tc>
          <w:tcPr>
            <w:tcW w:w="844" w:type="dxa"/>
            <w:shd w:val="clear" w:color="auto" w:fill="auto"/>
          </w:tcPr>
          <w:p>
            <w:pPr>
              <w:widowControl/>
              <w:textAlignment w:val="top"/>
              <w:rPr>
                <w:rFonts w:hint="eastAsia" w:ascii="Arial" w:hAnsi="Arial" w:eastAsia="宋体"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 w:hRule="atLeast"/>
        </w:trPr>
        <w:tc>
          <w:tcPr>
            <w:tcW w:w="577" w:type="dxa"/>
            <w:shd w:val="clear" w:color="auto" w:fill="auto"/>
          </w:tcPr>
          <w:p>
            <w:pPr>
              <w:widowControl/>
              <w:textAlignment w:val="top"/>
              <w:rPr>
                <w:rFonts w:hint="eastAsia" w:ascii="Arial" w:hAnsi="Arial" w:eastAsia="宋体" w:cs="仿宋"/>
                <w:sz w:val="24"/>
                <w:lang w:val="en-US" w:eastAsia="zh-CN"/>
              </w:rPr>
            </w:pPr>
            <w:r>
              <w:rPr>
                <w:rFonts w:hint="eastAsia" w:ascii="Arial" w:hAnsi="Arial" w:eastAsia="宋体" w:cs="仿宋"/>
                <w:sz w:val="24"/>
                <w:lang w:val="en-US" w:eastAsia="zh-CN"/>
              </w:rPr>
              <w:t>3</w:t>
            </w:r>
          </w:p>
        </w:tc>
        <w:tc>
          <w:tcPr>
            <w:tcW w:w="1379" w:type="dxa"/>
            <w:shd w:val="clear" w:color="auto" w:fill="auto"/>
          </w:tcPr>
          <w:p>
            <w:pPr>
              <w:widowControl/>
              <w:textAlignment w:val="top"/>
              <w:rPr>
                <w:rFonts w:hint="eastAsia" w:ascii="Arial" w:hAnsi="Arial" w:eastAsia="宋体" w:cs="仿宋"/>
                <w:sz w:val="24"/>
                <w:lang w:val="en-US" w:eastAsia="zh-CN"/>
              </w:rPr>
            </w:pPr>
          </w:p>
        </w:tc>
        <w:tc>
          <w:tcPr>
            <w:tcW w:w="2282" w:type="dxa"/>
            <w:shd w:val="clear" w:color="auto" w:fill="auto"/>
          </w:tcPr>
          <w:p>
            <w:pPr>
              <w:widowControl/>
              <w:textAlignment w:val="top"/>
              <w:rPr>
                <w:rFonts w:hint="eastAsia" w:ascii="Arial" w:hAnsi="Arial" w:eastAsia="宋体" w:cs="仿宋"/>
                <w:sz w:val="24"/>
                <w:lang w:val="en-US" w:eastAsia="zh-CN"/>
              </w:rPr>
            </w:pPr>
          </w:p>
        </w:tc>
        <w:tc>
          <w:tcPr>
            <w:tcW w:w="3290" w:type="dxa"/>
            <w:shd w:val="clear" w:color="auto" w:fill="auto"/>
          </w:tcPr>
          <w:p>
            <w:pPr>
              <w:widowControl/>
              <w:textAlignment w:val="top"/>
              <w:rPr>
                <w:rFonts w:hint="eastAsia" w:ascii="Arial" w:hAnsi="Arial" w:eastAsia="宋体" w:cs="仿宋"/>
                <w:sz w:val="24"/>
                <w:lang w:val="en-US" w:eastAsia="zh-CN"/>
              </w:rPr>
            </w:pPr>
          </w:p>
        </w:tc>
        <w:tc>
          <w:tcPr>
            <w:tcW w:w="844" w:type="dxa"/>
            <w:shd w:val="clear" w:color="auto" w:fill="auto"/>
          </w:tcPr>
          <w:p>
            <w:pPr>
              <w:widowControl/>
              <w:textAlignment w:val="top"/>
              <w:rPr>
                <w:rFonts w:hint="eastAsia" w:ascii="Arial" w:hAnsi="Arial" w:eastAsia="宋体"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 w:hRule="atLeast"/>
        </w:trPr>
        <w:tc>
          <w:tcPr>
            <w:tcW w:w="577" w:type="dxa"/>
            <w:shd w:val="clear" w:color="auto" w:fill="auto"/>
          </w:tcPr>
          <w:p>
            <w:pPr>
              <w:widowControl/>
              <w:textAlignment w:val="top"/>
              <w:rPr>
                <w:rFonts w:hint="eastAsia" w:ascii="Arial" w:hAnsi="Arial" w:eastAsia="宋体" w:cs="仿宋"/>
                <w:sz w:val="24"/>
                <w:lang w:val="en-US" w:eastAsia="zh-CN"/>
              </w:rPr>
            </w:pPr>
            <w:r>
              <w:rPr>
                <w:rFonts w:hint="eastAsia" w:ascii="Arial" w:hAnsi="Arial" w:eastAsia="宋体" w:cs="仿宋"/>
                <w:sz w:val="24"/>
                <w:lang w:val="en-US" w:eastAsia="zh-CN"/>
              </w:rPr>
              <w:t>4</w:t>
            </w:r>
          </w:p>
        </w:tc>
        <w:tc>
          <w:tcPr>
            <w:tcW w:w="1379" w:type="dxa"/>
            <w:shd w:val="clear" w:color="auto" w:fill="auto"/>
          </w:tcPr>
          <w:p>
            <w:pPr>
              <w:widowControl/>
              <w:textAlignment w:val="top"/>
              <w:rPr>
                <w:rFonts w:hint="eastAsia" w:ascii="Arial" w:hAnsi="Arial" w:eastAsia="宋体" w:cs="仿宋"/>
                <w:sz w:val="24"/>
                <w:lang w:val="en-US" w:eastAsia="zh-CN"/>
              </w:rPr>
            </w:pPr>
          </w:p>
        </w:tc>
        <w:tc>
          <w:tcPr>
            <w:tcW w:w="2282" w:type="dxa"/>
            <w:shd w:val="clear" w:color="auto" w:fill="auto"/>
          </w:tcPr>
          <w:p>
            <w:pPr>
              <w:widowControl/>
              <w:textAlignment w:val="top"/>
              <w:rPr>
                <w:rFonts w:hint="eastAsia" w:ascii="Arial" w:hAnsi="Arial" w:eastAsia="宋体" w:cs="仿宋"/>
                <w:sz w:val="24"/>
                <w:lang w:val="en-US" w:eastAsia="zh-CN"/>
              </w:rPr>
            </w:pPr>
          </w:p>
        </w:tc>
        <w:tc>
          <w:tcPr>
            <w:tcW w:w="3290" w:type="dxa"/>
            <w:shd w:val="clear" w:color="auto" w:fill="auto"/>
          </w:tcPr>
          <w:p>
            <w:pPr>
              <w:widowControl/>
              <w:textAlignment w:val="top"/>
              <w:rPr>
                <w:rFonts w:hint="eastAsia" w:ascii="Arial" w:hAnsi="Arial" w:eastAsia="宋体" w:cs="仿宋"/>
                <w:sz w:val="24"/>
                <w:lang w:val="en-US" w:eastAsia="zh-CN"/>
              </w:rPr>
            </w:pPr>
          </w:p>
        </w:tc>
        <w:tc>
          <w:tcPr>
            <w:tcW w:w="844" w:type="dxa"/>
            <w:shd w:val="clear" w:color="auto" w:fill="auto"/>
          </w:tcPr>
          <w:p>
            <w:pPr>
              <w:widowControl/>
              <w:textAlignment w:val="top"/>
              <w:rPr>
                <w:rFonts w:hint="eastAsia" w:ascii="Arial" w:hAnsi="Arial" w:eastAsia="宋体"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 w:hRule="atLeast"/>
        </w:trPr>
        <w:tc>
          <w:tcPr>
            <w:tcW w:w="577" w:type="dxa"/>
            <w:shd w:val="clear" w:color="auto" w:fill="auto"/>
          </w:tcPr>
          <w:p>
            <w:pPr>
              <w:widowControl/>
              <w:textAlignment w:val="top"/>
              <w:rPr>
                <w:rFonts w:hint="eastAsia" w:ascii="Arial" w:hAnsi="Arial" w:eastAsia="宋体" w:cs="仿宋"/>
                <w:sz w:val="24"/>
                <w:lang w:val="en-US" w:eastAsia="zh-CN"/>
              </w:rPr>
            </w:pPr>
          </w:p>
        </w:tc>
        <w:tc>
          <w:tcPr>
            <w:tcW w:w="1379" w:type="dxa"/>
            <w:shd w:val="clear" w:color="auto" w:fill="auto"/>
          </w:tcPr>
          <w:p>
            <w:pPr>
              <w:widowControl/>
              <w:textAlignment w:val="top"/>
              <w:rPr>
                <w:rFonts w:hint="eastAsia" w:ascii="Arial" w:hAnsi="Arial" w:eastAsia="宋体" w:cs="仿宋"/>
                <w:sz w:val="24"/>
                <w:lang w:val="en-US" w:eastAsia="zh-CN"/>
              </w:rPr>
            </w:pPr>
          </w:p>
        </w:tc>
        <w:tc>
          <w:tcPr>
            <w:tcW w:w="2282" w:type="dxa"/>
            <w:shd w:val="clear" w:color="auto" w:fill="auto"/>
          </w:tcPr>
          <w:p>
            <w:pPr>
              <w:widowControl/>
              <w:textAlignment w:val="top"/>
              <w:rPr>
                <w:rFonts w:hint="eastAsia" w:ascii="Arial" w:hAnsi="Arial" w:eastAsia="宋体" w:cs="仿宋"/>
                <w:sz w:val="24"/>
                <w:lang w:val="en-US" w:eastAsia="zh-CN"/>
              </w:rPr>
            </w:pPr>
          </w:p>
        </w:tc>
        <w:tc>
          <w:tcPr>
            <w:tcW w:w="3290" w:type="dxa"/>
            <w:shd w:val="clear" w:color="auto" w:fill="auto"/>
          </w:tcPr>
          <w:p>
            <w:pPr>
              <w:widowControl/>
              <w:textAlignment w:val="top"/>
              <w:rPr>
                <w:rFonts w:hint="eastAsia" w:ascii="Arial" w:hAnsi="Arial" w:eastAsia="宋体" w:cs="仿宋"/>
                <w:sz w:val="24"/>
                <w:lang w:val="en-US" w:eastAsia="zh-CN"/>
              </w:rPr>
            </w:pPr>
          </w:p>
        </w:tc>
        <w:tc>
          <w:tcPr>
            <w:tcW w:w="844" w:type="dxa"/>
            <w:shd w:val="clear" w:color="auto" w:fill="auto"/>
          </w:tcPr>
          <w:p>
            <w:pPr>
              <w:widowControl/>
              <w:textAlignment w:val="top"/>
              <w:rPr>
                <w:rFonts w:hint="eastAsia" w:ascii="Arial" w:hAnsi="Arial" w:eastAsia="宋体" w:cs="仿宋"/>
                <w:sz w:val="24"/>
                <w:lang w:val="en-US" w:eastAsia="zh-CN"/>
              </w:rPr>
            </w:pPr>
          </w:p>
        </w:tc>
      </w:tr>
    </w:tbl>
    <w:p>
      <w:pPr>
        <w:ind w:firstLine="420" w:firstLineChars="200"/>
        <w:rPr>
          <w:rFonts w:ascii="Arial" w:hAnsi="Arial" w:eastAsia="宋体" w:cs="宋体"/>
          <w:color w:val="0000FF"/>
          <w:szCs w:val="21"/>
        </w:rPr>
      </w:pPr>
    </w:p>
    <w:p>
      <w:pPr>
        <w:widowControl/>
        <w:jc w:val="left"/>
        <w:rPr>
          <w:rFonts w:ascii="Arial" w:hAnsi="Arial" w:eastAsia="宋体" w:cs="宋体"/>
          <w:color w:val="0000FF"/>
          <w:szCs w:val="21"/>
        </w:rPr>
      </w:pPr>
    </w:p>
    <w:p>
      <w:pPr>
        <w:widowControl/>
        <w:jc w:val="right"/>
        <w:rPr>
          <w:rFonts w:ascii="Arial" w:hAnsi="Arial" w:eastAsia="宋体" w:cs="宋体"/>
          <w:szCs w:val="21"/>
        </w:rPr>
      </w:pPr>
    </w:p>
    <w:p>
      <w:pPr>
        <w:widowControl/>
        <w:jc w:val="right"/>
        <w:rPr>
          <w:rFonts w:ascii="Arial" w:hAnsi="Arial" w:eastAsia="宋体" w:cs="宋体"/>
          <w:szCs w:val="21"/>
        </w:rPr>
      </w:pPr>
      <w:r>
        <w:rPr>
          <w:rFonts w:ascii="Arial" w:hAnsi="Arial" w:eastAsia="宋体" w:cs="宋体"/>
          <w:szCs w:val="21"/>
        </w:rPr>
        <w:t>甲方</w:t>
      </w:r>
      <w:r>
        <w:rPr>
          <w:rFonts w:hint="eastAsia" w:ascii="Arial" w:hAnsi="Arial" w:eastAsia="宋体" w:cs="宋体"/>
          <w:szCs w:val="21"/>
        </w:rPr>
        <w:t>（发</w:t>
      </w:r>
      <w:r>
        <w:rPr>
          <w:rFonts w:ascii="Arial" w:hAnsi="Arial" w:eastAsia="宋体" w:cs="宋体"/>
          <w:szCs w:val="21"/>
        </w:rPr>
        <w:t>包方</w:t>
      </w:r>
      <w:r>
        <w:rPr>
          <w:rFonts w:hint="eastAsia" w:ascii="Arial" w:hAnsi="Arial" w:eastAsia="宋体" w:cs="宋体"/>
          <w:szCs w:val="21"/>
        </w:rPr>
        <w:t>）：【</w:t>
      </w:r>
      <w:r>
        <w:rPr>
          <w:rFonts w:hint="eastAsia" w:ascii="Arial" w:hAnsi="Arial" w:eastAsia="宋体" w:cs="宋体"/>
          <w:szCs w:val="21"/>
          <w:lang w:val="en-US" w:eastAsia="zh-CN"/>
        </w:rPr>
        <w:t>北京创联致信科技有限公司</w:t>
      </w:r>
      <w:r>
        <w:rPr>
          <w:rFonts w:hint="eastAsia" w:ascii="Arial" w:hAnsi="Arial" w:eastAsia="宋体" w:cs="宋体"/>
          <w:szCs w:val="21"/>
        </w:rPr>
        <w:t>】（盖章）</w:t>
      </w:r>
    </w:p>
    <w:p>
      <w:pPr>
        <w:widowControl/>
        <w:jc w:val="right"/>
        <w:rPr>
          <w:rFonts w:ascii="Arial" w:hAnsi="Arial" w:eastAsia="宋体" w:cs="宋体"/>
          <w:szCs w:val="21"/>
        </w:rPr>
      </w:pPr>
    </w:p>
    <w:p>
      <w:pPr>
        <w:widowControl/>
        <w:jc w:val="right"/>
        <w:rPr>
          <w:rFonts w:ascii="Arial" w:hAnsi="Arial" w:eastAsia="宋体" w:cs="宋体"/>
          <w:szCs w:val="21"/>
        </w:rPr>
      </w:pPr>
    </w:p>
    <w:p>
      <w:pPr>
        <w:widowControl/>
        <w:jc w:val="left"/>
        <w:rPr>
          <w:rFonts w:ascii="Arial" w:hAnsi="Arial" w:eastAsia="宋体" w:cs="宋体"/>
          <w:color w:val="0000FF"/>
          <w:szCs w:val="21"/>
        </w:rPr>
      </w:pPr>
    </w:p>
    <w:p>
      <w:pPr>
        <w:pageBreakBefore/>
        <w:rPr>
          <w:rFonts w:ascii="Arial" w:hAnsi="Arial" w:eastAsia="宋体" w:cs="宋体"/>
          <w:color w:val="0000FF"/>
          <w:szCs w:val="21"/>
        </w:rPr>
      </w:pPr>
      <w:r>
        <w:rPr>
          <w:rFonts w:hint="eastAsia" w:ascii="Arial" w:hAnsi="Arial" w:eastAsia="宋体" w:cs="宋体"/>
          <w:b/>
          <w:bCs/>
          <w:color w:val="0000FF"/>
          <w:sz w:val="28"/>
          <w:szCs w:val="28"/>
        </w:rPr>
        <w:t>【附件2】</w:t>
      </w:r>
      <w:r>
        <w:rPr>
          <w:rFonts w:hint="eastAsia" w:ascii="Arial" w:hAnsi="Arial" w:eastAsia="宋体" w:cs="宋体"/>
          <w:szCs w:val="21"/>
        </w:rPr>
        <w:t>《渠道合作规则及费用明细》</w:t>
      </w:r>
    </w:p>
    <w:p>
      <w:pPr>
        <w:rPr>
          <w:rFonts w:ascii="Arial" w:hAnsi="Arial" w:eastAsia="宋体" w:cs="宋体"/>
          <w:b/>
          <w:bCs/>
          <w:color w:val="0000FF"/>
          <w:szCs w:val="21"/>
        </w:rPr>
      </w:pPr>
    </w:p>
    <w:tbl>
      <w:tblPr>
        <w:tblStyle w:val="8"/>
        <w:tblW w:w="5240" w:type="dxa"/>
        <w:tblInd w:w="0" w:type="dxa"/>
        <w:tblLayout w:type="fixed"/>
        <w:tblCellMar>
          <w:top w:w="0" w:type="dxa"/>
          <w:left w:w="108" w:type="dxa"/>
          <w:bottom w:w="0" w:type="dxa"/>
          <w:right w:w="108" w:type="dxa"/>
        </w:tblCellMar>
      </w:tblPr>
      <w:tblGrid>
        <w:gridCol w:w="2547"/>
        <w:gridCol w:w="2693"/>
      </w:tblGrid>
      <w:tr>
        <w:tblPrEx>
          <w:tblCellMar>
            <w:top w:w="0" w:type="dxa"/>
            <w:left w:w="108" w:type="dxa"/>
            <w:bottom w:w="0" w:type="dxa"/>
            <w:right w:w="108" w:type="dxa"/>
          </w:tblCellMar>
        </w:tblPrEx>
        <w:trPr>
          <w:trHeight w:val="320" w:hRule="atLeast"/>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Times New Roman"/>
                <w:color w:val="000000"/>
                <w:kern w:val="0"/>
                <w:szCs w:val="21"/>
              </w:rPr>
            </w:pPr>
            <w:r>
              <w:rPr>
                <w:rFonts w:hint="eastAsia" w:ascii="Arial" w:hAnsi="Arial" w:eastAsia="宋体" w:cs="Times New Roman"/>
                <w:color w:val="000000"/>
                <w:kern w:val="0"/>
                <w:szCs w:val="21"/>
              </w:rPr>
              <w:t>流水等级</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Times New Roman"/>
                <w:color w:val="000000"/>
                <w:kern w:val="0"/>
                <w:szCs w:val="21"/>
                <w:highlight w:val="yellow"/>
              </w:rPr>
            </w:pPr>
            <w:r>
              <w:rPr>
                <w:rFonts w:hint="eastAsia" w:ascii="Arial" w:hAnsi="Arial" w:eastAsia="宋体" w:cs="Times New Roman"/>
                <w:color w:val="000000"/>
                <w:kern w:val="0"/>
                <w:szCs w:val="21"/>
              </w:rPr>
              <w:t>平台服务费</w:t>
            </w:r>
          </w:p>
        </w:tc>
      </w:tr>
      <w:tr>
        <w:tblPrEx>
          <w:tblCellMar>
            <w:top w:w="0" w:type="dxa"/>
            <w:left w:w="108" w:type="dxa"/>
            <w:bottom w:w="0" w:type="dxa"/>
            <w:right w:w="108" w:type="dxa"/>
          </w:tblCellMar>
        </w:tblPrEx>
        <w:trPr>
          <w:trHeight w:val="320" w:hRule="atLeast"/>
        </w:trPr>
        <w:tc>
          <w:tcPr>
            <w:tcW w:w="25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Times New Roman"/>
                <w:color w:val="000000"/>
                <w:kern w:val="0"/>
                <w:szCs w:val="21"/>
              </w:rPr>
            </w:pPr>
            <w:r>
              <w:rPr>
                <w:rFonts w:hint="eastAsia" w:ascii="Arial" w:hAnsi="Arial" w:eastAsia="宋体" w:cs="Times New Roman"/>
                <w:color w:val="000000"/>
                <w:kern w:val="0"/>
                <w:szCs w:val="21"/>
              </w:rPr>
              <w:t>（人/月）</w:t>
            </w: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Times New Roman"/>
                <w:color w:val="000000"/>
                <w:kern w:val="0"/>
                <w:szCs w:val="21"/>
              </w:rPr>
            </w:pPr>
          </w:p>
        </w:tc>
      </w:tr>
      <w:tr>
        <w:tblPrEx>
          <w:tblCellMar>
            <w:top w:w="0" w:type="dxa"/>
            <w:left w:w="108" w:type="dxa"/>
            <w:bottom w:w="0" w:type="dxa"/>
            <w:right w:w="108" w:type="dxa"/>
          </w:tblCellMar>
        </w:tblPrEx>
        <w:trPr>
          <w:trHeight w:val="320" w:hRule="atLeast"/>
        </w:trPr>
        <w:tc>
          <w:tcPr>
            <w:tcW w:w="25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Times New Roman"/>
                <w:color w:val="000000"/>
                <w:kern w:val="0"/>
                <w:szCs w:val="21"/>
              </w:rPr>
            </w:pPr>
            <w:r>
              <w:rPr>
                <w:rFonts w:hint="eastAsia" w:ascii="Arial" w:hAnsi="Arial" w:eastAsia="宋体" w:cs="Times New Roman"/>
                <w:color w:val="000000"/>
                <w:kern w:val="0"/>
                <w:szCs w:val="21"/>
              </w:rPr>
              <w:t>0-9.7万</w:t>
            </w:r>
            <w:r>
              <w:rPr>
                <w:rFonts w:ascii="Arial" w:hAnsi="Arial" w:eastAsia="宋体" w:cs="Times New Roman"/>
                <w:color w:val="000000"/>
                <w:kern w:val="0"/>
                <w:szCs w:val="21"/>
              </w:rPr>
              <w:t>（</w:t>
            </w:r>
            <w:r>
              <w:rPr>
                <w:rFonts w:hint="eastAsia" w:ascii="Arial" w:hAnsi="Arial" w:eastAsia="宋体" w:cs="Times New Roman"/>
                <w:color w:val="000000"/>
                <w:kern w:val="0"/>
                <w:szCs w:val="21"/>
              </w:rPr>
              <w:t>含9.7万</w:t>
            </w:r>
            <w:r>
              <w:rPr>
                <w:rFonts w:ascii="Arial" w:hAnsi="Arial" w:eastAsia="宋体" w:cs="Times New Roman"/>
                <w:color w:val="000000"/>
                <w:kern w:val="0"/>
                <w:szCs w:val="21"/>
              </w:rPr>
              <w:t>）</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Times New Roman"/>
                <w:color w:val="000000"/>
                <w:kern w:val="0"/>
                <w:szCs w:val="21"/>
              </w:rPr>
            </w:pPr>
            <w:r>
              <w:rPr>
                <w:rFonts w:hint="eastAsia" w:ascii="Arial" w:hAnsi="Arial" w:eastAsia="宋体" w:cs="Times New Roman"/>
                <w:color w:val="000000"/>
                <w:kern w:val="0"/>
                <w:szCs w:val="21"/>
                <w:lang w:val="en-US" w:eastAsia="zh-CN"/>
              </w:rPr>
              <w:t>7</w:t>
            </w:r>
            <w:r>
              <w:rPr>
                <w:rFonts w:hint="eastAsia" w:ascii="Arial" w:hAnsi="Arial" w:eastAsia="宋体" w:cs="Times New Roman"/>
                <w:color w:val="000000"/>
                <w:kern w:val="0"/>
                <w:szCs w:val="21"/>
              </w:rPr>
              <w:t>%</w:t>
            </w:r>
            <w:r>
              <w:rPr>
                <w:rFonts w:ascii="Arial" w:hAnsi="Arial" w:eastAsia="宋体" w:cs="Times New Roman"/>
                <w:color w:val="000000"/>
                <w:kern w:val="0"/>
                <w:szCs w:val="21"/>
              </w:rPr>
              <w:t>（含6%</w:t>
            </w:r>
            <w:r>
              <w:rPr>
                <w:rFonts w:hint="eastAsia" w:ascii="Arial" w:hAnsi="Arial" w:eastAsia="宋体" w:cs="Times New Roman"/>
                <w:color w:val="000000"/>
                <w:kern w:val="0"/>
                <w:szCs w:val="21"/>
              </w:rPr>
              <w:t>专票</w:t>
            </w:r>
            <w:r>
              <w:rPr>
                <w:rFonts w:ascii="Arial" w:hAnsi="Arial" w:eastAsia="宋体" w:cs="Times New Roman"/>
                <w:color w:val="000000"/>
                <w:kern w:val="0"/>
                <w:szCs w:val="21"/>
              </w:rPr>
              <w:t>）</w:t>
            </w:r>
          </w:p>
        </w:tc>
      </w:tr>
      <w:tr>
        <w:tblPrEx>
          <w:tblCellMar>
            <w:top w:w="0" w:type="dxa"/>
            <w:left w:w="108" w:type="dxa"/>
            <w:bottom w:w="0" w:type="dxa"/>
            <w:right w:w="108" w:type="dxa"/>
          </w:tblCellMar>
        </w:tblPrEx>
        <w:trPr>
          <w:trHeight w:val="320" w:hRule="atLeast"/>
        </w:trPr>
        <w:tc>
          <w:tcPr>
            <w:tcW w:w="5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Times New Roman"/>
                <w:color w:val="000000"/>
                <w:kern w:val="0"/>
                <w:szCs w:val="21"/>
              </w:rPr>
            </w:pPr>
            <w:r>
              <w:rPr>
                <w:rFonts w:hint="eastAsia" w:ascii="Arial" w:hAnsi="Arial" w:eastAsia="宋体" w:cs="Times New Roman"/>
                <w:color w:val="000000"/>
                <w:kern w:val="0"/>
                <w:szCs w:val="21"/>
              </w:rPr>
              <w:t>备注：</w:t>
            </w:r>
          </w:p>
        </w:tc>
      </w:tr>
      <w:tr>
        <w:tblPrEx>
          <w:tblCellMar>
            <w:top w:w="0" w:type="dxa"/>
            <w:left w:w="108" w:type="dxa"/>
            <w:bottom w:w="0" w:type="dxa"/>
            <w:right w:w="108" w:type="dxa"/>
          </w:tblCellMar>
        </w:tblPrEx>
        <w:trPr>
          <w:trHeight w:val="255" w:hRule="atLeast"/>
        </w:trPr>
        <w:tc>
          <w:tcPr>
            <w:tcW w:w="5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numPr>
                <w:ilvl w:val="0"/>
                <w:numId w:val="9"/>
              </w:numPr>
              <w:ind w:firstLineChars="0"/>
              <w:jc w:val="left"/>
              <w:rPr>
                <w:rFonts w:ascii="Arial" w:hAnsi="Arial" w:eastAsia="宋体" w:cs="Times New Roman"/>
                <w:color w:val="000000"/>
                <w:kern w:val="0"/>
                <w:szCs w:val="21"/>
              </w:rPr>
            </w:pPr>
            <w:r>
              <w:rPr>
                <w:rFonts w:hint="eastAsia" w:ascii="Arial" w:hAnsi="Arial" w:eastAsia="宋体" w:cs="Times New Roman"/>
                <w:color w:val="000000"/>
                <w:kern w:val="0"/>
                <w:szCs w:val="21"/>
              </w:rPr>
              <w:t>此表作为甲乙双方结算时核算标准</w:t>
            </w:r>
          </w:p>
          <w:p>
            <w:pPr>
              <w:pStyle w:val="16"/>
              <w:widowControl/>
              <w:numPr>
                <w:ilvl w:val="0"/>
                <w:numId w:val="9"/>
              </w:numPr>
              <w:ind w:firstLineChars="0"/>
              <w:jc w:val="left"/>
              <w:rPr>
                <w:rFonts w:ascii="Arial" w:hAnsi="Arial" w:eastAsia="宋体" w:cs="Times New Roman"/>
                <w:color w:val="000000"/>
                <w:kern w:val="0"/>
                <w:szCs w:val="21"/>
              </w:rPr>
            </w:pPr>
            <w:r>
              <w:rPr>
                <w:rFonts w:hint="eastAsia" w:ascii="Arial" w:hAnsi="Arial" w:eastAsia="宋体" w:cs="Times New Roman"/>
                <w:color w:val="000000"/>
                <w:kern w:val="0"/>
                <w:szCs w:val="21"/>
              </w:rPr>
              <w:t>若单人</w:t>
            </w:r>
            <w:r>
              <w:rPr>
                <w:rFonts w:ascii="Arial" w:hAnsi="Arial" w:eastAsia="宋体" w:cs="Times New Roman"/>
                <w:color w:val="000000"/>
                <w:kern w:val="0"/>
                <w:szCs w:val="21"/>
              </w:rPr>
              <w:t>发放金额超出</w:t>
            </w:r>
            <w:r>
              <w:rPr>
                <w:rFonts w:hint="eastAsia" w:ascii="Arial" w:hAnsi="Arial" w:eastAsia="宋体" w:cs="Times New Roman"/>
                <w:color w:val="000000"/>
                <w:kern w:val="0"/>
                <w:szCs w:val="21"/>
                <w:lang w:val="en-US" w:eastAsia="zh-CN"/>
              </w:rPr>
              <w:t>9.7</w:t>
            </w:r>
            <w:r>
              <w:rPr>
                <w:rFonts w:hint="eastAsia" w:ascii="Arial" w:hAnsi="Arial" w:eastAsia="宋体" w:cs="Times New Roman"/>
                <w:color w:val="000000"/>
                <w:kern w:val="0"/>
                <w:szCs w:val="21"/>
              </w:rPr>
              <w:t>万</w:t>
            </w:r>
            <w:r>
              <w:rPr>
                <w:rFonts w:ascii="Arial" w:hAnsi="Arial" w:eastAsia="宋体" w:cs="Times New Roman"/>
                <w:color w:val="000000"/>
                <w:kern w:val="0"/>
                <w:szCs w:val="21"/>
              </w:rPr>
              <w:t>元/</w:t>
            </w:r>
            <w:r>
              <w:rPr>
                <w:rFonts w:hint="eastAsia" w:ascii="Arial" w:hAnsi="Arial" w:eastAsia="宋体" w:cs="Times New Roman"/>
                <w:color w:val="000000"/>
                <w:kern w:val="0"/>
                <w:szCs w:val="21"/>
              </w:rPr>
              <w:t>月</w:t>
            </w:r>
            <w:r>
              <w:rPr>
                <w:rFonts w:ascii="Arial" w:hAnsi="Arial" w:eastAsia="宋体" w:cs="Times New Roman"/>
                <w:color w:val="000000"/>
                <w:kern w:val="0"/>
                <w:szCs w:val="21"/>
              </w:rPr>
              <w:t>，服务费加收</w:t>
            </w:r>
            <w:r>
              <w:rPr>
                <w:rFonts w:hint="eastAsia" w:ascii="Arial" w:hAnsi="Arial" w:eastAsia="宋体" w:cs="Times New Roman"/>
                <w:color w:val="000000"/>
                <w:kern w:val="0"/>
                <w:szCs w:val="21"/>
              </w:rPr>
              <w:t>0.5%</w:t>
            </w:r>
          </w:p>
        </w:tc>
      </w:tr>
    </w:tbl>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p>
      <w:pPr>
        <w:widowControl/>
        <w:jc w:val="left"/>
        <w:rPr>
          <w:rFonts w:ascii="Arial" w:hAnsi="Arial" w:eastAsia="宋体" w:cs="宋体"/>
          <w:b/>
          <w:bCs/>
          <w:color w:val="0000FF"/>
          <w:szCs w:val="21"/>
        </w:rPr>
      </w:pPr>
      <w:r>
        <w:rPr>
          <w:rFonts w:ascii="Arial" w:hAnsi="Arial" w:eastAsia="宋体" w:cs="宋体"/>
          <w:b/>
          <w:bCs/>
          <w:color w:val="0000FF"/>
          <w:szCs w:val="21"/>
        </w:rPr>
        <w:br w:type="page"/>
      </w:r>
    </w:p>
    <w:p>
      <w:pPr>
        <w:pageBreakBefore/>
        <w:rPr>
          <w:rFonts w:ascii="Arial" w:hAnsi="Arial" w:eastAsia="宋体" w:cs="宋体"/>
          <w:color w:val="0000FF"/>
          <w:szCs w:val="21"/>
        </w:rPr>
      </w:pPr>
      <w:r>
        <w:rPr>
          <w:rFonts w:hint="eastAsia" w:ascii="Arial" w:hAnsi="Arial" w:eastAsia="宋体" w:cs="宋体"/>
          <w:b/>
          <w:bCs/>
          <w:color w:val="0000FF"/>
          <w:sz w:val="28"/>
          <w:szCs w:val="28"/>
        </w:rPr>
        <w:t>【附件3】总包方指定收款账户信息、发包方增值税开票信息</w:t>
      </w:r>
    </w:p>
    <w:p>
      <w:pPr>
        <w:pStyle w:val="16"/>
        <w:numPr>
          <w:ilvl w:val="0"/>
          <w:numId w:val="10"/>
        </w:numPr>
        <w:ind w:firstLineChars="0"/>
        <w:rPr>
          <w:rFonts w:ascii="Arial" w:hAnsi="Arial" w:eastAsia="宋体" w:cs="宋体"/>
          <w:b/>
          <w:bCs/>
          <w:color w:val="0000FF"/>
          <w:szCs w:val="21"/>
        </w:rPr>
      </w:pPr>
      <w:r>
        <w:rPr>
          <w:rFonts w:hint="eastAsia" w:ascii="Arial" w:hAnsi="Arial" w:eastAsia="宋体" w:cs="宋体"/>
          <w:b/>
          <w:bCs/>
          <w:color w:val="0000FF"/>
          <w:szCs w:val="21"/>
        </w:rPr>
        <w:t>总包方指定收款账户信息为:</w:t>
      </w:r>
    </w:p>
    <w:p>
      <w:pPr>
        <w:rPr>
          <w:rFonts w:ascii="Arial" w:hAnsi="Arial" w:eastAsia="宋体" w:cs="宋体"/>
          <w:b/>
          <w:bCs/>
          <w:color w:val="0000FF"/>
          <w:szCs w:val="21"/>
        </w:rPr>
      </w:pPr>
    </w:p>
    <w:p>
      <w:pPr>
        <w:rPr>
          <w:rFonts w:ascii="Arial" w:hAnsi="Arial" w:eastAsia="宋体" w:cs="宋体"/>
          <w:b/>
          <w:bCs/>
          <w:color w:val="0000FF"/>
          <w:szCs w:val="21"/>
        </w:rPr>
      </w:pPr>
    </w:p>
    <w:p>
      <w:pPr>
        <w:rPr>
          <w:rFonts w:ascii="Arial" w:hAnsi="Arial" w:eastAsia="宋体" w:cs="宋体"/>
          <w:b/>
          <w:bCs/>
          <w:color w:val="0000FF"/>
          <w:szCs w:val="21"/>
        </w:rPr>
      </w:pPr>
    </w:p>
    <w:tbl>
      <w:tblPr>
        <w:tblStyle w:val="8"/>
        <w:tblW w:w="7424" w:type="dxa"/>
        <w:tblInd w:w="0" w:type="dxa"/>
        <w:tblLayout w:type="fixed"/>
        <w:tblCellMar>
          <w:top w:w="15" w:type="dxa"/>
          <w:left w:w="15" w:type="dxa"/>
          <w:bottom w:w="15" w:type="dxa"/>
          <w:right w:w="15" w:type="dxa"/>
        </w:tblCellMar>
      </w:tblPr>
      <w:tblGrid>
        <w:gridCol w:w="2983"/>
        <w:gridCol w:w="4441"/>
      </w:tblGrid>
      <w:tr>
        <w:tblPrEx>
          <w:tblCellMar>
            <w:top w:w="15" w:type="dxa"/>
            <w:left w:w="15" w:type="dxa"/>
            <w:bottom w:w="15" w:type="dxa"/>
            <w:right w:w="15" w:type="dxa"/>
          </w:tblCellMar>
        </w:tblPrEx>
        <w:trPr>
          <w:trHeight w:val="285" w:hRule="atLeast"/>
        </w:trPr>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宋体"/>
                <w:color w:val="0000FF"/>
                <w:szCs w:val="21"/>
              </w:rPr>
            </w:pPr>
            <w:r>
              <w:rPr>
                <w:rFonts w:hint="eastAsia" w:ascii="Arial" w:hAnsi="Arial" w:eastAsia="宋体" w:cs="宋体"/>
                <w:b/>
                <w:bCs/>
                <w:color w:val="0000FF"/>
                <w:kern w:val="0"/>
                <w:szCs w:val="21"/>
              </w:rPr>
              <w:t>总包方指定收款账户信息</w:t>
            </w:r>
          </w:p>
        </w:tc>
      </w:tr>
      <w:tr>
        <w:tblPrEx>
          <w:tblCellMar>
            <w:top w:w="15" w:type="dxa"/>
            <w:left w:w="15" w:type="dxa"/>
            <w:bottom w:w="15" w:type="dxa"/>
            <w:right w:w="15" w:type="dxa"/>
          </w:tblCellMar>
        </w:tblPrEx>
        <w:trPr>
          <w:trHeight w:val="391" w:hRule="atLeast"/>
        </w:trPr>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Arial" w:hAnsi="Arial" w:eastAsia="宋体" w:cs="宋体"/>
                <w:color w:val="0000FF"/>
                <w:szCs w:val="21"/>
              </w:rPr>
            </w:pPr>
            <w:r>
              <w:rPr>
                <w:rFonts w:hint="eastAsia" w:ascii="Arial" w:hAnsi="Arial" w:eastAsia="宋体" w:cs="宋体"/>
                <w:color w:val="0000FF"/>
                <w:kern w:val="0"/>
                <w:szCs w:val="21"/>
              </w:rPr>
              <w:t>账户名称:</w:t>
            </w:r>
          </w:p>
        </w:tc>
        <w:tc>
          <w:tcPr>
            <w:tcW w:w="4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eastAsia="宋体" w:cs="义启小魏楷"/>
                <w:sz w:val="22"/>
                <w:szCs w:val="22"/>
              </w:rPr>
            </w:pPr>
            <w:r>
              <w:rPr>
                <w:rFonts w:ascii="Arial" w:hAnsi="Arial" w:eastAsia="宋体" w:cs="义启小魏楷"/>
                <w:sz w:val="22"/>
                <w:szCs w:val="22"/>
              </w:rPr>
              <w:t>海南苏河汇电子商务服务有限公司</w:t>
            </w:r>
          </w:p>
        </w:tc>
      </w:tr>
      <w:tr>
        <w:tblPrEx>
          <w:tblCellMar>
            <w:top w:w="15" w:type="dxa"/>
            <w:left w:w="15" w:type="dxa"/>
            <w:bottom w:w="15" w:type="dxa"/>
            <w:right w:w="15" w:type="dxa"/>
          </w:tblCellMar>
        </w:tblPrEx>
        <w:trPr>
          <w:trHeight w:val="285" w:hRule="atLeast"/>
        </w:trPr>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Arial" w:hAnsi="Arial" w:eastAsia="宋体" w:cs="宋体"/>
                <w:color w:val="0000FF"/>
                <w:szCs w:val="21"/>
              </w:rPr>
            </w:pPr>
            <w:r>
              <w:rPr>
                <w:rFonts w:hint="eastAsia" w:ascii="Arial" w:hAnsi="Arial" w:eastAsia="宋体" w:cs="宋体"/>
                <w:color w:val="0000FF"/>
                <w:kern w:val="0"/>
                <w:szCs w:val="21"/>
              </w:rPr>
              <w:t>开户行:</w:t>
            </w:r>
          </w:p>
        </w:tc>
        <w:tc>
          <w:tcPr>
            <w:tcW w:w="4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eastAsia="宋体" w:cs="义启小魏楷"/>
                <w:sz w:val="22"/>
                <w:szCs w:val="22"/>
              </w:rPr>
            </w:pPr>
            <w:r>
              <w:rPr>
                <w:rFonts w:ascii="Arial" w:hAnsi="Arial" w:eastAsia="宋体" w:cs="义启小魏楷"/>
                <w:sz w:val="22"/>
                <w:szCs w:val="22"/>
              </w:rPr>
              <w:t>浙江网商银行股份有限公司</w:t>
            </w:r>
          </w:p>
        </w:tc>
      </w:tr>
      <w:tr>
        <w:tblPrEx>
          <w:tblCellMar>
            <w:top w:w="15" w:type="dxa"/>
            <w:left w:w="15" w:type="dxa"/>
            <w:bottom w:w="15" w:type="dxa"/>
            <w:right w:w="15" w:type="dxa"/>
          </w:tblCellMar>
        </w:tblPrEx>
        <w:trPr>
          <w:trHeight w:val="285" w:hRule="atLeast"/>
        </w:trPr>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Arial" w:hAnsi="Arial" w:eastAsia="宋体" w:cs="宋体"/>
                <w:color w:val="0000FF"/>
                <w:szCs w:val="21"/>
              </w:rPr>
            </w:pPr>
            <w:r>
              <w:rPr>
                <w:rFonts w:hint="eastAsia" w:ascii="Arial" w:hAnsi="Arial" w:eastAsia="宋体" w:cs="宋体"/>
                <w:color w:val="0000FF"/>
                <w:kern w:val="0"/>
                <w:szCs w:val="21"/>
              </w:rPr>
              <w:t>账号:</w:t>
            </w:r>
          </w:p>
        </w:tc>
        <w:tc>
          <w:tcPr>
            <w:tcW w:w="4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eastAsia="宋体" w:cs="义启小魏楷"/>
                <w:sz w:val="22"/>
                <w:szCs w:val="22"/>
              </w:rPr>
            </w:pPr>
            <w:r>
              <w:rPr>
                <w:rFonts w:ascii="Arial" w:hAnsi="Arial" w:eastAsia="宋体" w:cs="义启小魏楷"/>
                <w:sz w:val="22"/>
                <w:szCs w:val="22"/>
              </w:rPr>
              <w:t>5847930349500030015</w:t>
            </w:r>
          </w:p>
        </w:tc>
      </w:tr>
      <w:tr>
        <w:tblPrEx>
          <w:tblCellMar>
            <w:top w:w="15" w:type="dxa"/>
            <w:left w:w="15" w:type="dxa"/>
            <w:bottom w:w="15" w:type="dxa"/>
            <w:right w:w="15" w:type="dxa"/>
          </w:tblCellMar>
        </w:tblPrEx>
        <w:trPr>
          <w:trHeight w:val="285" w:hRule="atLeast"/>
        </w:trPr>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宋体"/>
                <w:color w:val="0000FF"/>
                <w:sz w:val="22"/>
                <w:szCs w:val="22"/>
              </w:rPr>
            </w:pPr>
            <w:r>
              <w:rPr>
                <w:rFonts w:hint="eastAsia" w:ascii="Arial" w:hAnsi="Arial" w:eastAsia="宋体" w:cs="宋体"/>
                <w:color w:val="0000FF"/>
                <w:kern w:val="0"/>
                <w:sz w:val="22"/>
                <w:szCs w:val="22"/>
              </w:rPr>
              <w:t>总包方应提供的平台发票类型</w:t>
            </w:r>
          </w:p>
        </w:tc>
        <w:tc>
          <w:tcPr>
            <w:tcW w:w="4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eastAsia="宋体" w:cs="义启小魏楷"/>
                <w:sz w:val="22"/>
                <w:szCs w:val="22"/>
              </w:rPr>
            </w:pPr>
            <w:r>
              <w:rPr>
                <w:rFonts w:ascii="Arial" w:hAnsi="Arial" w:eastAsia="宋体" w:cs="义启小魏楷"/>
                <w:sz w:val="22"/>
                <w:szCs w:val="22"/>
              </w:rPr>
              <w:t>增值税专用发票</w:t>
            </w:r>
          </w:p>
        </w:tc>
      </w:tr>
      <w:tr>
        <w:tblPrEx>
          <w:tblCellMar>
            <w:top w:w="15" w:type="dxa"/>
            <w:left w:w="15" w:type="dxa"/>
            <w:bottom w:w="15" w:type="dxa"/>
            <w:right w:w="15" w:type="dxa"/>
          </w:tblCellMar>
        </w:tblPrEx>
        <w:trPr>
          <w:trHeight w:val="285" w:hRule="atLeast"/>
        </w:trPr>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宋体"/>
                <w:color w:val="0000FF"/>
                <w:sz w:val="22"/>
                <w:szCs w:val="22"/>
              </w:rPr>
            </w:pPr>
            <w:r>
              <w:rPr>
                <w:rFonts w:hint="eastAsia" w:ascii="Arial" w:hAnsi="Arial" w:eastAsia="宋体" w:cs="宋体"/>
                <w:color w:val="0000FF"/>
                <w:kern w:val="0"/>
                <w:sz w:val="22"/>
                <w:szCs w:val="22"/>
              </w:rPr>
              <w:t>税率情况</w:t>
            </w:r>
          </w:p>
        </w:tc>
        <w:tc>
          <w:tcPr>
            <w:tcW w:w="4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eastAsia="宋体" w:cs="义启小魏楷"/>
                <w:sz w:val="22"/>
                <w:szCs w:val="22"/>
              </w:rPr>
            </w:pPr>
            <w:r>
              <w:rPr>
                <w:rFonts w:hint="eastAsia" w:ascii="Arial" w:hAnsi="Arial" w:eastAsia="宋体" w:cs="义启小魏楷"/>
                <w:sz w:val="22"/>
                <w:szCs w:val="22"/>
              </w:rPr>
              <w:t>6%</w:t>
            </w:r>
          </w:p>
        </w:tc>
      </w:tr>
    </w:tbl>
    <w:p>
      <w:pPr>
        <w:rPr>
          <w:rFonts w:ascii="Arial" w:hAnsi="Arial" w:eastAsia="宋体" w:cs="宋体"/>
          <w:color w:val="0000FF"/>
          <w:szCs w:val="21"/>
        </w:rPr>
      </w:pPr>
    </w:p>
    <w:p>
      <w:pPr>
        <w:ind w:firstLine="420" w:firstLineChars="200"/>
        <w:rPr>
          <w:rFonts w:ascii="Arial" w:hAnsi="Arial" w:eastAsia="宋体" w:cs="宋体"/>
          <w:color w:val="0000FF"/>
          <w:szCs w:val="21"/>
        </w:rPr>
      </w:pPr>
      <w:r>
        <w:rPr>
          <w:rFonts w:hint="eastAsia" w:ascii="Arial" w:hAnsi="Arial" w:eastAsia="宋体" w:cs="宋体"/>
          <w:color w:val="0000FF"/>
          <w:szCs w:val="21"/>
        </w:rPr>
        <w:t>二、甲方的增值税开票信息:</w:t>
      </w:r>
    </w:p>
    <w:tbl>
      <w:tblPr>
        <w:tblStyle w:val="8"/>
        <w:tblW w:w="7424" w:type="dxa"/>
        <w:tblInd w:w="0" w:type="dxa"/>
        <w:tblLayout w:type="fixed"/>
        <w:tblCellMar>
          <w:top w:w="15" w:type="dxa"/>
          <w:left w:w="15" w:type="dxa"/>
          <w:bottom w:w="15" w:type="dxa"/>
          <w:right w:w="15" w:type="dxa"/>
        </w:tblCellMar>
      </w:tblPr>
      <w:tblGrid>
        <w:gridCol w:w="2851"/>
        <w:gridCol w:w="4573"/>
      </w:tblGrid>
      <w:tr>
        <w:tblPrEx>
          <w:tblCellMar>
            <w:top w:w="15" w:type="dxa"/>
            <w:left w:w="15" w:type="dxa"/>
            <w:bottom w:w="15" w:type="dxa"/>
            <w:right w:w="15" w:type="dxa"/>
          </w:tblCellMar>
        </w:tblPrEx>
        <w:trPr>
          <w:trHeight w:val="285" w:hRule="atLeast"/>
        </w:trPr>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宋体"/>
                <w:color w:val="000000"/>
                <w:sz w:val="22"/>
                <w:szCs w:val="22"/>
              </w:rPr>
            </w:pPr>
            <w:r>
              <w:rPr>
                <w:rFonts w:hint="eastAsia" w:ascii="Arial" w:hAnsi="Arial" w:eastAsia="宋体" w:cs="宋体"/>
                <w:color w:val="000000"/>
                <w:kern w:val="0"/>
                <w:sz w:val="22"/>
                <w:szCs w:val="22"/>
              </w:rPr>
              <w:t>发包方的增值税开票信息</w:t>
            </w:r>
          </w:p>
        </w:tc>
      </w:tr>
      <w:tr>
        <w:tblPrEx>
          <w:tblCellMar>
            <w:top w:w="15" w:type="dxa"/>
            <w:left w:w="15" w:type="dxa"/>
            <w:bottom w:w="15" w:type="dxa"/>
            <w:right w:w="15" w:type="dxa"/>
          </w:tblCellMar>
        </w:tblPrEx>
        <w:trPr>
          <w:trHeight w:val="285" w:hRule="atLeast"/>
        </w:trPr>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ascii="Arial" w:hAnsi="Arial" w:eastAsia="宋体" w:cs="宋体"/>
                <w:color w:val="0000FF"/>
                <w:szCs w:val="21"/>
              </w:rPr>
            </w:pPr>
            <w:r>
              <w:rPr>
                <w:rFonts w:hint="eastAsia" w:ascii="Arial" w:hAnsi="Arial" w:eastAsia="宋体" w:cs="宋体"/>
                <w:color w:val="0000FF"/>
                <w:kern w:val="0"/>
                <w:szCs w:val="21"/>
              </w:rPr>
              <w:t>公司名称:</w:t>
            </w:r>
          </w:p>
        </w:tc>
        <w:tc>
          <w:tcPr>
            <w:tcW w:w="4573"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ascii="Arial" w:hAnsi="Arial" w:eastAsia="宋体" w:cs="宋体"/>
                <w:color w:val="000000"/>
                <w:sz w:val="22"/>
                <w:szCs w:val="22"/>
                <w:lang w:val="en-US" w:eastAsia="zh-CN"/>
              </w:rPr>
            </w:pPr>
            <w:r>
              <w:rPr>
                <w:rFonts w:hint="eastAsia" w:ascii="Arial" w:hAnsi="Arial" w:eastAsia="宋体" w:cs="宋体"/>
                <w:color w:val="000000"/>
                <w:sz w:val="22"/>
                <w:szCs w:val="22"/>
                <w:lang w:val="en-US" w:eastAsia="zh-CN"/>
              </w:rPr>
              <w:t>北京创联致信科技有限公司</w:t>
            </w:r>
          </w:p>
        </w:tc>
      </w:tr>
      <w:tr>
        <w:tblPrEx>
          <w:tblCellMar>
            <w:top w:w="15" w:type="dxa"/>
            <w:left w:w="15" w:type="dxa"/>
            <w:bottom w:w="15" w:type="dxa"/>
            <w:right w:w="15" w:type="dxa"/>
          </w:tblCellMar>
        </w:tblPrEx>
        <w:trPr>
          <w:trHeight w:val="285" w:hRule="atLeast"/>
        </w:trPr>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ascii="Arial" w:hAnsi="Arial" w:eastAsia="宋体" w:cs="宋体"/>
                <w:color w:val="0000FF"/>
                <w:szCs w:val="21"/>
              </w:rPr>
            </w:pPr>
            <w:r>
              <w:rPr>
                <w:rFonts w:hint="eastAsia" w:ascii="Arial" w:hAnsi="Arial" w:eastAsia="宋体" w:cs="宋体"/>
                <w:color w:val="0000FF"/>
                <w:kern w:val="0"/>
                <w:szCs w:val="21"/>
              </w:rPr>
              <w:t>纳税人识别号:</w:t>
            </w:r>
          </w:p>
        </w:tc>
        <w:tc>
          <w:tcPr>
            <w:tcW w:w="4573" w:type="dxa"/>
            <w:tcBorders>
              <w:top w:val="single" w:color="000000" w:sz="4" w:space="0"/>
              <w:left w:val="single" w:color="000000" w:sz="4" w:space="0"/>
              <w:bottom w:val="single" w:color="000000" w:sz="4" w:space="0"/>
              <w:right w:val="single" w:color="000000" w:sz="4" w:space="0"/>
            </w:tcBorders>
            <w:shd w:val="clear" w:color="auto" w:fill="auto"/>
          </w:tcPr>
          <w:p>
            <w:pPr>
              <w:rPr>
                <w:rFonts w:ascii="Arial" w:hAnsi="Arial" w:eastAsia="宋体" w:cs="宋体"/>
                <w:color w:val="000000"/>
                <w:sz w:val="22"/>
                <w:szCs w:val="22"/>
              </w:rPr>
            </w:pPr>
            <w:r>
              <w:rPr>
                <w:rFonts w:hint="eastAsia" w:ascii="Arial" w:hAnsi="Arial" w:eastAsia="宋体" w:cs="宋体"/>
                <w:color w:val="000000"/>
                <w:sz w:val="22"/>
                <w:szCs w:val="22"/>
              </w:rPr>
              <w:t>91110108596007659D</w:t>
            </w:r>
          </w:p>
        </w:tc>
      </w:tr>
      <w:tr>
        <w:tblPrEx>
          <w:tblCellMar>
            <w:top w:w="15" w:type="dxa"/>
            <w:left w:w="15" w:type="dxa"/>
            <w:bottom w:w="15" w:type="dxa"/>
            <w:right w:w="15" w:type="dxa"/>
          </w:tblCellMar>
        </w:tblPrEx>
        <w:trPr>
          <w:trHeight w:val="285" w:hRule="atLeast"/>
        </w:trPr>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ascii="Arial" w:hAnsi="Arial" w:eastAsia="宋体" w:cs="宋体"/>
                <w:color w:val="0000FF"/>
                <w:szCs w:val="21"/>
              </w:rPr>
            </w:pPr>
            <w:r>
              <w:rPr>
                <w:rFonts w:hint="eastAsia" w:ascii="Arial" w:hAnsi="Arial" w:eastAsia="宋体" w:cs="宋体"/>
                <w:color w:val="0000FF"/>
                <w:kern w:val="0"/>
                <w:szCs w:val="21"/>
              </w:rPr>
              <w:t>地址:</w:t>
            </w:r>
          </w:p>
        </w:tc>
        <w:tc>
          <w:tcPr>
            <w:tcW w:w="4573" w:type="dxa"/>
            <w:tcBorders>
              <w:top w:val="single" w:color="000000" w:sz="4" w:space="0"/>
              <w:left w:val="single" w:color="000000" w:sz="4" w:space="0"/>
              <w:bottom w:val="single" w:color="000000" w:sz="4" w:space="0"/>
              <w:right w:val="single" w:color="000000" w:sz="4" w:space="0"/>
            </w:tcBorders>
            <w:shd w:val="clear" w:color="auto" w:fill="auto"/>
          </w:tcPr>
          <w:p>
            <w:pPr>
              <w:rPr>
                <w:rFonts w:ascii="Arial" w:hAnsi="Arial" w:eastAsia="宋体" w:cs="宋体"/>
                <w:color w:val="000000"/>
                <w:sz w:val="22"/>
                <w:szCs w:val="22"/>
              </w:rPr>
            </w:pPr>
            <w:r>
              <w:rPr>
                <w:rFonts w:hint="eastAsia" w:ascii="Arial" w:hAnsi="Arial" w:eastAsia="宋体" w:cs="宋体"/>
                <w:color w:val="000000"/>
                <w:sz w:val="22"/>
                <w:szCs w:val="22"/>
              </w:rPr>
              <w:t>北京市海淀区苏州街3号509-36</w:t>
            </w:r>
          </w:p>
        </w:tc>
      </w:tr>
      <w:tr>
        <w:tblPrEx>
          <w:tblCellMar>
            <w:top w:w="15" w:type="dxa"/>
            <w:left w:w="15" w:type="dxa"/>
            <w:bottom w:w="15" w:type="dxa"/>
            <w:right w:w="15" w:type="dxa"/>
          </w:tblCellMar>
        </w:tblPrEx>
        <w:trPr>
          <w:trHeight w:val="285" w:hRule="atLeast"/>
        </w:trPr>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ascii="Arial" w:hAnsi="Arial" w:eastAsia="宋体" w:cs="宋体"/>
                <w:color w:val="0000FF"/>
                <w:szCs w:val="21"/>
              </w:rPr>
            </w:pPr>
            <w:r>
              <w:rPr>
                <w:rFonts w:hint="eastAsia" w:ascii="Arial" w:hAnsi="Arial" w:eastAsia="宋体" w:cs="宋体"/>
                <w:color w:val="0000FF"/>
                <w:kern w:val="0"/>
                <w:szCs w:val="21"/>
              </w:rPr>
              <w:t>电话:</w:t>
            </w:r>
          </w:p>
        </w:tc>
        <w:tc>
          <w:tcPr>
            <w:tcW w:w="4573" w:type="dxa"/>
            <w:tcBorders>
              <w:top w:val="single" w:color="000000" w:sz="4" w:space="0"/>
              <w:left w:val="single" w:color="000000" w:sz="4" w:space="0"/>
              <w:bottom w:val="single" w:color="000000" w:sz="4" w:space="0"/>
              <w:right w:val="single" w:color="000000" w:sz="4" w:space="0"/>
            </w:tcBorders>
            <w:shd w:val="clear" w:color="auto" w:fill="auto"/>
          </w:tcPr>
          <w:p>
            <w:pPr>
              <w:rPr>
                <w:rFonts w:ascii="Arial" w:hAnsi="Arial" w:eastAsia="宋体" w:cs="宋体"/>
                <w:color w:val="000000"/>
                <w:sz w:val="22"/>
                <w:szCs w:val="22"/>
              </w:rPr>
            </w:pPr>
            <w:r>
              <w:rPr>
                <w:rFonts w:hint="eastAsia" w:ascii="Arial" w:hAnsi="Arial" w:eastAsia="宋体" w:cs="宋体"/>
                <w:color w:val="000000"/>
                <w:sz w:val="22"/>
                <w:szCs w:val="22"/>
              </w:rPr>
              <w:t>010-82746952</w:t>
            </w:r>
          </w:p>
        </w:tc>
      </w:tr>
      <w:tr>
        <w:tblPrEx>
          <w:tblCellMar>
            <w:top w:w="15" w:type="dxa"/>
            <w:left w:w="15" w:type="dxa"/>
            <w:bottom w:w="15" w:type="dxa"/>
            <w:right w:w="15" w:type="dxa"/>
          </w:tblCellMar>
        </w:tblPrEx>
        <w:trPr>
          <w:trHeight w:val="285" w:hRule="atLeast"/>
        </w:trPr>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ascii="Arial" w:hAnsi="Arial" w:eastAsia="宋体" w:cs="宋体"/>
                <w:color w:val="0000FF"/>
                <w:szCs w:val="21"/>
              </w:rPr>
            </w:pPr>
            <w:r>
              <w:rPr>
                <w:rFonts w:hint="eastAsia" w:ascii="Arial" w:hAnsi="Arial" w:eastAsia="宋体" w:cs="宋体"/>
                <w:color w:val="0000FF"/>
                <w:kern w:val="0"/>
                <w:szCs w:val="21"/>
              </w:rPr>
              <w:t>开户银行:</w:t>
            </w:r>
          </w:p>
        </w:tc>
        <w:tc>
          <w:tcPr>
            <w:tcW w:w="4573" w:type="dxa"/>
            <w:tcBorders>
              <w:top w:val="single" w:color="000000" w:sz="4" w:space="0"/>
              <w:left w:val="single" w:color="000000" w:sz="4" w:space="0"/>
              <w:bottom w:val="single" w:color="000000" w:sz="4" w:space="0"/>
              <w:right w:val="single" w:color="000000" w:sz="4" w:space="0"/>
            </w:tcBorders>
            <w:shd w:val="clear" w:color="auto" w:fill="auto"/>
          </w:tcPr>
          <w:p>
            <w:pPr>
              <w:rPr>
                <w:rFonts w:ascii="Arial" w:hAnsi="Arial" w:eastAsia="宋体" w:cs="宋体"/>
                <w:color w:val="000000"/>
                <w:sz w:val="22"/>
                <w:szCs w:val="22"/>
              </w:rPr>
            </w:pPr>
            <w:r>
              <w:rPr>
                <w:rFonts w:hint="eastAsia" w:ascii="Arial" w:hAnsi="Arial" w:eastAsia="宋体" w:cs="宋体"/>
                <w:color w:val="000000"/>
                <w:sz w:val="22"/>
                <w:szCs w:val="22"/>
              </w:rPr>
              <w:t>中国民生银行股份有限公司北京东二环支行</w:t>
            </w:r>
          </w:p>
        </w:tc>
      </w:tr>
      <w:tr>
        <w:tblPrEx>
          <w:tblCellMar>
            <w:top w:w="15" w:type="dxa"/>
            <w:left w:w="15" w:type="dxa"/>
            <w:bottom w:w="15" w:type="dxa"/>
            <w:right w:w="15" w:type="dxa"/>
          </w:tblCellMar>
        </w:tblPrEx>
        <w:trPr>
          <w:trHeight w:val="285" w:hRule="atLeast"/>
        </w:trPr>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ascii="Arial" w:hAnsi="Arial" w:eastAsia="宋体" w:cs="宋体"/>
                <w:color w:val="0000FF"/>
                <w:szCs w:val="21"/>
              </w:rPr>
            </w:pPr>
            <w:r>
              <w:rPr>
                <w:rFonts w:hint="eastAsia" w:ascii="Arial" w:hAnsi="Arial" w:eastAsia="宋体" w:cs="宋体"/>
                <w:color w:val="0000FF"/>
                <w:kern w:val="0"/>
                <w:szCs w:val="21"/>
              </w:rPr>
              <w:t>银行帐号:</w:t>
            </w:r>
          </w:p>
        </w:tc>
        <w:tc>
          <w:tcPr>
            <w:tcW w:w="4573" w:type="dxa"/>
            <w:tcBorders>
              <w:top w:val="single" w:color="000000" w:sz="4" w:space="0"/>
              <w:left w:val="single" w:color="000000" w:sz="4" w:space="0"/>
              <w:bottom w:val="single" w:color="000000" w:sz="4" w:space="0"/>
              <w:right w:val="single" w:color="000000" w:sz="4" w:space="0"/>
            </w:tcBorders>
            <w:shd w:val="clear" w:color="auto" w:fill="auto"/>
          </w:tcPr>
          <w:p>
            <w:pPr>
              <w:rPr>
                <w:rFonts w:ascii="Arial" w:hAnsi="Arial" w:eastAsia="宋体" w:cs="宋体"/>
                <w:color w:val="000000"/>
                <w:sz w:val="22"/>
                <w:szCs w:val="22"/>
              </w:rPr>
            </w:pPr>
            <w:r>
              <w:rPr>
                <w:rFonts w:hint="eastAsia" w:ascii="Arial" w:hAnsi="Arial" w:eastAsia="宋体" w:cs="宋体"/>
                <w:color w:val="000000"/>
                <w:sz w:val="22"/>
                <w:szCs w:val="22"/>
              </w:rPr>
              <w:t>0148 0128 3000 0756</w:t>
            </w:r>
          </w:p>
        </w:tc>
      </w:tr>
    </w:tbl>
    <w:p>
      <w:pPr>
        <w:rPr>
          <w:rFonts w:ascii="Arial" w:hAnsi="Arial" w:eastAsia="宋体" w:cs="宋体"/>
          <w:color w:val="0000FF"/>
          <w:szCs w:val="21"/>
        </w:rPr>
      </w:pPr>
    </w:p>
    <w:p>
      <w:pPr>
        <w:rPr>
          <w:rFonts w:ascii="Arial" w:hAnsi="Arial"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义启小魏楷">
    <w:altName w:val="宋体"/>
    <w:panose1 w:val="00000000000000000000"/>
    <w:charset w:val="8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576513976"/>
    </w:sdtPr>
    <w:sdtEndPr>
      <w:rPr>
        <w:rFonts w:ascii="Arial" w:hAnsi="Arial" w:cs="Arial"/>
      </w:rPr>
    </w:sdtEndPr>
    <w:sdtContent>
      <w:sdt>
        <w:sdtPr>
          <w:rPr>
            <w:rFonts w:ascii="Arial" w:hAnsi="Arial" w:cs="Arial"/>
          </w:rPr>
          <w:id w:val="1728636285"/>
        </w:sdtPr>
        <w:sdtEndPr>
          <w:rPr>
            <w:rFonts w:ascii="Arial" w:hAnsi="Arial" w:cs="Arial"/>
          </w:rPr>
        </w:sdtEndPr>
        <w:sdtContent>
          <w:p>
            <w:pPr>
              <w:pStyle w:val="4"/>
              <w:jc w:val="center"/>
              <w:rPr>
                <w:rFonts w:ascii="Arial" w:hAnsi="Arial" w:cs="Arial"/>
              </w:rPr>
            </w:pPr>
            <w:r>
              <w:rPr>
                <w:rFonts w:ascii="Arial" w:hAnsi="Arial" w:cs="Arial"/>
                <w:b/>
                <w:bCs/>
                <w:sz w:val="24"/>
                <w:szCs w:val="24"/>
              </w:rPr>
              <w:fldChar w:fldCharType="begin"/>
            </w:r>
            <w:r>
              <w:rPr>
                <w:rFonts w:ascii="Arial" w:hAnsi="Arial" w:cs="Arial"/>
                <w:b/>
                <w:bCs/>
              </w:rPr>
              <w:instrText xml:space="preserve">PAGE</w:instrText>
            </w:r>
            <w:r>
              <w:rPr>
                <w:rFonts w:ascii="Arial" w:hAnsi="Arial" w:cs="Arial"/>
                <w:b/>
                <w:bCs/>
                <w:sz w:val="24"/>
                <w:szCs w:val="24"/>
              </w:rPr>
              <w:fldChar w:fldCharType="separate"/>
            </w:r>
            <w:r>
              <w:rPr>
                <w:rFonts w:ascii="Arial" w:hAnsi="Arial" w:cs="Arial"/>
                <w:b/>
                <w:bCs/>
              </w:rPr>
              <w:t>10</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 xml:space="preserve">NUMPAGES</w:instrText>
            </w:r>
            <w:r>
              <w:rPr>
                <w:rFonts w:ascii="Arial" w:hAnsi="Arial" w:cs="Arial"/>
                <w:b/>
                <w:bCs/>
                <w:sz w:val="24"/>
                <w:szCs w:val="24"/>
              </w:rPr>
              <w:fldChar w:fldCharType="separate"/>
            </w:r>
            <w:r>
              <w:rPr>
                <w:rFonts w:ascii="Arial" w:hAnsi="Arial" w:cs="Arial"/>
                <w:b/>
                <w:bCs/>
              </w:rPr>
              <w:t>10</w:t>
            </w:r>
            <w:r>
              <w:rPr>
                <w:rFonts w:ascii="Arial" w:hAnsi="Arial" w:cs="Arial"/>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B22"/>
    <w:multiLevelType w:val="multilevel"/>
    <w:tmpl w:val="09885B2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66301DC"/>
    <w:multiLevelType w:val="multilevel"/>
    <w:tmpl w:val="166301DC"/>
    <w:lvl w:ilvl="0" w:tentative="0">
      <w:start w:val="1"/>
      <w:numFmt w:val="japaneseCounting"/>
      <w:lvlText w:val="%1、"/>
      <w:lvlJc w:val="left"/>
      <w:pPr>
        <w:ind w:left="857" w:hanging="435"/>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19FE67C3"/>
    <w:multiLevelType w:val="multilevel"/>
    <w:tmpl w:val="19FE67C3"/>
    <w:lvl w:ilvl="0" w:tentative="0">
      <w:start w:val="1"/>
      <w:numFmt w:val="decimal"/>
      <w:lvlText w:val="%1"/>
      <w:lvlJc w:val="left"/>
      <w:pPr>
        <w:ind w:left="1276" w:hanging="425"/>
      </w:pPr>
      <w:rPr>
        <w:rFonts w:hint="eastAsia"/>
      </w:rPr>
    </w:lvl>
    <w:lvl w:ilvl="1" w:tentative="0">
      <w:start w:val="1"/>
      <w:numFmt w:val="decimal"/>
      <w:lvlText w:val="%1.%2"/>
      <w:lvlJc w:val="left"/>
      <w:pPr>
        <w:ind w:left="1843" w:hanging="567"/>
      </w:pPr>
      <w:rPr>
        <w:rFonts w:hint="eastAsia"/>
      </w:rPr>
    </w:lvl>
    <w:lvl w:ilvl="2" w:tentative="0">
      <w:start w:val="1"/>
      <w:numFmt w:val="decimal"/>
      <w:lvlText w:val="6.7.%3"/>
      <w:lvlJc w:val="left"/>
      <w:pPr>
        <w:ind w:left="2269" w:hanging="567"/>
      </w:pPr>
      <w:rPr>
        <w:rFonts w:hint="eastAsia"/>
      </w:rPr>
    </w:lvl>
    <w:lvl w:ilvl="3" w:tentative="0">
      <w:start w:val="1"/>
      <w:numFmt w:val="decimal"/>
      <w:lvlText w:val="%1.%2.%3.%4"/>
      <w:lvlJc w:val="left"/>
      <w:pPr>
        <w:ind w:left="2835" w:hanging="708"/>
      </w:pPr>
      <w:rPr>
        <w:rFonts w:hint="eastAsia"/>
      </w:rPr>
    </w:lvl>
    <w:lvl w:ilvl="4" w:tentative="0">
      <w:start w:val="1"/>
      <w:numFmt w:val="decimal"/>
      <w:lvlText w:val="%1.%2.%3.%4.%5"/>
      <w:lvlJc w:val="left"/>
      <w:pPr>
        <w:ind w:left="3402" w:hanging="850"/>
      </w:pPr>
      <w:rPr>
        <w:rFonts w:hint="eastAsia"/>
      </w:rPr>
    </w:lvl>
    <w:lvl w:ilvl="5" w:tentative="0">
      <w:start w:val="1"/>
      <w:numFmt w:val="decimal"/>
      <w:lvlText w:val="%1.%2.%3.%4.%5.%6"/>
      <w:lvlJc w:val="left"/>
      <w:pPr>
        <w:ind w:left="4111" w:hanging="1134"/>
      </w:pPr>
      <w:rPr>
        <w:rFonts w:hint="eastAsia"/>
      </w:rPr>
    </w:lvl>
    <w:lvl w:ilvl="6" w:tentative="0">
      <w:start w:val="1"/>
      <w:numFmt w:val="decimal"/>
      <w:lvlText w:val="%1.%2.%3.%4.%5.%6.%7"/>
      <w:lvlJc w:val="left"/>
      <w:pPr>
        <w:ind w:left="4678" w:hanging="1276"/>
      </w:pPr>
      <w:rPr>
        <w:rFonts w:hint="eastAsia"/>
      </w:rPr>
    </w:lvl>
    <w:lvl w:ilvl="7" w:tentative="0">
      <w:start w:val="1"/>
      <w:numFmt w:val="decimal"/>
      <w:lvlText w:val="%1.%2.%3.%4.%5.%6.%7.%8"/>
      <w:lvlJc w:val="left"/>
      <w:pPr>
        <w:ind w:left="5245" w:hanging="1418"/>
      </w:pPr>
      <w:rPr>
        <w:rFonts w:hint="eastAsia"/>
      </w:rPr>
    </w:lvl>
    <w:lvl w:ilvl="8" w:tentative="0">
      <w:start w:val="1"/>
      <w:numFmt w:val="decimal"/>
      <w:lvlText w:val="%1.%2.%3.%4.%5.%6.%7.%8.%9"/>
      <w:lvlJc w:val="left"/>
      <w:pPr>
        <w:ind w:left="5953" w:hanging="1700"/>
      </w:pPr>
      <w:rPr>
        <w:rFonts w:hint="eastAsia"/>
      </w:rPr>
    </w:lvl>
  </w:abstractNum>
  <w:abstractNum w:abstractNumId="3">
    <w:nsid w:val="3C095731"/>
    <w:multiLevelType w:val="multilevel"/>
    <w:tmpl w:val="3C095731"/>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4C047C7D"/>
    <w:multiLevelType w:val="multilevel"/>
    <w:tmpl w:val="4C047C7D"/>
    <w:lvl w:ilvl="0" w:tentative="0">
      <w:start w:val="1"/>
      <w:numFmt w:val="decimal"/>
      <w:lvlText w:val="%1"/>
      <w:lvlJc w:val="left"/>
      <w:pPr>
        <w:ind w:left="1276" w:hanging="425"/>
      </w:pPr>
      <w:rPr>
        <w:rFonts w:hint="eastAsia"/>
      </w:rPr>
    </w:lvl>
    <w:lvl w:ilvl="1" w:tentative="0">
      <w:start w:val="1"/>
      <w:numFmt w:val="decimal"/>
      <w:lvlText w:val="%1.%2"/>
      <w:lvlJc w:val="left"/>
      <w:pPr>
        <w:ind w:left="1843" w:hanging="567"/>
      </w:pPr>
      <w:rPr>
        <w:rFonts w:hint="eastAsia"/>
      </w:rPr>
    </w:lvl>
    <w:lvl w:ilvl="2" w:tentative="0">
      <w:start w:val="1"/>
      <w:numFmt w:val="decimal"/>
      <w:lvlText w:val="6.7.%3"/>
      <w:lvlJc w:val="left"/>
      <w:pPr>
        <w:ind w:left="2269" w:hanging="567"/>
      </w:pPr>
      <w:rPr>
        <w:rFonts w:hint="eastAsia"/>
      </w:rPr>
    </w:lvl>
    <w:lvl w:ilvl="3" w:tentative="0">
      <w:start w:val="1"/>
      <w:numFmt w:val="decimal"/>
      <w:lvlText w:val="%1.%2.%3.%4"/>
      <w:lvlJc w:val="left"/>
      <w:pPr>
        <w:ind w:left="2835" w:hanging="708"/>
      </w:pPr>
      <w:rPr>
        <w:rFonts w:hint="eastAsia"/>
      </w:rPr>
    </w:lvl>
    <w:lvl w:ilvl="4" w:tentative="0">
      <w:start w:val="1"/>
      <w:numFmt w:val="decimal"/>
      <w:lvlText w:val="%1.%2.%3.%4.%5"/>
      <w:lvlJc w:val="left"/>
      <w:pPr>
        <w:ind w:left="3402" w:hanging="850"/>
      </w:pPr>
      <w:rPr>
        <w:rFonts w:hint="eastAsia"/>
      </w:rPr>
    </w:lvl>
    <w:lvl w:ilvl="5" w:tentative="0">
      <w:start w:val="1"/>
      <w:numFmt w:val="decimal"/>
      <w:lvlText w:val="%1.%2.%3.%4.%5.%6"/>
      <w:lvlJc w:val="left"/>
      <w:pPr>
        <w:ind w:left="4111" w:hanging="1134"/>
      </w:pPr>
      <w:rPr>
        <w:rFonts w:hint="eastAsia"/>
      </w:rPr>
    </w:lvl>
    <w:lvl w:ilvl="6" w:tentative="0">
      <w:start w:val="1"/>
      <w:numFmt w:val="decimal"/>
      <w:lvlText w:val="%1.%2.%3.%4.%5.%6.%7"/>
      <w:lvlJc w:val="left"/>
      <w:pPr>
        <w:ind w:left="4678" w:hanging="1276"/>
      </w:pPr>
      <w:rPr>
        <w:rFonts w:hint="eastAsia"/>
      </w:rPr>
    </w:lvl>
    <w:lvl w:ilvl="7" w:tentative="0">
      <w:start w:val="1"/>
      <w:numFmt w:val="decimal"/>
      <w:lvlText w:val="%1.%2.%3.%4.%5.%6.%7.%8"/>
      <w:lvlJc w:val="left"/>
      <w:pPr>
        <w:ind w:left="5245" w:hanging="1418"/>
      </w:pPr>
      <w:rPr>
        <w:rFonts w:hint="eastAsia"/>
      </w:rPr>
    </w:lvl>
    <w:lvl w:ilvl="8" w:tentative="0">
      <w:start w:val="1"/>
      <w:numFmt w:val="decimal"/>
      <w:lvlText w:val="%1.%2.%3.%4.%5.%6.%7.%8.%9"/>
      <w:lvlJc w:val="left"/>
      <w:pPr>
        <w:ind w:left="5953" w:hanging="1700"/>
      </w:pPr>
      <w:rPr>
        <w:rFonts w:hint="eastAsia"/>
      </w:rPr>
    </w:lvl>
  </w:abstractNum>
  <w:abstractNum w:abstractNumId="5">
    <w:nsid w:val="550B48E6"/>
    <w:multiLevelType w:val="multilevel"/>
    <w:tmpl w:val="550B48E6"/>
    <w:lvl w:ilvl="0" w:tentative="0">
      <w:start w:val="1"/>
      <w:numFmt w:val="decimal"/>
      <w:lvlText w:val="%1"/>
      <w:lvlJc w:val="left"/>
      <w:pPr>
        <w:ind w:left="425" w:hanging="425"/>
      </w:pPr>
      <w:rPr>
        <w:rFonts w:hint="eastAsia"/>
      </w:rPr>
    </w:lvl>
    <w:lvl w:ilvl="1" w:tentative="0">
      <w:start w:val="1"/>
      <w:numFmt w:val="decimal"/>
      <w:lvlText w:val="6.%2"/>
      <w:lvlJc w:val="left"/>
      <w:pPr>
        <w:ind w:left="992" w:hanging="567"/>
      </w:pPr>
      <w:rPr>
        <w:rFonts w:hint="eastAsia"/>
        <w:color w:val="000000" w:themeColor="text1"/>
        <w14:textFill>
          <w14:solidFill>
            <w14:schemeClr w14:val="tx1"/>
          </w14:solidFill>
        </w14:textFill>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BA63943"/>
    <w:multiLevelType w:val="multilevel"/>
    <w:tmpl w:val="5BA63943"/>
    <w:lvl w:ilvl="0" w:tentative="0">
      <w:start w:val="1"/>
      <w:numFmt w:val="decimal"/>
      <w:lvlText w:val="%1"/>
      <w:lvlJc w:val="left"/>
      <w:pPr>
        <w:ind w:left="425" w:hanging="425"/>
      </w:pPr>
      <w:rPr>
        <w:rFonts w:hint="eastAsia"/>
      </w:rPr>
    </w:lvl>
    <w:lvl w:ilvl="1" w:tentative="0">
      <w:start w:val="1"/>
      <w:numFmt w:val="decimal"/>
      <w:lvlText w:val="5.%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F68750E"/>
    <w:multiLevelType w:val="multilevel"/>
    <w:tmpl w:val="5F68750E"/>
    <w:lvl w:ilvl="0" w:tentative="0">
      <w:start w:val="1"/>
      <w:numFmt w:val="decimal"/>
      <w:lvlText w:val="%1"/>
      <w:lvlJc w:val="left"/>
      <w:pPr>
        <w:ind w:left="425" w:hanging="425"/>
      </w:pPr>
      <w:rPr>
        <w:rFonts w:hint="eastAsia"/>
      </w:rPr>
    </w:lvl>
    <w:lvl w:ilvl="1" w:tentative="0">
      <w:start w:val="1"/>
      <w:numFmt w:val="decimal"/>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A4C2C32"/>
    <w:multiLevelType w:val="multilevel"/>
    <w:tmpl w:val="6A4C2C32"/>
    <w:lvl w:ilvl="0" w:tentative="0">
      <w:start w:val="1"/>
      <w:numFmt w:val="decimal"/>
      <w:lvlText w:val="%1"/>
      <w:lvlJc w:val="left"/>
      <w:pPr>
        <w:ind w:left="425" w:hanging="425"/>
      </w:pPr>
      <w:rPr>
        <w:rFonts w:hint="eastAsia"/>
      </w:rPr>
    </w:lvl>
    <w:lvl w:ilvl="1" w:tentative="0">
      <w:start w:val="1"/>
      <w:numFmt w:val="decimal"/>
      <w:lvlText w:val="8.%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72B678D1"/>
    <w:multiLevelType w:val="multilevel"/>
    <w:tmpl w:val="72B678D1"/>
    <w:lvl w:ilvl="0" w:tentative="0">
      <w:start w:val="1"/>
      <w:numFmt w:val="decimal"/>
      <w:lvlText w:val="%1"/>
      <w:lvlJc w:val="left"/>
      <w:pPr>
        <w:ind w:left="425" w:hanging="425"/>
      </w:pPr>
      <w:rPr>
        <w:rFonts w:hint="eastAsia"/>
      </w:rPr>
    </w:lvl>
    <w:lvl w:ilvl="1" w:tentative="0">
      <w:start w:val="1"/>
      <w:numFmt w:val="decimal"/>
      <w:lvlText w:val="4.%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7"/>
  </w:num>
  <w:num w:numId="3">
    <w:abstractNumId w:val="9"/>
  </w:num>
  <w:num w:numId="4">
    <w:abstractNumId w:val="6"/>
  </w:num>
  <w:num w:numId="5">
    <w:abstractNumId w:val="5"/>
  </w:num>
  <w:num w:numId="6">
    <w:abstractNumId w:val="2"/>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F6"/>
    <w:rsid w:val="000129F1"/>
    <w:rsid w:val="000244E4"/>
    <w:rsid w:val="00025592"/>
    <w:rsid w:val="00026A1C"/>
    <w:rsid w:val="000278EB"/>
    <w:rsid w:val="00030F49"/>
    <w:rsid w:val="00045A9D"/>
    <w:rsid w:val="00064EFB"/>
    <w:rsid w:val="0008073D"/>
    <w:rsid w:val="000A4A9E"/>
    <w:rsid w:val="000B00AE"/>
    <w:rsid w:val="000C51FE"/>
    <w:rsid w:val="000D5BBF"/>
    <w:rsid w:val="000D7170"/>
    <w:rsid w:val="000F1A5F"/>
    <w:rsid w:val="000F390F"/>
    <w:rsid w:val="000F535D"/>
    <w:rsid w:val="001065D1"/>
    <w:rsid w:val="001247DE"/>
    <w:rsid w:val="001442E0"/>
    <w:rsid w:val="0015166F"/>
    <w:rsid w:val="001822EB"/>
    <w:rsid w:val="001912A4"/>
    <w:rsid w:val="001923B3"/>
    <w:rsid w:val="001C24E4"/>
    <w:rsid w:val="001C6F42"/>
    <w:rsid w:val="001D68E7"/>
    <w:rsid w:val="001E3D5D"/>
    <w:rsid w:val="001E7D93"/>
    <w:rsid w:val="001F1FA2"/>
    <w:rsid w:val="001F4F66"/>
    <w:rsid w:val="002002DD"/>
    <w:rsid w:val="00206042"/>
    <w:rsid w:val="00206FC2"/>
    <w:rsid w:val="00216D52"/>
    <w:rsid w:val="00223D88"/>
    <w:rsid w:val="00233F24"/>
    <w:rsid w:val="00235A8C"/>
    <w:rsid w:val="002407F2"/>
    <w:rsid w:val="0024537E"/>
    <w:rsid w:val="00270FD1"/>
    <w:rsid w:val="0028288D"/>
    <w:rsid w:val="0029601C"/>
    <w:rsid w:val="002B0737"/>
    <w:rsid w:val="002B1701"/>
    <w:rsid w:val="002B4253"/>
    <w:rsid w:val="002C3424"/>
    <w:rsid w:val="002C5AB0"/>
    <w:rsid w:val="002C7BA8"/>
    <w:rsid w:val="002D3AE7"/>
    <w:rsid w:val="002E7D2C"/>
    <w:rsid w:val="002F0F4C"/>
    <w:rsid w:val="003122CC"/>
    <w:rsid w:val="00324EF4"/>
    <w:rsid w:val="00373B3F"/>
    <w:rsid w:val="00374946"/>
    <w:rsid w:val="00381D58"/>
    <w:rsid w:val="0039086F"/>
    <w:rsid w:val="003B3CC5"/>
    <w:rsid w:val="003B4A73"/>
    <w:rsid w:val="003C21E4"/>
    <w:rsid w:val="003F7B3D"/>
    <w:rsid w:val="00403414"/>
    <w:rsid w:val="00410910"/>
    <w:rsid w:val="00411120"/>
    <w:rsid w:val="004116BE"/>
    <w:rsid w:val="00412F36"/>
    <w:rsid w:val="004245DD"/>
    <w:rsid w:val="00454213"/>
    <w:rsid w:val="00456FAE"/>
    <w:rsid w:val="00467835"/>
    <w:rsid w:val="004818FB"/>
    <w:rsid w:val="0048325B"/>
    <w:rsid w:val="004928F6"/>
    <w:rsid w:val="004A144C"/>
    <w:rsid w:val="004A17EF"/>
    <w:rsid w:val="004A1B85"/>
    <w:rsid w:val="004A6610"/>
    <w:rsid w:val="004A715F"/>
    <w:rsid w:val="004A7F53"/>
    <w:rsid w:val="004C7437"/>
    <w:rsid w:val="004D2042"/>
    <w:rsid w:val="004D2C34"/>
    <w:rsid w:val="004E4F52"/>
    <w:rsid w:val="004E6012"/>
    <w:rsid w:val="004E6A7E"/>
    <w:rsid w:val="00503C82"/>
    <w:rsid w:val="00515A7F"/>
    <w:rsid w:val="005205BA"/>
    <w:rsid w:val="00536176"/>
    <w:rsid w:val="005478D7"/>
    <w:rsid w:val="00554637"/>
    <w:rsid w:val="005814C7"/>
    <w:rsid w:val="00590036"/>
    <w:rsid w:val="00592ABA"/>
    <w:rsid w:val="005968A8"/>
    <w:rsid w:val="005A5D6A"/>
    <w:rsid w:val="005A6A25"/>
    <w:rsid w:val="005C31F4"/>
    <w:rsid w:val="005D3247"/>
    <w:rsid w:val="005D3C05"/>
    <w:rsid w:val="005D48D6"/>
    <w:rsid w:val="005E4106"/>
    <w:rsid w:val="005E6404"/>
    <w:rsid w:val="005E6FB0"/>
    <w:rsid w:val="005F0409"/>
    <w:rsid w:val="005F1E71"/>
    <w:rsid w:val="005F2411"/>
    <w:rsid w:val="005F3A5C"/>
    <w:rsid w:val="00606A0E"/>
    <w:rsid w:val="006333A3"/>
    <w:rsid w:val="00636C4A"/>
    <w:rsid w:val="006440A8"/>
    <w:rsid w:val="00646075"/>
    <w:rsid w:val="0064769D"/>
    <w:rsid w:val="00656EE7"/>
    <w:rsid w:val="006571FC"/>
    <w:rsid w:val="00660148"/>
    <w:rsid w:val="006825C4"/>
    <w:rsid w:val="006842E5"/>
    <w:rsid w:val="0069048B"/>
    <w:rsid w:val="00690FF6"/>
    <w:rsid w:val="00695ED5"/>
    <w:rsid w:val="006A6B46"/>
    <w:rsid w:val="006B6E8F"/>
    <w:rsid w:val="006C0A1F"/>
    <w:rsid w:val="006C2EFE"/>
    <w:rsid w:val="006D440A"/>
    <w:rsid w:val="006D5CB9"/>
    <w:rsid w:val="006F4508"/>
    <w:rsid w:val="006F5944"/>
    <w:rsid w:val="00700FD0"/>
    <w:rsid w:val="00701768"/>
    <w:rsid w:val="00702223"/>
    <w:rsid w:val="007351D2"/>
    <w:rsid w:val="007420A5"/>
    <w:rsid w:val="00742243"/>
    <w:rsid w:val="00745733"/>
    <w:rsid w:val="007457E8"/>
    <w:rsid w:val="00752376"/>
    <w:rsid w:val="0075326A"/>
    <w:rsid w:val="00760A7F"/>
    <w:rsid w:val="0076239F"/>
    <w:rsid w:val="00763519"/>
    <w:rsid w:val="00773929"/>
    <w:rsid w:val="007846D6"/>
    <w:rsid w:val="0079122F"/>
    <w:rsid w:val="00797953"/>
    <w:rsid w:val="007A34B2"/>
    <w:rsid w:val="007B4D10"/>
    <w:rsid w:val="007C0C8B"/>
    <w:rsid w:val="007C4029"/>
    <w:rsid w:val="007C4054"/>
    <w:rsid w:val="007F4470"/>
    <w:rsid w:val="007F52EC"/>
    <w:rsid w:val="007F70F5"/>
    <w:rsid w:val="008012D3"/>
    <w:rsid w:val="00802BFC"/>
    <w:rsid w:val="008206CD"/>
    <w:rsid w:val="00834B56"/>
    <w:rsid w:val="008505C3"/>
    <w:rsid w:val="00864059"/>
    <w:rsid w:val="00870BDB"/>
    <w:rsid w:val="008770C9"/>
    <w:rsid w:val="008773AF"/>
    <w:rsid w:val="00891944"/>
    <w:rsid w:val="00894E0A"/>
    <w:rsid w:val="008961DA"/>
    <w:rsid w:val="008A27CE"/>
    <w:rsid w:val="008A38C0"/>
    <w:rsid w:val="008C5B27"/>
    <w:rsid w:val="008D32F7"/>
    <w:rsid w:val="008D6F8E"/>
    <w:rsid w:val="008D71D2"/>
    <w:rsid w:val="008D720B"/>
    <w:rsid w:val="008D7C1D"/>
    <w:rsid w:val="008F73A1"/>
    <w:rsid w:val="009005A6"/>
    <w:rsid w:val="00900E51"/>
    <w:rsid w:val="00915E68"/>
    <w:rsid w:val="00922CE5"/>
    <w:rsid w:val="00930E35"/>
    <w:rsid w:val="00932989"/>
    <w:rsid w:val="00937722"/>
    <w:rsid w:val="009414CB"/>
    <w:rsid w:val="00943DC4"/>
    <w:rsid w:val="00957661"/>
    <w:rsid w:val="009577F3"/>
    <w:rsid w:val="009A0819"/>
    <w:rsid w:val="009A1FC7"/>
    <w:rsid w:val="009A43E0"/>
    <w:rsid w:val="009A4BAD"/>
    <w:rsid w:val="009B4A5E"/>
    <w:rsid w:val="009B76F3"/>
    <w:rsid w:val="009D475C"/>
    <w:rsid w:val="009E4C4C"/>
    <w:rsid w:val="009E5AD1"/>
    <w:rsid w:val="009F2902"/>
    <w:rsid w:val="009F520A"/>
    <w:rsid w:val="00A0166F"/>
    <w:rsid w:val="00A05E35"/>
    <w:rsid w:val="00A14A9F"/>
    <w:rsid w:val="00A27787"/>
    <w:rsid w:val="00A27E9A"/>
    <w:rsid w:val="00A30D60"/>
    <w:rsid w:val="00A325FC"/>
    <w:rsid w:val="00A4396E"/>
    <w:rsid w:val="00A45261"/>
    <w:rsid w:val="00A60849"/>
    <w:rsid w:val="00A610F8"/>
    <w:rsid w:val="00A802A9"/>
    <w:rsid w:val="00A8658C"/>
    <w:rsid w:val="00A94369"/>
    <w:rsid w:val="00A95B05"/>
    <w:rsid w:val="00AC7915"/>
    <w:rsid w:val="00AD107F"/>
    <w:rsid w:val="00AF0758"/>
    <w:rsid w:val="00B00B90"/>
    <w:rsid w:val="00B05016"/>
    <w:rsid w:val="00B1638E"/>
    <w:rsid w:val="00B21370"/>
    <w:rsid w:val="00B21BC3"/>
    <w:rsid w:val="00B30A40"/>
    <w:rsid w:val="00B41CDA"/>
    <w:rsid w:val="00B513AC"/>
    <w:rsid w:val="00B5263F"/>
    <w:rsid w:val="00B531DC"/>
    <w:rsid w:val="00B53871"/>
    <w:rsid w:val="00B66363"/>
    <w:rsid w:val="00B86A65"/>
    <w:rsid w:val="00B91C3A"/>
    <w:rsid w:val="00BA1164"/>
    <w:rsid w:val="00BB3CA8"/>
    <w:rsid w:val="00BB7377"/>
    <w:rsid w:val="00BF3213"/>
    <w:rsid w:val="00BF4C4E"/>
    <w:rsid w:val="00C00E46"/>
    <w:rsid w:val="00C213BE"/>
    <w:rsid w:val="00C21B42"/>
    <w:rsid w:val="00C32931"/>
    <w:rsid w:val="00C32EB4"/>
    <w:rsid w:val="00C3612F"/>
    <w:rsid w:val="00C45BE3"/>
    <w:rsid w:val="00C6739D"/>
    <w:rsid w:val="00C91666"/>
    <w:rsid w:val="00C955A2"/>
    <w:rsid w:val="00CC574E"/>
    <w:rsid w:val="00CE3CC7"/>
    <w:rsid w:val="00CF2CFD"/>
    <w:rsid w:val="00CF32DC"/>
    <w:rsid w:val="00D04D81"/>
    <w:rsid w:val="00D11C93"/>
    <w:rsid w:val="00D15D0D"/>
    <w:rsid w:val="00D16707"/>
    <w:rsid w:val="00D20393"/>
    <w:rsid w:val="00D24403"/>
    <w:rsid w:val="00D304D1"/>
    <w:rsid w:val="00D3068D"/>
    <w:rsid w:val="00D34053"/>
    <w:rsid w:val="00D45424"/>
    <w:rsid w:val="00D610A7"/>
    <w:rsid w:val="00D679EE"/>
    <w:rsid w:val="00D7290E"/>
    <w:rsid w:val="00D741FF"/>
    <w:rsid w:val="00D747E3"/>
    <w:rsid w:val="00D83375"/>
    <w:rsid w:val="00D9451D"/>
    <w:rsid w:val="00DA245A"/>
    <w:rsid w:val="00DB29C9"/>
    <w:rsid w:val="00DB2A4D"/>
    <w:rsid w:val="00DD2E8A"/>
    <w:rsid w:val="00DD35A7"/>
    <w:rsid w:val="00DE1A27"/>
    <w:rsid w:val="00E0129A"/>
    <w:rsid w:val="00E01DEE"/>
    <w:rsid w:val="00E03716"/>
    <w:rsid w:val="00E04C1B"/>
    <w:rsid w:val="00E116B2"/>
    <w:rsid w:val="00E15241"/>
    <w:rsid w:val="00E1637E"/>
    <w:rsid w:val="00E214CD"/>
    <w:rsid w:val="00E33139"/>
    <w:rsid w:val="00E62E3D"/>
    <w:rsid w:val="00E73E79"/>
    <w:rsid w:val="00E806E2"/>
    <w:rsid w:val="00E80FF1"/>
    <w:rsid w:val="00E8265A"/>
    <w:rsid w:val="00E83D10"/>
    <w:rsid w:val="00E86AA8"/>
    <w:rsid w:val="00E90E71"/>
    <w:rsid w:val="00E925A1"/>
    <w:rsid w:val="00EA2559"/>
    <w:rsid w:val="00EA38AF"/>
    <w:rsid w:val="00EB7BCD"/>
    <w:rsid w:val="00ED4AA2"/>
    <w:rsid w:val="00ED6587"/>
    <w:rsid w:val="00EE0D83"/>
    <w:rsid w:val="00EE1628"/>
    <w:rsid w:val="00F022A7"/>
    <w:rsid w:val="00F220B7"/>
    <w:rsid w:val="00F2273A"/>
    <w:rsid w:val="00F27A69"/>
    <w:rsid w:val="00F4511A"/>
    <w:rsid w:val="00F55343"/>
    <w:rsid w:val="00F920D7"/>
    <w:rsid w:val="00FA2705"/>
    <w:rsid w:val="00FB14B3"/>
    <w:rsid w:val="00FB736E"/>
    <w:rsid w:val="00FB746D"/>
    <w:rsid w:val="00FC20EB"/>
    <w:rsid w:val="00FC2D04"/>
    <w:rsid w:val="00FC7E25"/>
    <w:rsid w:val="00FD6C6C"/>
    <w:rsid w:val="00FF1135"/>
    <w:rsid w:val="00FF1433"/>
    <w:rsid w:val="00FF29CB"/>
    <w:rsid w:val="00FF4271"/>
    <w:rsid w:val="01EE1B2C"/>
    <w:rsid w:val="03641D2B"/>
    <w:rsid w:val="03A6127E"/>
    <w:rsid w:val="04355B33"/>
    <w:rsid w:val="052F5825"/>
    <w:rsid w:val="064D7BC9"/>
    <w:rsid w:val="066277BB"/>
    <w:rsid w:val="06F23B33"/>
    <w:rsid w:val="08FA77A4"/>
    <w:rsid w:val="095C4F1B"/>
    <w:rsid w:val="0BBA6BF9"/>
    <w:rsid w:val="0BDC358D"/>
    <w:rsid w:val="0C8D1F04"/>
    <w:rsid w:val="0D0B3DB5"/>
    <w:rsid w:val="0D2B0DE0"/>
    <w:rsid w:val="0D306264"/>
    <w:rsid w:val="0E2C736B"/>
    <w:rsid w:val="11E35784"/>
    <w:rsid w:val="122B6E50"/>
    <w:rsid w:val="125C1384"/>
    <w:rsid w:val="135C2152"/>
    <w:rsid w:val="15E2060A"/>
    <w:rsid w:val="16A62111"/>
    <w:rsid w:val="16D70138"/>
    <w:rsid w:val="18045781"/>
    <w:rsid w:val="1C2F7D16"/>
    <w:rsid w:val="1F6825A1"/>
    <w:rsid w:val="204B6231"/>
    <w:rsid w:val="210B3C89"/>
    <w:rsid w:val="21EB7D91"/>
    <w:rsid w:val="224E57C5"/>
    <w:rsid w:val="23CD6696"/>
    <w:rsid w:val="23D50801"/>
    <w:rsid w:val="24386A0E"/>
    <w:rsid w:val="25E44D0E"/>
    <w:rsid w:val="26EE0323"/>
    <w:rsid w:val="28BB707A"/>
    <w:rsid w:val="29441D3D"/>
    <w:rsid w:val="2A347A70"/>
    <w:rsid w:val="2AD80010"/>
    <w:rsid w:val="33774629"/>
    <w:rsid w:val="33831C84"/>
    <w:rsid w:val="34B602D9"/>
    <w:rsid w:val="36847C3F"/>
    <w:rsid w:val="38BC4E10"/>
    <w:rsid w:val="39566B0F"/>
    <w:rsid w:val="3A4A2672"/>
    <w:rsid w:val="3B366DF4"/>
    <w:rsid w:val="3EA73B20"/>
    <w:rsid w:val="3F3330A6"/>
    <w:rsid w:val="3FB33F32"/>
    <w:rsid w:val="3FB45FE3"/>
    <w:rsid w:val="40BA4586"/>
    <w:rsid w:val="40E81DB2"/>
    <w:rsid w:val="424C554F"/>
    <w:rsid w:val="42A172E4"/>
    <w:rsid w:val="447C54E9"/>
    <w:rsid w:val="47781B31"/>
    <w:rsid w:val="479973E2"/>
    <w:rsid w:val="49004540"/>
    <w:rsid w:val="4AF13CED"/>
    <w:rsid w:val="4BC65488"/>
    <w:rsid w:val="4E43323B"/>
    <w:rsid w:val="503760D5"/>
    <w:rsid w:val="504B1919"/>
    <w:rsid w:val="5295046A"/>
    <w:rsid w:val="54407FC4"/>
    <w:rsid w:val="55D34501"/>
    <w:rsid w:val="56321BF0"/>
    <w:rsid w:val="578B6EE0"/>
    <w:rsid w:val="5AE744E4"/>
    <w:rsid w:val="5D084281"/>
    <w:rsid w:val="5DAB2E19"/>
    <w:rsid w:val="5DE65B14"/>
    <w:rsid w:val="5FB36932"/>
    <w:rsid w:val="5FD21AEB"/>
    <w:rsid w:val="62067D1A"/>
    <w:rsid w:val="674765D9"/>
    <w:rsid w:val="67E36880"/>
    <w:rsid w:val="69602EAF"/>
    <w:rsid w:val="6BA01E8B"/>
    <w:rsid w:val="6C842826"/>
    <w:rsid w:val="6D893385"/>
    <w:rsid w:val="70F641BD"/>
    <w:rsid w:val="726908FB"/>
    <w:rsid w:val="747115C8"/>
    <w:rsid w:val="757F1EF0"/>
    <w:rsid w:val="76AF76DF"/>
    <w:rsid w:val="77510E55"/>
    <w:rsid w:val="777F1734"/>
    <w:rsid w:val="796333D2"/>
    <w:rsid w:val="7A3E5200"/>
    <w:rsid w:val="7A984A0F"/>
    <w:rsid w:val="7BD95A45"/>
    <w:rsid w:val="7CD41C24"/>
    <w:rsid w:val="7D203988"/>
    <w:rsid w:val="7DA33AB4"/>
    <w:rsid w:val="7EF34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17"/>
    <w:semiHidden/>
    <w:unhideWhenUsed/>
    <w:qFormat/>
    <w:uiPriority w:val="99"/>
    <w:rPr>
      <w:rFonts w:ascii="宋体" w:eastAsia="宋体"/>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annotation subject"/>
    <w:basedOn w:val="2"/>
    <w:next w:val="2"/>
    <w:link w:val="23"/>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font21"/>
    <w:basedOn w:val="10"/>
    <w:qFormat/>
    <w:uiPriority w:val="0"/>
    <w:rPr>
      <w:rFonts w:hint="eastAsia" w:ascii="宋体" w:hAnsi="宋体" w:eastAsia="宋体" w:cs="宋体"/>
      <w:color w:val="000000"/>
      <w:sz w:val="21"/>
      <w:szCs w:val="21"/>
      <w:u w:val="none"/>
    </w:rPr>
  </w:style>
  <w:style w:type="character" w:customStyle="1" w:styleId="14">
    <w:name w:val="font11"/>
    <w:basedOn w:val="10"/>
    <w:qFormat/>
    <w:uiPriority w:val="0"/>
    <w:rPr>
      <w:rFonts w:hint="eastAsia" w:ascii="宋体" w:hAnsi="宋体" w:eastAsia="宋体" w:cs="宋体"/>
      <w:color w:val="000000"/>
      <w:sz w:val="21"/>
      <w:szCs w:val="21"/>
      <w:u w:val="single"/>
    </w:rPr>
  </w:style>
  <w:style w:type="paragraph" w:customStyle="1" w:styleId="15">
    <w:name w:val="列出段落1"/>
    <w:basedOn w:val="1"/>
    <w:qFormat/>
    <w:uiPriority w:val="34"/>
    <w:pPr>
      <w:ind w:firstLine="420" w:firstLineChars="200"/>
    </w:pPr>
  </w:style>
  <w:style w:type="paragraph" w:styleId="16">
    <w:name w:val="List Paragraph"/>
    <w:basedOn w:val="1"/>
    <w:qFormat/>
    <w:uiPriority w:val="99"/>
    <w:pPr>
      <w:ind w:firstLine="420" w:firstLineChars="200"/>
    </w:pPr>
  </w:style>
  <w:style w:type="character" w:customStyle="1" w:styleId="17">
    <w:name w:val="批注框文本 Char"/>
    <w:basedOn w:val="10"/>
    <w:link w:val="3"/>
    <w:semiHidden/>
    <w:qFormat/>
    <w:uiPriority w:val="99"/>
    <w:rPr>
      <w:rFonts w:ascii="宋体" w:hAnsiTheme="minorHAnsi" w:cstheme="minorBidi"/>
      <w:kern w:val="2"/>
      <w:sz w:val="18"/>
      <w:szCs w:val="18"/>
    </w:rPr>
  </w:style>
  <w:style w:type="character" w:customStyle="1" w:styleId="18">
    <w:name w:val="页眉 Char"/>
    <w:basedOn w:val="10"/>
    <w:link w:val="5"/>
    <w:qFormat/>
    <w:uiPriority w:val="99"/>
    <w:rPr>
      <w:rFonts w:asciiTheme="minorHAnsi" w:hAnsiTheme="minorHAnsi" w:eastAsiaTheme="minorEastAsia" w:cstheme="minorBidi"/>
      <w:kern w:val="2"/>
      <w:sz w:val="18"/>
      <w:szCs w:val="18"/>
    </w:rPr>
  </w:style>
  <w:style w:type="character" w:customStyle="1" w:styleId="19">
    <w:name w:val="页脚 Char"/>
    <w:basedOn w:val="10"/>
    <w:link w:val="4"/>
    <w:qFormat/>
    <w:uiPriority w:val="99"/>
    <w:rPr>
      <w:rFonts w:asciiTheme="minorHAnsi" w:hAnsiTheme="minorHAnsi" w:eastAsiaTheme="minorEastAsia" w:cstheme="minorBidi"/>
      <w:kern w:val="2"/>
      <w:sz w:val="18"/>
      <w:szCs w:val="18"/>
    </w:rPr>
  </w:style>
  <w:style w:type="paragraph" w:customStyle="1" w:styleId="2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21">
    <w:name w:val="标题 11"/>
    <w:qFormat/>
    <w:uiPriority w:val="0"/>
    <w:pPr>
      <w:outlineLvl w:val="0"/>
    </w:pPr>
    <w:rPr>
      <w:rFonts w:ascii="Times New Roman" w:hAnsi="Times New Roman" w:eastAsia="Arial Unicode MS" w:cs="Arial Unicode MS"/>
      <w:color w:val="000000"/>
      <w:u w:color="000000"/>
      <w:lang w:val="en-US" w:eastAsia="zh-CN" w:bidi="ar-SA"/>
    </w:rPr>
  </w:style>
  <w:style w:type="character" w:customStyle="1" w:styleId="22">
    <w:name w:val="批注文字 Char"/>
    <w:basedOn w:val="10"/>
    <w:link w:val="2"/>
    <w:semiHidden/>
    <w:qFormat/>
    <w:uiPriority w:val="99"/>
    <w:rPr>
      <w:rFonts w:asciiTheme="minorHAnsi" w:hAnsiTheme="minorHAnsi" w:eastAsiaTheme="minorEastAsia" w:cstheme="minorBidi"/>
      <w:kern w:val="2"/>
      <w:sz w:val="21"/>
      <w:szCs w:val="24"/>
    </w:rPr>
  </w:style>
  <w:style w:type="character" w:customStyle="1" w:styleId="23">
    <w:name w:val="批注主题 Char"/>
    <w:basedOn w:val="22"/>
    <w:link w:val="7"/>
    <w:semiHidden/>
    <w:qFormat/>
    <w:uiPriority w:val="99"/>
    <w:rPr>
      <w:rFonts w:asciiTheme="minorHAnsi" w:hAnsiTheme="minorHAnsi" w:eastAsiaTheme="minorEastAsia" w:cstheme="minorBidi"/>
      <w:b/>
      <w:bCs/>
      <w:kern w:val="2"/>
      <w:sz w:val="21"/>
      <w:szCs w:val="24"/>
    </w:r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1047</Words>
  <Characters>5968</Characters>
  <Lines>49</Lines>
  <Paragraphs>14</Paragraphs>
  <TotalTime>22</TotalTime>
  <ScaleCrop>false</ScaleCrop>
  <LinksUpToDate>false</LinksUpToDate>
  <CharactersWithSpaces>7001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2018-07-21T09:26:00Z</dcterms:created>
  <dc:creator>Adminiqq</dc:creator>
  <cp:lastModifiedBy>dada</cp:lastModifiedBy>
  <dcterms:modified xsi:type="dcterms:W3CDTF">2020-09-04T08:48:25Z</dcterms:modified>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