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60" w:lineRule="auto"/>
        <w:jc w:val="center"/>
        <w:rPr>
          <w:rFonts w:ascii="黑体" w:hAnsi="黑体" w:eastAsia="黑体"/>
          <w:sz w:val="48"/>
          <w:szCs w:val="48"/>
        </w:rPr>
      </w:pPr>
      <w:r>
        <w:rPr>
          <w:rFonts w:hint="eastAsia" w:ascii="黑体" w:hAnsi="黑体" w:eastAsia="黑体"/>
          <w:sz w:val="48"/>
          <w:szCs w:val="48"/>
        </w:rPr>
        <w:t>齐商银行负载均衡（F5）购置合同</w:t>
      </w:r>
    </w:p>
    <w:p>
      <w:pPr>
        <w:spacing w:line="360" w:lineRule="auto"/>
        <w:rPr>
          <w:rFonts w:ascii="仿宋_GB2312" w:hAnsi="宋体" w:eastAsia="仿宋_GB2312"/>
          <w:sz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520" w:lineRule="exact"/>
        <w:ind w:firstLine="840" w:firstLineChars="300"/>
        <w:jc w:val="center"/>
        <w:rPr>
          <w:rFonts w:ascii="仿宋_GB2312" w:hAnsi="宋体" w:eastAsia="仿宋_GB2312"/>
          <w:sz w:val="28"/>
          <w:szCs w:val="28"/>
        </w:rPr>
      </w:pPr>
    </w:p>
    <w:p>
      <w:pPr>
        <w:spacing w:line="520" w:lineRule="exact"/>
        <w:ind w:firstLine="1800" w:firstLineChars="600"/>
        <w:rPr>
          <w:rFonts w:ascii="黑体" w:hAnsi="黑体" w:eastAsia="黑体"/>
          <w:sz w:val="30"/>
          <w:szCs w:val="30"/>
          <w:u w:val="single"/>
        </w:rPr>
      </w:pPr>
      <w:r>
        <w:rPr>
          <w:rFonts w:hint="eastAsia" w:ascii="黑体" w:hAnsi="黑体" w:eastAsia="黑体"/>
          <w:sz w:val="30"/>
          <w:szCs w:val="30"/>
        </w:rPr>
        <w:t>甲方：</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 xml:space="preserve">  齐商银行股份有限公司 </w:t>
      </w:r>
      <w:r>
        <w:rPr>
          <w:rFonts w:ascii="黑体" w:hAnsi="黑体" w:eastAsia="黑体"/>
          <w:sz w:val="30"/>
          <w:szCs w:val="30"/>
          <w:u w:val="single"/>
        </w:rPr>
        <w:t xml:space="preserve">     </w:t>
      </w:r>
    </w:p>
    <w:p>
      <w:pPr>
        <w:snapToGrid w:val="0"/>
        <w:spacing w:line="520" w:lineRule="exact"/>
        <w:ind w:firstLine="1800" w:firstLineChars="600"/>
        <w:outlineLvl w:val="0"/>
        <w:rPr>
          <w:rFonts w:ascii="黑体" w:hAnsi="黑体" w:eastAsia="黑体"/>
          <w:sz w:val="30"/>
          <w:szCs w:val="30"/>
          <w:u w:val="single"/>
        </w:rPr>
      </w:pPr>
      <w:r>
        <w:rPr>
          <w:rFonts w:hint="eastAsia" w:ascii="黑体" w:hAnsi="黑体" w:eastAsia="黑体"/>
          <w:sz w:val="30"/>
          <w:szCs w:val="30"/>
        </w:rPr>
        <w:t>乙方：</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lang w:eastAsia="zh-CN"/>
        </w:rPr>
        <w:t>北京创联致信科技有限</w:t>
      </w:r>
      <w:r>
        <w:rPr>
          <w:rFonts w:hint="eastAsia" w:ascii="黑体" w:hAnsi="黑体" w:eastAsia="黑体"/>
          <w:sz w:val="30"/>
          <w:szCs w:val="30"/>
          <w:u w:val="single"/>
        </w:rPr>
        <w:t xml:space="preserve">公司 </w:t>
      </w:r>
      <w:r>
        <w:rPr>
          <w:rFonts w:ascii="黑体" w:hAnsi="黑体" w:eastAsia="黑体"/>
          <w:sz w:val="30"/>
          <w:szCs w:val="30"/>
          <w:u w:val="single"/>
        </w:rPr>
        <w:t xml:space="preserve"> </w:t>
      </w:r>
    </w:p>
    <w:p>
      <w:pPr>
        <w:spacing w:line="520" w:lineRule="exact"/>
        <w:ind w:firstLine="1800" w:firstLineChars="600"/>
        <w:rPr>
          <w:rFonts w:ascii="黑体" w:hAnsi="黑体" w:eastAsia="黑体"/>
          <w:sz w:val="30"/>
          <w:szCs w:val="30"/>
        </w:rPr>
      </w:pPr>
      <w:r>
        <w:rPr>
          <w:rFonts w:hint="eastAsia" w:ascii="黑体" w:hAnsi="黑体" w:eastAsia="黑体"/>
          <w:sz w:val="30"/>
          <w:szCs w:val="30"/>
        </w:rPr>
        <w:t>地点：</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山东省淄博市</w:t>
      </w:r>
      <w:r>
        <w:rPr>
          <w:rFonts w:ascii="黑体" w:hAnsi="黑体" w:eastAsia="黑体"/>
          <w:sz w:val="30"/>
          <w:szCs w:val="30"/>
          <w:u w:val="single"/>
        </w:rPr>
        <w:t xml:space="preserve">          </w:t>
      </w:r>
      <w:r>
        <w:rPr>
          <w:rFonts w:hint="eastAsia" w:ascii="黑体" w:hAnsi="黑体" w:eastAsia="黑体"/>
          <w:sz w:val="30"/>
          <w:szCs w:val="30"/>
          <w:u w:val="single"/>
          <w:lang w:val="en-US" w:eastAsia="zh-CN"/>
        </w:rPr>
        <w:t xml:space="preserve"> </w:t>
      </w:r>
      <w:r>
        <w:rPr>
          <w:rFonts w:ascii="黑体" w:hAnsi="黑体" w:eastAsia="黑体"/>
          <w:sz w:val="30"/>
          <w:szCs w:val="30"/>
          <w:u w:val="single"/>
        </w:rPr>
        <w:t xml:space="preserve">   </w:t>
      </w:r>
    </w:p>
    <w:p>
      <w:pPr>
        <w:spacing w:line="520" w:lineRule="exact"/>
        <w:ind w:firstLine="1800" w:firstLineChars="600"/>
        <w:rPr>
          <w:rFonts w:ascii="黑体" w:hAnsi="黑体" w:eastAsia="黑体"/>
          <w:sz w:val="30"/>
          <w:szCs w:val="30"/>
        </w:rPr>
      </w:pPr>
      <w:r>
        <w:rPr>
          <w:rFonts w:hint="eastAsia" w:ascii="黑体" w:hAnsi="黑体" w:eastAsia="黑体"/>
          <w:sz w:val="30"/>
          <w:szCs w:val="30"/>
        </w:rPr>
        <w:t>日期：</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lang w:val="en-US" w:eastAsia="zh-CN"/>
        </w:rPr>
        <w:t>2020</w:t>
      </w:r>
      <w:r>
        <w:rPr>
          <w:rFonts w:hint="eastAsia" w:ascii="黑体" w:hAnsi="黑体" w:eastAsia="黑体"/>
          <w:sz w:val="30"/>
          <w:szCs w:val="30"/>
          <w:u w:val="single"/>
        </w:rPr>
        <w:t xml:space="preserve">年 </w:t>
      </w:r>
      <w:r>
        <w:rPr>
          <w:rFonts w:hint="eastAsia" w:ascii="黑体" w:hAnsi="黑体" w:eastAsia="黑体"/>
          <w:sz w:val="30"/>
          <w:szCs w:val="30"/>
          <w:u w:val="single"/>
          <w:lang w:val="en-US" w:eastAsia="zh-CN"/>
        </w:rPr>
        <w:t>07</w:t>
      </w:r>
      <w:r>
        <w:rPr>
          <w:rFonts w:hint="eastAsia" w:ascii="黑体" w:hAnsi="黑体" w:eastAsia="黑体"/>
          <w:sz w:val="30"/>
          <w:szCs w:val="30"/>
          <w:u w:val="single"/>
        </w:rPr>
        <w:t xml:space="preserve"> 月 </w:t>
      </w:r>
      <w:r>
        <w:rPr>
          <w:rFonts w:ascii="黑体" w:hAnsi="黑体" w:eastAsia="黑体"/>
          <w:sz w:val="30"/>
          <w:szCs w:val="30"/>
          <w:u w:val="single"/>
        </w:rPr>
        <w:t xml:space="preserve">             </w:t>
      </w:r>
    </w:p>
    <w:p>
      <w:pPr>
        <w:spacing w:line="380" w:lineRule="exact"/>
        <w:jc w:val="both"/>
        <w:rPr>
          <w:rFonts w:ascii="宋体" w:hAnsi="宋体"/>
          <w:bCs/>
          <w:sz w:val="28"/>
          <w:szCs w:val="28"/>
        </w:rPr>
      </w:pPr>
      <w:r>
        <w:rPr>
          <w:rFonts w:ascii="宋体" w:hAnsi="宋体"/>
          <w:bCs/>
          <w:sz w:val="28"/>
          <w:szCs w:val="28"/>
        </w:rPr>
        <w:br w:type="page"/>
      </w:r>
    </w:p>
    <w:p>
      <w:pPr>
        <w:spacing w:line="540" w:lineRule="exact"/>
        <w:rPr>
          <w:rFonts w:ascii="宋体" w:hAnsi="宋体"/>
          <w:szCs w:val="21"/>
        </w:rPr>
      </w:pPr>
      <w:r>
        <w:rPr>
          <w:rFonts w:hint="eastAsia" w:ascii="宋体" w:hAnsi="宋体"/>
          <w:szCs w:val="21"/>
        </w:rPr>
        <w:t>甲方（买方）：</w:t>
      </w:r>
      <w:r>
        <w:rPr>
          <w:rFonts w:hint="eastAsia" w:ascii="宋体" w:hAnsi="宋体"/>
          <w:szCs w:val="21"/>
          <w:u w:val="single"/>
        </w:rPr>
        <w:t xml:space="preserve"> 齐商银行股份有限公司 </w:t>
      </w:r>
      <w:r>
        <w:rPr>
          <w:rFonts w:ascii="宋体" w:hAnsi="宋体"/>
          <w:szCs w:val="21"/>
          <w:u w:val="single"/>
        </w:rPr>
        <w:t xml:space="preserve">    </w:t>
      </w:r>
    </w:p>
    <w:p>
      <w:pPr>
        <w:spacing w:line="540" w:lineRule="exact"/>
        <w:rPr>
          <w:rFonts w:ascii="宋体" w:hAnsi="宋体"/>
          <w:szCs w:val="21"/>
          <w:u w:val="single"/>
        </w:rPr>
      </w:pPr>
      <w:r>
        <w:rPr>
          <w:rFonts w:hint="eastAsia" w:ascii="宋体" w:hAnsi="宋体"/>
          <w:szCs w:val="21"/>
        </w:rPr>
        <w:t>乙方（卖方）：</w:t>
      </w:r>
      <w:r>
        <w:rPr>
          <w:rFonts w:hint="eastAsia" w:ascii="宋体" w:hAnsi="宋体"/>
          <w:szCs w:val="21"/>
          <w:u w:val="single"/>
        </w:rPr>
        <w:t xml:space="preserve"> </w:t>
      </w:r>
      <w:r>
        <w:rPr>
          <w:rFonts w:hint="eastAsia" w:ascii="宋体" w:hAnsi="宋体"/>
          <w:szCs w:val="21"/>
          <w:u w:val="single"/>
          <w:lang w:eastAsia="zh-CN"/>
        </w:rPr>
        <w:t>北京创联致信科技有限公司</w:t>
      </w:r>
      <w:r>
        <w:rPr>
          <w:rFonts w:ascii="宋体" w:hAnsi="宋体"/>
          <w:szCs w:val="21"/>
          <w:u w:val="single"/>
        </w:rPr>
        <w:t xml:space="preserve"> </w:t>
      </w:r>
    </w:p>
    <w:p>
      <w:pPr>
        <w:pStyle w:val="7"/>
        <w:spacing w:line="540" w:lineRule="exact"/>
        <w:ind w:firstLine="424" w:firstLineChars="202"/>
        <w:rPr>
          <w:rFonts w:ascii="宋体" w:hAnsi="宋体"/>
          <w:szCs w:val="21"/>
        </w:rPr>
      </w:pPr>
      <w:r>
        <w:rPr>
          <w:rFonts w:hint="eastAsia" w:ascii="宋体" w:hAnsi="宋体"/>
          <w:szCs w:val="21"/>
        </w:rPr>
        <w:t>甲乙双方根据《中华人民共和国合同法》及其他有关法律规定，遵循自愿、公平、诚实信用的原则，经招标确认</w:t>
      </w:r>
      <w:r>
        <w:rPr>
          <w:rFonts w:hint="eastAsia" w:ascii="宋体" w:hAnsi="宋体"/>
          <w:szCs w:val="21"/>
          <w:u w:val="single"/>
        </w:rPr>
        <w:t>负载均衡（F5）</w:t>
      </w:r>
      <w:r>
        <w:rPr>
          <w:rFonts w:hint="eastAsia" w:ascii="宋体" w:hAnsi="宋体"/>
          <w:szCs w:val="21"/>
        </w:rPr>
        <w:t>购置事项，特订立本合同，供双方履行：</w:t>
      </w:r>
    </w:p>
    <w:p>
      <w:pPr>
        <w:numPr>
          <w:ilvl w:val="0"/>
          <w:numId w:val="1"/>
        </w:numPr>
        <w:spacing w:line="540" w:lineRule="exact"/>
        <w:rPr>
          <w:rFonts w:ascii="宋体" w:hAnsi="宋体"/>
          <w:b/>
          <w:bCs/>
          <w:szCs w:val="21"/>
        </w:rPr>
      </w:pPr>
      <w:r>
        <w:rPr>
          <w:rFonts w:hint="eastAsia" w:ascii="宋体" w:hAnsi="宋体"/>
          <w:b/>
          <w:bCs/>
          <w:szCs w:val="21"/>
        </w:rPr>
        <w:t>合同标的</w:t>
      </w:r>
    </w:p>
    <w:p>
      <w:pPr>
        <w:numPr>
          <w:ilvl w:val="0"/>
          <w:numId w:val="2"/>
        </w:numPr>
        <w:spacing w:line="540" w:lineRule="exact"/>
        <w:ind w:left="0" w:firstLine="540"/>
        <w:rPr>
          <w:rFonts w:ascii="宋体" w:hAnsi="宋体"/>
          <w:szCs w:val="21"/>
        </w:rPr>
      </w:pPr>
      <w:r>
        <w:rPr>
          <w:rFonts w:hint="eastAsia" w:ascii="宋体" w:hAnsi="宋体"/>
          <w:szCs w:val="21"/>
        </w:rPr>
        <w:t>甲方同意从乙方买受的货物（以下简称货物），为本合同标的。</w:t>
      </w:r>
    </w:p>
    <w:p>
      <w:pPr>
        <w:numPr>
          <w:ilvl w:val="0"/>
          <w:numId w:val="2"/>
        </w:numPr>
        <w:spacing w:line="540" w:lineRule="exact"/>
        <w:rPr>
          <w:rFonts w:ascii="宋体" w:hAnsi="宋体"/>
          <w:szCs w:val="21"/>
        </w:rPr>
      </w:pPr>
      <w:r>
        <w:rPr>
          <w:rFonts w:hint="eastAsia" w:ascii="宋体" w:hAnsi="宋体"/>
          <w:szCs w:val="21"/>
        </w:rPr>
        <w:t>货物的名称、规格、数量、质量技术指标、维保服务要求见下表：</w:t>
      </w:r>
    </w:p>
    <w:tbl>
      <w:tblPr>
        <w:tblStyle w:val="16"/>
        <w:tblW w:w="10096" w:type="dxa"/>
        <w:tblInd w:w="0" w:type="dxa"/>
        <w:tblLayout w:type="fixed"/>
        <w:tblCellMar>
          <w:top w:w="0" w:type="dxa"/>
          <w:left w:w="108" w:type="dxa"/>
          <w:bottom w:w="0" w:type="dxa"/>
          <w:right w:w="108" w:type="dxa"/>
        </w:tblCellMar>
      </w:tblPr>
      <w:tblGrid>
        <w:gridCol w:w="820"/>
        <w:gridCol w:w="1420"/>
        <w:gridCol w:w="3704"/>
        <w:gridCol w:w="672"/>
        <w:gridCol w:w="615"/>
        <w:gridCol w:w="1485"/>
        <w:gridCol w:w="1380"/>
      </w:tblGrid>
      <w:tr>
        <w:tblPrEx>
          <w:tblCellMar>
            <w:top w:w="0" w:type="dxa"/>
            <w:left w:w="108" w:type="dxa"/>
            <w:bottom w:w="0" w:type="dxa"/>
            <w:right w:w="108" w:type="dxa"/>
          </w:tblCellMar>
        </w:tblPrEx>
        <w:trPr>
          <w:trHeight w:val="705" w:hRule="atLeast"/>
        </w:trPr>
        <w:tc>
          <w:tcPr>
            <w:tcW w:w="8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20" w:type="dxa"/>
            <w:tcBorders>
              <w:top w:val="single" w:color="auto" w:sz="8" w:space="0"/>
              <w:left w:val="nil"/>
              <w:bottom w:val="single" w:color="auto" w:sz="4"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3704" w:type="dxa"/>
            <w:tcBorders>
              <w:top w:val="single" w:color="auto" w:sz="8" w:space="0"/>
              <w:left w:val="nil"/>
              <w:bottom w:val="single" w:color="auto" w:sz="4" w:space="0"/>
              <w:right w:val="single" w:color="auto" w:sz="4" w:space="0"/>
            </w:tcBorders>
            <w:shd w:val="clear" w:color="auto" w:fill="auto"/>
            <w:vAlign w:val="center"/>
          </w:tcPr>
          <w:p>
            <w:pPr>
              <w:widowControl/>
              <w:spacing w:line="5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要求</w:t>
            </w:r>
          </w:p>
        </w:tc>
        <w:tc>
          <w:tcPr>
            <w:tcW w:w="672" w:type="dxa"/>
            <w:tcBorders>
              <w:top w:val="single" w:color="auto" w:sz="8" w:space="0"/>
              <w:left w:val="nil"/>
              <w:bottom w:val="single" w:color="auto" w:sz="4"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615" w:type="dxa"/>
            <w:tcBorders>
              <w:top w:val="single" w:color="auto" w:sz="8" w:space="0"/>
              <w:left w:val="nil"/>
              <w:bottom w:val="single" w:color="auto" w:sz="4"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1485" w:type="dxa"/>
            <w:tcBorders>
              <w:top w:val="single" w:color="auto" w:sz="8" w:space="0"/>
              <w:left w:val="nil"/>
              <w:bottom w:val="single" w:color="auto" w:sz="4"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1380" w:type="dxa"/>
            <w:tcBorders>
              <w:top w:val="single" w:color="auto" w:sz="8" w:space="0"/>
              <w:left w:val="nil"/>
              <w:bottom w:val="single" w:color="auto" w:sz="4" w:space="0"/>
              <w:right w:val="single" w:color="auto" w:sz="8"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小计</w:t>
            </w:r>
          </w:p>
        </w:tc>
      </w:tr>
      <w:tr>
        <w:tblPrEx>
          <w:tblCellMar>
            <w:top w:w="0" w:type="dxa"/>
            <w:left w:w="108" w:type="dxa"/>
            <w:bottom w:w="0" w:type="dxa"/>
            <w:right w:w="108" w:type="dxa"/>
          </w:tblCellMar>
        </w:tblPrEx>
        <w:trPr>
          <w:trHeight w:val="750" w:hRule="atLeast"/>
        </w:trPr>
        <w:tc>
          <w:tcPr>
            <w:tcW w:w="820" w:type="dxa"/>
            <w:tcBorders>
              <w:top w:val="nil"/>
              <w:left w:val="single" w:color="auto" w:sz="8" w:space="0"/>
              <w:bottom w:val="single" w:color="auto" w:sz="4"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20"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ascii="宋体" w:hAnsi="宋体" w:cs="宋体"/>
                <w:color w:val="000000"/>
                <w:kern w:val="0"/>
                <w:sz w:val="18"/>
                <w:szCs w:val="18"/>
              </w:rPr>
            </w:pPr>
            <w:r>
              <w:rPr>
                <w:rFonts w:hint="eastAsia" w:ascii="宋体" w:hAnsi="宋体"/>
                <w:szCs w:val="21"/>
                <w:lang w:eastAsia="zh-CN"/>
              </w:rPr>
              <w:t>F5 i4600BR/其他品牌或型号赢高于该配</w:t>
            </w:r>
          </w:p>
        </w:tc>
        <w:tc>
          <w:tcPr>
            <w:tcW w:w="3704"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lang w:eastAsia="zh-CN"/>
              </w:rPr>
            </w:pPr>
            <w:r>
              <w:rPr>
                <w:rFonts w:hint="eastAsia" w:ascii="宋体" w:hAnsi="宋体"/>
                <w:szCs w:val="21"/>
                <w:lang w:eastAsia="zh-CN"/>
              </w:rPr>
              <w:t xml:space="preserve">配备双电源、双风扇，要求提供三年原厂备件先行服务，在第二个工作日，同型号备机到达用户指定地点；原厂备机必须一次性替换故障设备，且服务信息必须与故障设备保持完全一致；提供备品备件库地址和联系电话，可以覆盖城市的官方证明文件； 5*8小时的400免费技术支持热线等服务；要求具备F5认证资格的工程师提供项目实施、巡检、应急处置、重点保障等现场支持服务，7*24小时电话响应，2小时内到达客户现场， </w:t>
            </w:r>
          </w:p>
        </w:tc>
        <w:tc>
          <w:tcPr>
            <w:tcW w:w="672"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lang w:eastAsia="zh-CN"/>
              </w:rPr>
            </w:pPr>
            <w:r>
              <w:rPr>
                <w:rFonts w:hint="eastAsia" w:ascii="宋体" w:hAnsi="宋体"/>
                <w:szCs w:val="21"/>
                <w:lang w:eastAsia="zh-CN"/>
              </w:rPr>
              <w:t>台</w:t>
            </w:r>
          </w:p>
        </w:tc>
        <w:tc>
          <w:tcPr>
            <w:tcW w:w="615"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lang w:val="en-US" w:eastAsia="zh-CN"/>
              </w:rPr>
            </w:pPr>
            <w:r>
              <w:rPr>
                <w:rFonts w:hint="eastAsia" w:ascii="宋体" w:hAnsi="宋体"/>
                <w:szCs w:val="21"/>
                <w:lang w:val="en-US" w:eastAsia="zh-CN"/>
              </w:rPr>
              <w:t>2</w:t>
            </w:r>
          </w:p>
        </w:tc>
        <w:tc>
          <w:tcPr>
            <w:tcW w:w="1485"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lang w:eastAsia="zh-CN"/>
              </w:rPr>
            </w:pPr>
            <w:r>
              <w:rPr>
                <w:rFonts w:hint="eastAsia" w:ascii="宋体" w:hAnsi="宋体"/>
                <w:szCs w:val="21"/>
                <w:lang w:eastAsia="zh-CN"/>
              </w:rPr>
              <w:t xml:space="preserve">¥385,000.00 </w:t>
            </w:r>
          </w:p>
        </w:tc>
        <w:tc>
          <w:tcPr>
            <w:tcW w:w="1380" w:type="dxa"/>
            <w:tcBorders>
              <w:top w:val="nil"/>
              <w:left w:val="nil"/>
              <w:bottom w:val="single" w:color="auto" w:sz="4" w:space="0"/>
              <w:right w:val="single" w:color="auto" w:sz="8" w:space="0"/>
            </w:tcBorders>
            <w:shd w:val="clear" w:color="auto" w:fill="auto"/>
            <w:vAlign w:val="center"/>
          </w:tcPr>
          <w:p>
            <w:pPr>
              <w:widowControl/>
              <w:spacing w:line="540" w:lineRule="exact"/>
              <w:jc w:val="left"/>
              <w:rPr>
                <w:rFonts w:hint="eastAsia" w:ascii="宋体" w:hAnsi="宋体"/>
                <w:szCs w:val="21"/>
                <w:lang w:eastAsia="zh-CN"/>
              </w:rPr>
            </w:pPr>
            <w:r>
              <w:rPr>
                <w:rFonts w:hint="eastAsia" w:ascii="宋体" w:hAnsi="宋体"/>
                <w:szCs w:val="21"/>
                <w:lang w:eastAsia="zh-CN"/>
              </w:rPr>
              <w:t>¥770,000.00</w:t>
            </w:r>
          </w:p>
        </w:tc>
      </w:tr>
      <w:tr>
        <w:tblPrEx>
          <w:tblCellMar>
            <w:top w:w="0" w:type="dxa"/>
            <w:left w:w="108" w:type="dxa"/>
            <w:bottom w:w="0" w:type="dxa"/>
            <w:right w:w="108" w:type="dxa"/>
          </w:tblCellMar>
        </w:tblPrEx>
        <w:trPr>
          <w:trHeight w:val="855" w:hRule="atLeast"/>
        </w:trPr>
        <w:tc>
          <w:tcPr>
            <w:tcW w:w="820" w:type="dxa"/>
            <w:tcBorders>
              <w:top w:val="nil"/>
              <w:left w:val="single" w:color="auto" w:sz="8" w:space="0"/>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lang w:eastAsia="zh-CN"/>
              </w:rPr>
            </w:pPr>
            <w:r>
              <w:rPr>
                <w:rFonts w:hint="eastAsia" w:ascii="宋体" w:hAnsi="宋体"/>
                <w:szCs w:val="21"/>
                <w:lang w:eastAsia="zh-CN"/>
              </w:rPr>
              <w:t>2</w:t>
            </w:r>
          </w:p>
        </w:tc>
        <w:tc>
          <w:tcPr>
            <w:tcW w:w="1420"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lang w:eastAsia="zh-CN"/>
              </w:rPr>
            </w:pPr>
            <w:r>
              <w:rPr>
                <w:rFonts w:hint="eastAsia" w:ascii="宋体" w:hAnsi="宋体"/>
                <w:szCs w:val="21"/>
                <w:lang w:eastAsia="zh-CN"/>
              </w:rPr>
              <w:t>维保</w:t>
            </w:r>
          </w:p>
        </w:tc>
        <w:tc>
          <w:tcPr>
            <w:tcW w:w="3704" w:type="dxa"/>
            <w:tcBorders>
              <w:top w:val="nil"/>
              <w:left w:val="nil"/>
              <w:bottom w:val="single" w:color="auto" w:sz="4" w:space="0"/>
              <w:right w:val="single" w:color="auto" w:sz="4" w:space="0"/>
            </w:tcBorders>
            <w:shd w:val="clear" w:color="auto" w:fill="auto"/>
            <w:vAlign w:val="center"/>
          </w:tcPr>
          <w:p>
            <w:pPr>
              <w:widowControl/>
              <w:spacing w:line="540" w:lineRule="exact"/>
              <w:jc w:val="left"/>
              <w:rPr>
                <w:rFonts w:hint="eastAsia" w:ascii="宋体" w:hAnsi="宋体"/>
                <w:szCs w:val="21"/>
              </w:rPr>
            </w:pPr>
            <w:r>
              <w:rPr>
                <w:rFonts w:hint="eastAsia" w:ascii="宋体" w:hAnsi="宋体"/>
                <w:szCs w:val="21"/>
                <w:lang w:eastAsia="zh-CN"/>
              </w:rPr>
              <w:t>免费维护期后，每年维保价格，包含版本升级、硬件更换等。</w:t>
            </w:r>
          </w:p>
        </w:tc>
        <w:tc>
          <w:tcPr>
            <w:tcW w:w="672" w:type="dxa"/>
            <w:tcBorders>
              <w:top w:val="nil"/>
              <w:left w:val="nil"/>
              <w:bottom w:val="single" w:color="auto" w:sz="4" w:space="0"/>
              <w:right w:val="single" w:color="auto" w:sz="4" w:space="0"/>
            </w:tcBorders>
            <w:shd w:val="clear" w:color="auto" w:fill="auto"/>
            <w:vAlign w:val="center"/>
          </w:tcPr>
          <w:p>
            <w:pPr>
              <w:widowControl/>
              <w:spacing w:line="540" w:lineRule="exact"/>
              <w:ind w:firstLine="1890" w:firstLineChars="900"/>
              <w:jc w:val="left"/>
              <w:rPr>
                <w:rFonts w:hint="eastAsia" w:ascii="宋体" w:hAnsi="宋体"/>
                <w:szCs w:val="21"/>
                <w:lang w:eastAsia="zh-CN"/>
              </w:rPr>
            </w:pPr>
            <w:r>
              <w:rPr>
                <w:rFonts w:hint="eastAsia" w:ascii="宋体" w:hAnsi="宋体"/>
                <w:szCs w:val="21"/>
                <w:lang w:eastAsia="zh-CN"/>
              </w:rPr>
              <w:t>台</w:t>
            </w:r>
          </w:p>
        </w:tc>
        <w:tc>
          <w:tcPr>
            <w:tcW w:w="615" w:type="dxa"/>
            <w:tcBorders>
              <w:top w:val="nil"/>
              <w:left w:val="nil"/>
              <w:bottom w:val="single" w:color="auto" w:sz="4" w:space="0"/>
              <w:right w:val="single" w:color="auto" w:sz="4" w:space="0"/>
            </w:tcBorders>
            <w:shd w:val="clear" w:color="auto" w:fill="auto"/>
            <w:vAlign w:val="center"/>
          </w:tcPr>
          <w:p>
            <w:pPr>
              <w:widowControl/>
              <w:spacing w:line="540" w:lineRule="exact"/>
              <w:ind w:firstLine="1890" w:firstLineChars="900"/>
              <w:jc w:val="left"/>
              <w:rPr>
                <w:rFonts w:hint="eastAsia" w:ascii="宋体" w:hAnsi="宋体"/>
                <w:szCs w:val="21"/>
                <w:lang w:val="en-US" w:eastAsia="zh-CN"/>
              </w:rPr>
            </w:pPr>
            <w:r>
              <w:rPr>
                <w:rFonts w:hint="eastAsia" w:ascii="宋体" w:hAnsi="宋体"/>
                <w:szCs w:val="21"/>
                <w:lang w:val="en-US" w:eastAsia="zh-CN"/>
              </w:rPr>
              <w:t>2</w:t>
            </w:r>
          </w:p>
        </w:tc>
        <w:tc>
          <w:tcPr>
            <w:tcW w:w="1485" w:type="dxa"/>
            <w:tcBorders>
              <w:top w:val="nil"/>
              <w:left w:val="nil"/>
              <w:bottom w:val="single" w:color="auto" w:sz="4" w:space="0"/>
              <w:right w:val="single" w:color="auto" w:sz="4" w:space="0"/>
            </w:tcBorders>
            <w:shd w:val="clear" w:color="auto" w:fill="auto"/>
            <w:vAlign w:val="center"/>
          </w:tcPr>
          <w:p>
            <w:pPr>
              <w:widowControl/>
              <w:spacing w:line="540" w:lineRule="exact"/>
              <w:ind w:firstLine="1890" w:firstLineChars="900"/>
              <w:jc w:val="left"/>
              <w:rPr>
                <w:rFonts w:hint="eastAsia" w:ascii="宋体" w:hAnsi="宋体"/>
                <w:szCs w:val="21"/>
              </w:rPr>
            </w:pPr>
            <w:r>
              <w:rPr>
                <w:rFonts w:hint="eastAsia" w:ascii="宋体" w:hAnsi="宋体"/>
                <w:szCs w:val="21"/>
              </w:rPr>
              <w:t>¥125,000.00</w:t>
            </w:r>
          </w:p>
        </w:tc>
        <w:tc>
          <w:tcPr>
            <w:tcW w:w="1380" w:type="dxa"/>
            <w:tcBorders>
              <w:top w:val="nil"/>
              <w:left w:val="nil"/>
              <w:bottom w:val="single" w:color="auto" w:sz="4" w:space="0"/>
              <w:right w:val="single" w:color="auto" w:sz="8" w:space="0"/>
            </w:tcBorders>
            <w:shd w:val="clear" w:color="auto" w:fill="auto"/>
            <w:vAlign w:val="center"/>
          </w:tcPr>
          <w:p>
            <w:pPr>
              <w:widowControl/>
              <w:spacing w:line="540" w:lineRule="exact"/>
              <w:ind w:firstLine="1890" w:firstLineChars="900"/>
              <w:jc w:val="left"/>
              <w:rPr>
                <w:rFonts w:hint="eastAsia" w:ascii="宋体" w:hAnsi="宋体"/>
                <w:szCs w:val="21"/>
              </w:rPr>
            </w:pPr>
          </w:p>
          <w:p>
            <w:pPr>
              <w:widowControl/>
              <w:spacing w:line="540" w:lineRule="exact"/>
              <w:ind w:firstLine="1890" w:firstLineChars="900"/>
              <w:jc w:val="left"/>
              <w:rPr>
                <w:rFonts w:hint="eastAsia" w:ascii="宋体" w:hAnsi="宋体"/>
                <w:szCs w:val="21"/>
              </w:rPr>
            </w:pPr>
            <w:r>
              <w:rPr>
                <w:rFonts w:hint="eastAsia" w:ascii="宋体" w:hAnsi="宋体"/>
                <w:szCs w:val="21"/>
              </w:rPr>
              <w:t>¥250,000.00</w:t>
            </w:r>
          </w:p>
          <w:p>
            <w:pPr>
              <w:widowControl/>
              <w:spacing w:line="540" w:lineRule="exact"/>
              <w:ind w:firstLine="1890" w:firstLineChars="900"/>
              <w:jc w:val="left"/>
              <w:rPr>
                <w:rFonts w:hint="eastAsia" w:ascii="宋体" w:hAnsi="宋体"/>
                <w:szCs w:val="21"/>
              </w:rPr>
            </w:pPr>
          </w:p>
        </w:tc>
      </w:tr>
      <w:tr>
        <w:tblPrEx>
          <w:tblCellMar>
            <w:top w:w="0" w:type="dxa"/>
            <w:left w:w="108" w:type="dxa"/>
            <w:bottom w:w="0" w:type="dxa"/>
            <w:right w:w="108" w:type="dxa"/>
          </w:tblCellMar>
        </w:tblPrEx>
        <w:trPr>
          <w:trHeight w:val="675" w:hRule="atLeast"/>
        </w:trPr>
        <w:tc>
          <w:tcPr>
            <w:tcW w:w="8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5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9276" w:type="dxa"/>
            <w:gridSpan w:val="6"/>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540" w:lineRule="exact"/>
              <w:ind w:firstLine="1890" w:firstLineChars="900"/>
              <w:jc w:val="left"/>
              <w:rPr>
                <w:rFonts w:hint="eastAsia" w:ascii="宋体" w:hAnsi="宋体" w:eastAsia="仿宋_GB2312" w:cs="宋体"/>
                <w:color w:val="000000"/>
                <w:kern w:val="0"/>
                <w:sz w:val="18"/>
                <w:szCs w:val="18"/>
                <w:lang w:eastAsia="zh-CN"/>
              </w:rPr>
            </w:pPr>
            <w:r>
              <w:rPr>
                <w:rFonts w:hint="eastAsia" w:ascii="宋体" w:hAnsi="宋体"/>
                <w:szCs w:val="21"/>
              </w:rPr>
              <w:t>¥￥1,020,000.00</w:t>
            </w:r>
            <w:r>
              <w:rPr>
                <w:rFonts w:hint="eastAsia" w:ascii="宋体" w:hAnsi="宋体"/>
                <w:szCs w:val="21"/>
                <w:lang w:eastAsia="zh-CN"/>
              </w:rPr>
              <w:t>（大写：</w:t>
            </w:r>
            <w:r>
              <w:rPr>
                <w:rFonts w:hint="eastAsia" w:ascii="宋体" w:hAnsi="宋体"/>
                <w:szCs w:val="21"/>
              </w:rPr>
              <w:t xml:space="preserve"> 壹佰零贰万元整</w:t>
            </w:r>
            <w:r>
              <w:rPr>
                <w:rFonts w:hint="eastAsia" w:ascii="宋体" w:hAnsi="宋体"/>
                <w:szCs w:val="21"/>
                <w:lang w:eastAsia="zh-CN"/>
              </w:rPr>
              <w:t>）</w:t>
            </w:r>
          </w:p>
        </w:tc>
      </w:tr>
    </w:tbl>
    <w:p>
      <w:pPr>
        <w:numPr>
          <w:ilvl w:val="0"/>
          <w:numId w:val="0"/>
        </w:numPr>
        <w:spacing w:line="540" w:lineRule="exact"/>
        <w:ind w:leftChars="0"/>
        <w:rPr>
          <w:rFonts w:ascii="宋体" w:hAnsi="宋体"/>
          <w:b/>
          <w:bCs/>
          <w:szCs w:val="21"/>
        </w:rPr>
      </w:pPr>
    </w:p>
    <w:p>
      <w:pPr>
        <w:numPr>
          <w:ilvl w:val="0"/>
          <w:numId w:val="1"/>
        </w:numPr>
        <w:spacing w:line="540" w:lineRule="exact"/>
        <w:rPr>
          <w:rFonts w:ascii="宋体" w:hAnsi="宋体"/>
          <w:b/>
          <w:bCs/>
          <w:szCs w:val="21"/>
        </w:rPr>
      </w:pPr>
      <w:r>
        <w:rPr>
          <w:rFonts w:hint="eastAsia" w:ascii="宋体" w:hAnsi="宋体"/>
          <w:b/>
          <w:bCs/>
          <w:szCs w:val="21"/>
        </w:rPr>
        <w:t>质量技术标准</w:t>
      </w:r>
    </w:p>
    <w:p>
      <w:pPr>
        <w:numPr>
          <w:ilvl w:val="0"/>
          <w:numId w:val="3"/>
        </w:numPr>
        <w:spacing w:line="540" w:lineRule="exact"/>
        <w:rPr>
          <w:rFonts w:ascii="宋体" w:hAnsi="宋体"/>
          <w:szCs w:val="21"/>
        </w:rPr>
      </w:pPr>
      <w:r>
        <w:rPr>
          <w:rFonts w:hint="eastAsia" w:ascii="宋体" w:hAnsi="宋体"/>
          <w:szCs w:val="21"/>
        </w:rPr>
        <w:t>符合国家安全质量技术标准。</w:t>
      </w:r>
    </w:p>
    <w:p>
      <w:pPr>
        <w:numPr>
          <w:ilvl w:val="0"/>
          <w:numId w:val="3"/>
        </w:numPr>
        <w:spacing w:line="540" w:lineRule="exact"/>
        <w:ind w:left="0" w:firstLine="567"/>
        <w:rPr>
          <w:rFonts w:ascii="宋体" w:hAnsi="宋体"/>
          <w:szCs w:val="21"/>
        </w:rPr>
      </w:pPr>
      <w:r>
        <w:rPr>
          <w:rFonts w:hint="eastAsia" w:ascii="宋体" w:hAnsi="宋体"/>
          <w:szCs w:val="21"/>
        </w:rPr>
        <w:t>甲方已知悉上述标准，并确认采用该标准的货物能满足甲方对货物的要求。</w:t>
      </w:r>
    </w:p>
    <w:p>
      <w:pPr>
        <w:numPr>
          <w:ilvl w:val="0"/>
          <w:numId w:val="1"/>
        </w:numPr>
        <w:spacing w:line="540" w:lineRule="exact"/>
        <w:rPr>
          <w:rFonts w:ascii="宋体" w:hAnsi="宋体"/>
          <w:b/>
          <w:bCs/>
          <w:szCs w:val="21"/>
        </w:rPr>
      </w:pPr>
      <w:r>
        <w:rPr>
          <w:rFonts w:hint="eastAsia" w:ascii="宋体" w:hAnsi="宋体"/>
          <w:b/>
          <w:bCs/>
          <w:szCs w:val="21"/>
        </w:rPr>
        <w:t>价款及其支付</w:t>
      </w:r>
    </w:p>
    <w:p>
      <w:pPr>
        <w:numPr>
          <w:ilvl w:val="0"/>
          <w:numId w:val="4"/>
        </w:numPr>
        <w:spacing w:line="540" w:lineRule="exact"/>
        <w:ind w:left="0" w:right="-512" w:rightChars="-244" w:firstLine="567"/>
        <w:rPr>
          <w:rFonts w:ascii="宋体" w:hAnsi="宋体"/>
          <w:szCs w:val="21"/>
        </w:rPr>
      </w:pPr>
      <w:r>
        <w:rPr>
          <w:rFonts w:hint="eastAsia" w:ascii="宋体" w:hAnsi="宋体"/>
          <w:szCs w:val="21"/>
        </w:rPr>
        <w:t>本合同价款为￥</w:t>
      </w:r>
      <w:r>
        <w:rPr>
          <w:rFonts w:hint="eastAsia" w:ascii="宋体" w:hAnsi="宋体"/>
          <w:szCs w:val="21"/>
          <w:u w:val="single"/>
          <w:lang w:val="en-US" w:eastAsia="zh-CN"/>
        </w:rPr>
        <w:t>1020000</w:t>
      </w:r>
      <w:r>
        <w:rPr>
          <w:rFonts w:hint="eastAsia" w:ascii="宋体" w:hAnsi="宋体"/>
          <w:szCs w:val="21"/>
        </w:rPr>
        <w:t>元，（大写）人民币：</w:t>
      </w:r>
      <w:r>
        <w:rPr>
          <w:rFonts w:hint="eastAsia" w:ascii="宋体" w:hAnsi="宋体"/>
          <w:szCs w:val="21"/>
          <w:u w:val="single"/>
        </w:rPr>
        <w:t xml:space="preserve"> 壹佰零贰万元整</w:t>
      </w:r>
      <w:r>
        <w:rPr>
          <w:rFonts w:ascii="宋体" w:hAnsi="宋体"/>
          <w:szCs w:val="21"/>
          <w:u w:val="single"/>
        </w:rPr>
        <w:t xml:space="preserve"> </w:t>
      </w:r>
      <w:r>
        <w:rPr>
          <w:rFonts w:hint="eastAsia" w:ascii="宋体" w:hAnsi="宋体"/>
          <w:szCs w:val="21"/>
        </w:rPr>
        <w:t>，包括境内外运输费、包装费、保险费及向海关缴纳的关税，由海关代征的其他税金，在免费保修期间所更换配件和各项服务等费用。</w:t>
      </w:r>
    </w:p>
    <w:p>
      <w:pPr>
        <w:numPr>
          <w:ilvl w:val="0"/>
          <w:numId w:val="4"/>
        </w:numPr>
        <w:spacing w:line="540" w:lineRule="exact"/>
        <w:ind w:left="0" w:right="-1" w:firstLine="567"/>
        <w:rPr>
          <w:rFonts w:ascii="宋体" w:hAnsi="宋体"/>
          <w:szCs w:val="21"/>
        </w:rPr>
      </w:pPr>
      <w:r>
        <w:rPr>
          <w:rFonts w:hint="eastAsia" w:ascii="宋体" w:hAnsi="宋体"/>
          <w:szCs w:val="21"/>
        </w:rPr>
        <w:t>支付方式：</w:t>
      </w:r>
      <w:r>
        <w:rPr>
          <w:rFonts w:ascii="宋体" w:hAnsi="宋体"/>
          <w:szCs w:val="21"/>
        </w:rPr>
        <w:t xml:space="preserve"> </w:t>
      </w:r>
    </w:p>
    <w:p>
      <w:pPr>
        <w:spacing w:line="540" w:lineRule="exact"/>
        <w:ind w:firstLine="424" w:firstLineChars="202"/>
        <w:rPr>
          <w:rFonts w:ascii="宋体" w:hAnsi="宋体"/>
          <w:szCs w:val="21"/>
        </w:rPr>
      </w:pPr>
      <w:r>
        <w:rPr>
          <w:rFonts w:hint="eastAsia" w:ascii="宋体" w:hAnsi="宋体"/>
          <w:szCs w:val="21"/>
        </w:rPr>
        <w:t>第1期：签订合同后，乙方为甲方开具全额增值税发票，甲方在10个工作日内，以电汇方式向乙方支付合同金额5</w:t>
      </w:r>
      <w:r>
        <w:rPr>
          <w:rFonts w:ascii="宋体" w:hAnsi="宋体"/>
          <w:szCs w:val="21"/>
        </w:rPr>
        <w:t>0</w:t>
      </w:r>
      <w:r>
        <w:rPr>
          <w:rFonts w:hint="eastAsia" w:ascii="宋体" w:hAnsi="宋体"/>
          <w:szCs w:val="21"/>
        </w:rPr>
        <w:t>%</w:t>
      </w:r>
      <w:r>
        <w:rPr>
          <w:rFonts w:ascii="宋体" w:hAnsi="宋体"/>
          <w:szCs w:val="21"/>
        </w:rPr>
        <w:t>,</w:t>
      </w:r>
      <w:r>
        <w:rPr>
          <w:rFonts w:hint="eastAsia" w:ascii="宋体" w:hAnsi="宋体"/>
          <w:szCs w:val="21"/>
        </w:rPr>
        <w:t>计人民币￥</w:t>
      </w:r>
      <w:r>
        <w:rPr>
          <w:rFonts w:hint="eastAsia" w:ascii="宋体" w:hAnsi="宋体"/>
          <w:szCs w:val="21"/>
          <w:u w:val="single"/>
          <w:lang w:val="en-US" w:eastAsia="zh-CN"/>
        </w:rPr>
        <w:t>510000</w:t>
      </w:r>
      <w:r>
        <w:rPr>
          <w:rFonts w:hint="eastAsia" w:ascii="宋体" w:hAnsi="宋体"/>
          <w:szCs w:val="21"/>
        </w:rPr>
        <w:t>元（人民币大写：</w:t>
      </w:r>
      <w:r>
        <w:rPr>
          <w:rFonts w:hint="eastAsia" w:ascii="宋体" w:hAnsi="宋体"/>
          <w:szCs w:val="21"/>
          <w:u w:val="single"/>
        </w:rPr>
        <w:t>伍拾壹万元整</w:t>
      </w:r>
      <w:r>
        <w:rPr>
          <w:rFonts w:ascii="宋体" w:hAnsi="宋体"/>
          <w:szCs w:val="21"/>
          <w:u w:val="single"/>
        </w:rPr>
        <w:t xml:space="preserve"> </w:t>
      </w:r>
      <w:r>
        <w:rPr>
          <w:rFonts w:ascii="宋体" w:hAnsi="宋体"/>
          <w:szCs w:val="21"/>
        </w:rPr>
        <w:t>）</w:t>
      </w:r>
      <w:r>
        <w:rPr>
          <w:rFonts w:hint="eastAsia" w:ascii="宋体" w:hAnsi="宋体"/>
          <w:szCs w:val="21"/>
        </w:rPr>
        <w:t>。</w:t>
      </w:r>
    </w:p>
    <w:p>
      <w:pPr>
        <w:spacing w:line="540" w:lineRule="exact"/>
        <w:ind w:firstLine="424" w:firstLineChars="202"/>
        <w:rPr>
          <w:rFonts w:ascii="宋体" w:hAnsi="宋体"/>
          <w:szCs w:val="21"/>
        </w:rPr>
      </w:pPr>
      <w:r>
        <w:rPr>
          <w:rFonts w:hint="eastAsia" w:ascii="宋体" w:hAnsi="宋体"/>
          <w:szCs w:val="21"/>
        </w:rPr>
        <w:t>第</w:t>
      </w:r>
      <w:r>
        <w:rPr>
          <w:rFonts w:ascii="宋体" w:hAnsi="宋体"/>
          <w:szCs w:val="21"/>
        </w:rPr>
        <w:t>2</w:t>
      </w:r>
      <w:r>
        <w:rPr>
          <w:rFonts w:hint="eastAsia" w:ascii="宋体" w:hAnsi="宋体"/>
          <w:szCs w:val="21"/>
        </w:rPr>
        <w:t>期：甲方收到货物后，通过电话验证序列号方式验证合格后，甲方在10个工作日内，以电汇方式向乙方支付合同金额</w:t>
      </w:r>
      <w:r>
        <w:rPr>
          <w:rFonts w:ascii="宋体" w:hAnsi="宋体"/>
          <w:szCs w:val="21"/>
        </w:rPr>
        <w:t>30</w:t>
      </w:r>
      <w:r>
        <w:rPr>
          <w:rFonts w:hint="eastAsia" w:ascii="宋体" w:hAnsi="宋体"/>
          <w:szCs w:val="21"/>
        </w:rPr>
        <w:t>%，计人民币￥</w:t>
      </w:r>
      <w:r>
        <w:rPr>
          <w:rFonts w:ascii="宋体" w:hAnsi="宋体"/>
          <w:szCs w:val="21"/>
          <w:u w:val="single"/>
        </w:rPr>
        <w:t xml:space="preserve"> </w:t>
      </w:r>
      <w:r>
        <w:rPr>
          <w:rFonts w:hint="eastAsia" w:ascii="宋体" w:hAnsi="宋体"/>
          <w:szCs w:val="21"/>
          <w:u w:val="single"/>
          <w:lang w:val="en-US" w:eastAsia="zh-CN"/>
        </w:rPr>
        <w:t>306000</w:t>
      </w:r>
      <w:r>
        <w:rPr>
          <w:rFonts w:hint="eastAsia" w:ascii="宋体" w:hAnsi="宋体"/>
          <w:szCs w:val="21"/>
        </w:rPr>
        <w:t>元（人民币大写：</w:t>
      </w:r>
      <w:r>
        <w:rPr>
          <w:rFonts w:hint="eastAsia" w:ascii="宋体" w:hAnsi="宋体"/>
          <w:szCs w:val="21"/>
          <w:u w:val="single"/>
        </w:rPr>
        <w:t>叁拾万零陆仟元整</w:t>
      </w:r>
      <w:r>
        <w:rPr>
          <w:rFonts w:ascii="宋体" w:hAnsi="宋体"/>
          <w:szCs w:val="21"/>
          <w:u w:val="single"/>
        </w:rPr>
        <w:t xml:space="preserve"> </w:t>
      </w:r>
      <w:r>
        <w:rPr>
          <w:rFonts w:ascii="宋体" w:hAnsi="宋体"/>
          <w:szCs w:val="21"/>
        </w:rPr>
        <w:t>）</w:t>
      </w:r>
      <w:r>
        <w:rPr>
          <w:rFonts w:hint="eastAsia" w:ascii="宋体" w:hAnsi="宋体"/>
          <w:szCs w:val="21"/>
        </w:rPr>
        <w:t>。</w:t>
      </w:r>
    </w:p>
    <w:p>
      <w:pPr>
        <w:spacing w:line="540" w:lineRule="exact"/>
        <w:ind w:firstLine="424" w:firstLineChars="202"/>
        <w:rPr>
          <w:rFonts w:ascii="宋体" w:hAnsi="宋体"/>
          <w:szCs w:val="21"/>
        </w:rPr>
      </w:pPr>
      <w:r>
        <w:rPr>
          <w:rFonts w:hint="eastAsia" w:ascii="宋体" w:hAnsi="宋体"/>
          <w:szCs w:val="21"/>
        </w:rPr>
        <w:t>第</w:t>
      </w:r>
      <w:r>
        <w:rPr>
          <w:rFonts w:ascii="宋体" w:hAnsi="宋体"/>
          <w:szCs w:val="21"/>
        </w:rPr>
        <w:t>3</w:t>
      </w:r>
      <w:r>
        <w:rPr>
          <w:rFonts w:hint="eastAsia" w:ascii="宋体" w:hAnsi="宋体"/>
          <w:szCs w:val="21"/>
        </w:rPr>
        <w:t>期：在所购货物上线部署后1</w:t>
      </w:r>
      <w:r>
        <w:rPr>
          <w:rFonts w:ascii="宋体" w:hAnsi="宋体"/>
          <w:szCs w:val="21"/>
        </w:rPr>
        <w:t>0</w:t>
      </w:r>
      <w:r>
        <w:rPr>
          <w:rFonts w:hint="eastAsia" w:ascii="宋体" w:hAnsi="宋体"/>
          <w:szCs w:val="21"/>
        </w:rPr>
        <w:t>个工作日内日，甲方在10个工作日内，以电汇方式向乙方支付合同金额1</w:t>
      </w:r>
      <w:r>
        <w:rPr>
          <w:rFonts w:ascii="宋体" w:hAnsi="宋体"/>
          <w:szCs w:val="21"/>
        </w:rPr>
        <w:t>5</w:t>
      </w:r>
      <w:r>
        <w:rPr>
          <w:rFonts w:hint="eastAsia" w:ascii="宋体" w:hAnsi="宋体"/>
          <w:szCs w:val="21"/>
        </w:rPr>
        <w:t>%，计人民币￥</w:t>
      </w:r>
      <w:r>
        <w:rPr>
          <w:rFonts w:hint="eastAsia" w:ascii="宋体" w:hAnsi="宋体"/>
          <w:szCs w:val="21"/>
          <w:lang w:val="en-US" w:eastAsia="zh-CN"/>
        </w:rPr>
        <w:t>153000</w:t>
      </w:r>
      <w:r>
        <w:rPr>
          <w:rFonts w:hint="eastAsia" w:ascii="宋体" w:hAnsi="宋体"/>
          <w:szCs w:val="21"/>
        </w:rPr>
        <w:t>元（人民币大写： 壹拾伍万叁仟元整</w:t>
      </w:r>
      <w:r>
        <w:rPr>
          <w:rFonts w:ascii="宋体" w:hAnsi="宋体"/>
          <w:szCs w:val="21"/>
        </w:rPr>
        <w:t xml:space="preserve"> ）</w:t>
      </w:r>
      <w:r>
        <w:rPr>
          <w:rFonts w:hint="eastAsia" w:ascii="宋体" w:hAnsi="宋体"/>
          <w:szCs w:val="21"/>
        </w:rPr>
        <w:t>。</w:t>
      </w:r>
    </w:p>
    <w:p>
      <w:pPr>
        <w:spacing w:line="540" w:lineRule="exact"/>
        <w:ind w:firstLine="424" w:firstLineChars="202"/>
        <w:rPr>
          <w:rFonts w:ascii="宋体" w:hAnsi="宋体"/>
          <w:szCs w:val="21"/>
        </w:rPr>
      </w:pPr>
      <w:r>
        <w:rPr>
          <w:rFonts w:hint="eastAsia" w:ascii="宋体" w:hAnsi="宋体"/>
          <w:szCs w:val="21"/>
        </w:rPr>
        <w:t>第</w:t>
      </w:r>
      <w:r>
        <w:rPr>
          <w:rFonts w:ascii="宋体" w:hAnsi="宋体"/>
          <w:szCs w:val="21"/>
        </w:rPr>
        <w:t>4</w:t>
      </w:r>
      <w:r>
        <w:rPr>
          <w:rFonts w:hint="eastAsia" w:ascii="宋体" w:hAnsi="宋体"/>
          <w:szCs w:val="21"/>
        </w:rPr>
        <w:t>期：在设备稳定运行六个月后，甲方向乙方支付合同金额5%，计人民币￥</w:t>
      </w:r>
      <w:r>
        <w:rPr>
          <w:rFonts w:hint="eastAsia" w:ascii="宋体" w:hAnsi="宋体"/>
          <w:szCs w:val="21"/>
          <w:lang w:val="en-US" w:eastAsia="zh-CN"/>
        </w:rPr>
        <w:t>51000</w:t>
      </w:r>
      <w:r>
        <w:rPr>
          <w:rFonts w:hint="eastAsia" w:ascii="宋体" w:hAnsi="宋体"/>
          <w:szCs w:val="21"/>
        </w:rPr>
        <w:t>元（人民币大写： 伍万壹仟元整</w:t>
      </w:r>
      <w:r>
        <w:rPr>
          <w:rFonts w:ascii="宋体" w:hAnsi="宋体"/>
          <w:szCs w:val="21"/>
        </w:rPr>
        <w:t xml:space="preserve"> ）</w:t>
      </w:r>
      <w:r>
        <w:rPr>
          <w:rFonts w:hint="eastAsia" w:ascii="宋体" w:hAnsi="宋体"/>
          <w:szCs w:val="21"/>
        </w:rPr>
        <w:t>。</w:t>
      </w:r>
    </w:p>
    <w:p>
      <w:pPr>
        <w:numPr>
          <w:ilvl w:val="0"/>
          <w:numId w:val="4"/>
        </w:numPr>
        <w:spacing w:line="540" w:lineRule="exact"/>
        <w:ind w:left="0" w:right="-512" w:rightChars="-244" w:firstLine="567"/>
        <w:rPr>
          <w:rFonts w:ascii="宋体" w:hAnsi="宋体"/>
          <w:szCs w:val="21"/>
        </w:rPr>
      </w:pPr>
      <w:r>
        <w:rPr>
          <w:rFonts w:hint="eastAsia" w:ascii="宋体" w:hAnsi="宋体"/>
          <w:szCs w:val="21"/>
        </w:rPr>
        <w:t xml:space="preserve">付款地址： </w:t>
      </w:r>
    </w:p>
    <w:p>
      <w:pPr>
        <w:spacing w:line="540" w:lineRule="exact"/>
        <w:ind w:firstLine="1260" w:firstLineChars="600"/>
        <w:rPr>
          <w:rFonts w:ascii="宋体" w:hAnsi="宋体"/>
          <w:szCs w:val="21"/>
        </w:rPr>
      </w:pPr>
      <w:r>
        <w:rPr>
          <w:rFonts w:hint="eastAsia" w:ascii="宋体" w:hAnsi="宋体"/>
          <w:szCs w:val="21"/>
        </w:rPr>
        <w:t>公司户名：</w:t>
      </w:r>
      <w:r>
        <w:rPr>
          <w:rFonts w:hint="eastAsia" w:ascii="宋体" w:hAnsi="宋体"/>
          <w:szCs w:val="21"/>
          <w:lang w:eastAsia="zh-CN"/>
        </w:rPr>
        <w:t>北京创联致信科技有限</w:t>
      </w:r>
      <w:r>
        <w:rPr>
          <w:rFonts w:hint="eastAsia" w:ascii="宋体" w:hAnsi="宋体"/>
          <w:szCs w:val="21"/>
        </w:rPr>
        <w:t>公司</w:t>
      </w:r>
    </w:p>
    <w:p>
      <w:pPr>
        <w:snapToGrid w:val="0"/>
        <w:spacing w:line="540" w:lineRule="exact"/>
        <w:ind w:firstLine="1260" w:firstLineChars="600"/>
        <w:rPr>
          <w:rFonts w:ascii="宋体" w:hAnsi="宋体"/>
          <w:szCs w:val="21"/>
        </w:rPr>
      </w:pPr>
      <w:r>
        <w:rPr>
          <w:rFonts w:hint="eastAsia" w:ascii="宋体" w:hAnsi="宋体"/>
          <w:szCs w:val="21"/>
        </w:rPr>
        <w:t>帐    号：0148012830000756</w:t>
      </w:r>
    </w:p>
    <w:p>
      <w:pPr>
        <w:snapToGrid w:val="0"/>
        <w:spacing w:line="540" w:lineRule="exact"/>
        <w:ind w:firstLine="1260" w:firstLineChars="600"/>
        <w:rPr>
          <w:rFonts w:ascii="宋体" w:hAnsi="宋体"/>
          <w:szCs w:val="21"/>
        </w:rPr>
      </w:pPr>
      <w:r>
        <w:rPr>
          <w:rFonts w:hint="eastAsia" w:ascii="宋体" w:hAnsi="宋体"/>
          <w:szCs w:val="21"/>
        </w:rPr>
        <w:t>开 户 行：</w:t>
      </w:r>
      <w:r>
        <w:rPr>
          <w:rFonts w:hint="eastAsia"/>
        </w:rPr>
        <w:t>中国民生银行股份有限公司北京东二环支行</w:t>
      </w:r>
    </w:p>
    <w:p>
      <w:pPr>
        <w:snapToGrid w:val="0"/>
        <w:spacing w:line="540" w:lineRule="exact"/>
        <w:ind w:firstLine="1260" w:firstLineChars="600"/>
        <w:rPr>
          <w:rFonts w:ascii="宋体" w:hAnsi="宋体"/>
          <w:szCs w:val="21"/>
        </w:rPr>
      </w:pPr>
      <w:r>
        <w:rPr>
          <w:rFonts w:hint="eastAsia" w:ascii="宋体" w:hAnsi="宋体"/>
          <w:szCs w:val="21"/>
        </w:rPr>
        <w:t>联 系 人：</w:t>
      </w:r>
      <w:r>
        <w:rPr>
          <w:rFonts w:hint="eastAsia" w:ascii="宋体" w:hAnsi="宋体"/>
          <w:szCs w:val="21"/>
          <w:lang w:val="en-US" w:eastAsia="zh-CN"/>
        </w:rPr>
        <w:t>杨天宇</w:t>
      </w:r>
      <w:r>
        <w:rPr>
          <w:rFonts w:ascii="宋体" w:hAnsi="宋体"/>
          <w:szCs w:val="21"/>
        </w:rPr>
        <w:t xml:space="preserve"> </w:t>
      </w:r>
      <w:r>
        <w:rPr>
          <w:rFonts w:hint="eastAsia" w:ascii="宋体" w:hAnsi="宋体"/>
          <w:szCs w:val="21"/>
        </w:rPr>
        <w:t>，电话</w:t>
      </w:r>
      <w:r>
        <w:rPr>
          <w:rFonts w:hint="eastAsia" w:ascii="宋体" w:hAnsi="宋体"/>
          <w:szCs w:val="21"/>
          <w:lang w:eastAsia="zh-CN"/>
        </w:rPr>
        <w:t>：</w:t>
      </w:r>
      <w:r>
        <w:rPr>
          <w:rFonts w:hint="eastAsia" w:ascii="宋体" w:hAnsi="宋体" w:eastAsia="宋体"/>
          <w:szCs w:val="21"/>
          <w:lang w:val="en-US" w:eastAsia="zh-CN"/>
        </w:rPr>
        <w:t>010-</w:t>
      </w:r>
      <w:r>
        <w:rPr>
          <w:rFonts w:hint="eastAsia" w:ascii="宋体" w:hAnsi="宋体" w:eastAsia="宋体"/>
          <w:szCs w:val="21"/>
        </w:rPr>
        <w:t>82746952</w:t>
      </w:r>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包装、运输及交货</w:t>
      </w:r>
    </w:p>
    <w:p>
      <w:pPr>
        <w:numPr>
          <w:ilvl w:val="0"/>
          <w:numId w:val="5"/>
        </w:numPr>
        <w:spacing w:line="540" w:lineRule="exact"/>
        <w:ind w:left="0" w:firstLine="567"/>
        <w:rPr>
          <w:rFonts w:ascii="宋体" w:hAnsi="宋体"/>
          <w:szCs w:val="21"/>
        </w:rPr>
      </w:pPr>
      <w:r>
        <w:rPr>
          <w:rFonts w:hint="eastAsia" w:ascii="宋体" w:hAnsi="宋体"/>
          <w:szCs w:val="21"/>
        </w:rPr>
        <w:t>货物包装为工厂原包装。</w:t>
      </w:r>
    </w:p>
    <w:p>
      <w:pPr>
        <w:numPr>
          <w:ilvl w:val="0"/>
          <w:numId w:val="5"/>
        </w:numPr>
        <w:spacing w:line="540" w:lineRule="exact"/>
        <w:ind w:left="0" w:firstLine="567"/>
        <w:rPr>
          <w:rFonts w:ascii="宋体" w:hAnsi="宋体"/>
          <w:szCs w:val="21"/>
        </w:rPr>
      </w:pPr>
      <w:r>
        <w:rPr>
          <w:rFonts w:hint="eastAsia" w:ascii="宋体" w:hAnsi="宋体"/>
          <w:szCs w:val="21"/>
        </w:rPr>
        <w:t>货物的运输和运输过程中的保险费用等由 乙 方承担。</w:t>
      </w:r>
    </w:p>
    <w:p>
      <w:pPr>
        <w:numPr>
          <w:ilvl w:val="0"/>
          <w:numId w:val="5"/>
        </w:numPr>
        <w:spacing w:line="540" w:lineRule="exact"/>
        <w:ind w:left="0" w:firstLine="567"/>
        <w:rPr>
          <w:rFonts w:ascii="宋体" w:hAnsi="宋体"/>
          <w:szCs w:val="21"/>
          <w:highlight w:val="yellow"/>
        </w:rPr>
      </w:pPr>
      <w:r>
        <w:rPr>
          <w:rFonts w:hint="eastAsia" w:ascii="宋体" w:hAnsi="宋体"/>
          <w:szCs w:val="21"/>
          <w:highlight w:val="yellow"/>
        </w:rPr>
        <w:t>乙方负责在到货地点</w:t>
      </w:r>
      <w:r>
        <w:rPr>
          <w:rFonts w:hint="eastAsia" w:ascii="宋体" w:hAnsi="宋体"/>
          <w:szCs w:val="21"/>
          <w:highlight w:val="yellow"/>
          <w:u w:val="single"/>
        </w:rPr>
        <w:t>XXXX</w:t>
      </w:r>
      <w:r>
        <w:rPr>
          <w:rFonts w:hint="eastAsia" w:ascii="宋体" w:hAnsi="宋体"/>
          <w:szCs w:val="21"/>
          <w:highlight w:val="yellow"/>
        </w:rPr>
        <w:t>，将货物交付给用户齐商银行股份有限公司，接收人</w:t>
      </w:r>
      <w:r>
        <w:rPr>
          <w:rFonts w:hint="eastAsia" w:ascii="宋体" w:hAnsi="宋体"/>
          <w:szCs w:val="21"/>
          <w:highlight w:val="yellow"/>
          <w:u w:val="single"/>
        </w:rPr>
        <w:t>XXXX</w:t>
      </w:r>
      <w:r>
        <w:rPr>
          <w:rFonts w:hint="eastAsia" w:ascii="宋体" w:hAnsi="宋体"/>
          <w:szCs w:val="21"/>
          <w:highlight w:val="yellow"/>
        </w:rPr>
        <w:t>。</w:t>
      </w:r>
    </w:p>
    <w:p>
      <w:pPr>
        <w:numPr>
          <w:ilvl w:val="0"/>
          <w:numId w:val="5"/>
        </w:numPr>
        <w:spacing w:line="540" w:lineRule="exact"/>
        <w:ind w:left="0" w:firstLine="567"/>
        <w:rPr>
          <w:rFonts w:ascii="宋体" w:hAnsi="宋体"/>
          <w:szCs w:val="21"/>
        </w:rPr>
      </w:pPr>
      <w:r>
        <w:rPr>
          <w:rFonts w:hint="eastAsia" w:ascii="宋体" w:hAnsi="宋体"/>
          <w:szCs w:val="21"/>
        </w:rPr>
        <w:t>合同签订生效后10个工作日内货物到达甲方指定地点。</w:t>
      </w:r>
    </w:p>
    <w:p>
      <w:pPr>
        <w:numPr>
          <w:ilvl w:val="0"/>
          <w:numId w:val="5"/>
        </w:numPr>
        <w:spacing w:line="540" w:lineRule="exact"/>
        <w:ind w:left="0" w:firstLine="567"/>
        <w:rPr>
          <w:rFonts w:ascii="宋体" w:hAnsi="宋体"/>
          <w:szCs w:val="21"/>
        </w:rPr>
      </w:pPr>
      <w:r>
        <w:rPr>
          <w:rFonts w:hint="eastAsia" w:ascii="宋体" w:hAnsi="宋体"/>
          <w:szCs w:val="21"/>
        </w:rPr>
        <w:t>货物交接前的保管和风险责任由乙方承担，交接时，由甲方即时出具货物收据。交接之后，货物的保管及风险责任由甲方承担。</w:t>
      </w:r>
    </w:p>
    <w:p>
      <w:pPr>
        <w:numPr>
          <w:ilvl w:val="0"/>
          <w:numId w:val="1"/>
        </w:numPr>
        <w:spacing w:line="540" w:lineRule="exact"/>
        <w:rPr>
          <w:rFonts w:ascii="宋体" w:hAnsi="宋体" w:cs="Arial"/>
          <w:b/>
          <w:color w:val="000000"/>
          <w:szCs w:val="21"/>
        </w:rPr>
      </w:pPr>
      <w:r>
        <w:rPr>
          <w:rFonts w:ascii="宋体" w:hAnsi="宋体" w:cs="Arial"/>
          <w:b/>
          <w:color w:val="000000"/>
          <w:szCs w:val="21"/>
        </w:rPr>
        <w:t>货物所有权</w:t>
      </w:r>
    </w:p>
    <w:p>
      <w:pPr>
        <w:numPr>
          <w:ilvl w:val="0"/>
          <w:numId w:val="6"/>
        </w:numPr>
        <w:spacing w:line="540" w:lineRule="exact"/>
        <w:ind w:left="0" w:firstLine="567"/>
        <w:rPr>
          <w:rFonts w:ascii="宋体" w:hAnsi="宋体"/>
          <w:szCs w:val="21"/>
        </w:rPr>
      </w:pPr>
      <w:r>
        <w:rPr>
          <w:rFonts w:ascii="宋体" w:hAnsi="宋体"/>
          <w:szCs w:val="21"/>
        </w:rPr>
        <w:t>在</w:t>
      </w:r>
      <w:r>
        <w:rPr>
          <w:rFonts w:hint="eastAsia" w:ascii="宋体" w:hAnsi="宋体"/>
          <w:szCs w:val="21"/>
        </w:rPr>
        <w:t>甲方</w:t>
      </w:r>
      <w:r>
        <w:rPr>
          <w:rFonts w:ascii="宋体" w:hAnsi="宋体"/>
          <w:szCs w:val="21"/>
        </w:rPr>
        <w:t>未付清全部货款前，本合同所列产品无论置于何处，所有权及处置权均归</w:t>
      </w:r>
      <w:r>
        <w:rPr>
          <w:rFonts w:hint="eastAsia" w:ascii="宋体" w:hAnsi="宋体"/>
          <w:szCs w:val="21"/>
        </w:rPr>
        <w:t>乙方</w:t>
      </w:r>
      <w:r>
        <w:rPr>
          <w:rFonts w:ascii="宋体" w:hAnsi="宋体"/>
          <w:szCs w:val="21"/>
        </w:rPr>
        <w:t>所有，</w:t>
      </w:r>
      <w:r>
        <w:rPr>
          <w:rFonts w:hint="eastAsia" w:ascii="宋体" w:hAnsi="宋体"/>
          <w:szCs w:val="21"/>
        </w:rPr>
        <w:t>乙方</w:t>
      </w:r>
      <w:r>
        <w:rPr>
          <w:rFonts w:ascii="宋体" w:hAnsi="宋体"/>
          <w:szCs w:val="21"/>
        </w:rPr>
        <w:t>有权在因</w:t>
      </w:r>
      <w:r>
        <w:rPr>
          <w:rFonts w:hint="eastAsia" w:ascii="宋体" w:hAnsi="宋体"/>
          <w:szCs w:val="21"/>
        </w:rPr>
        <w:t>甲方</w:t>
      </w:r>
      <w:r>
        <w:rPr>
          <w:rFonts w:ascii="宋体" w:hAnsi="宋体"/>
          <w:szCs w:val="21"/>
        </w:rPr>
        <w:t>原因造成本合同无法履行的前提下，以任何方式收回已交付</w:t>
      </w:r>
      <w:r>
        <w:rPr>
          <w:rFonts w:hint="eastAsia" w:ascii="宋体" w:hAnsi="宋体"/>
          <w:szCs w:val="21"/>
        </w:rPr>
        <w:t>甲方</w:t>
      </w:r>
      <w:r>
        <w:rPr>
          <w:rFonts w:ascii="宋体" w:hAnsi="宋体"/>
          <w:szCs w:val="21"/>
        </w:rPr>
        <w:t>的所有设备，由此给</w:t>
      </w:r>
      <w:r>
        <w:rPr>
          <w:rFonts w:hint="eastAsia" w:ascii="宋体" w:hAnsi="宋体"/>
          <w:szCs w:val="21"/>
        </w:rPr>
        <w:t>乙方</w:t>
      </w:r>
      <w:r>
        <w:rPr>
          <w:rFonts w:ascii="宋体" w:hAnsi="宋体"/>
          <w:szCs w:val="21"/>
        </w:rPr>
        <w:t>造成的损失（包括：运输、保险、设备磨损等一切费用）均由</w:t>
      </w:r>
      <w:r>
        <w:rPr>
          <w:rFonts w:hint="eastAsia" w:ascii="宋体" w:hAnsi="宋体"/>
          <w:szCs w:val="21"/>
        </w:rPr>
        <w:t>甲方</w:t>
      </w:r>
      <w:r>
        <w:rPr>
          <w:rFonts w:ascii="宋体" w:hAnsi="宋体"/>
          <w:szCs w:val="21"/>
        </w:rPr>
        <w:t>承担。</w:t>
      </w:r>
    </w:p>
    <w:p>
      <w:pPr>
        <w:numPr>
          <w:ilvl w:val="0"/>
          <w:numId w:val="6"/>
        </w:numPr>
        <w:spacing w:line="540" w:lineRule="exact"/>
        <w:ind w:left="0" w:firstLine="567"/>
        <w:rPr>
          <w:rFonts w:ascii="宋体" w:hAnsi="宋体"/>
          <w:szCs w:val="21"/>
        </w:rPr>
      </w:pPr>
      <w:r>
        <w:rPr>
          <w:rFonts w:ascii="宋体" w:hAnsi="宋体"/>
          <w:szCs w:val="21"/>
        </w:rPr>
        <w:t>从本合同生效起，到</w:t>
      </w:r>
      <w:r>
        <w:rPr>
          <w:rFonts w:hint="eastAsia" w:ascii="宋体" w:hAnsi="宋体"/>
          <w:szCs w:val="21"/>
        </w:rPr>
        <w:t>乙方</w:t>
      </w:r>
      <w:r>
        <w:rPr>
          <w:rFonts w:ascii="宋体" w:hAnsi="宋体"/>
          <w:szCs w:val="21"/>
        </w:rPr>
        <w:t>将设备交付</w:t>
      </w:r>
      <w:r>
        <w:rPr>
          <w:rFonts w:hint="eastAsia" w:ascii="宋体" w:hAnsi="宋体"/>
          <w:szCs w:val="21"/>
        </w:rPr>
        <w:t>甲方</w:t>
      </w:r>
      <w:r>
        <w:rPr>
          <w:rFonts w:ascii="宋体" w:hAnsi="宋体"/>
          <w:szCs w:val="21"/>
        </w:rPr>
        <w:t>止，本合同中所列的设备的保管风险由</w:t>
      </w:r>
      <w:r>
        <w:rPr>
          <w:rFonts w:hint="eastAsia" w:ascii="宋体" w:hAnsi="宋体"/>
          <w:szCs w:val="21"/>
        </w:rPr>
        <w:t>乙方</w:t>
      </w:r>
      <w:r>
        <w:rPr>
          <w:rFonts w:ascii="宋体" w:hAnsi="宋体"/>
          <w:szCs w:val="21"/>
        </w:rPr>
        <w:t>承担。在</w:t>
      </w:r>
      <w:r>
        <w:rPr>
          <w:rFonts w:hint="eastAsia" w:ascii="宋体" w:hAnsi="宋体"/>
          <w:szCs w:val="21"/>
        </w:rPr>
        <w:t>乙方</w:t>
      </w:r>
      <w:r>
        <w:rPr>
          <w:rFonts w:ascii="宋体" w:hAnsi="宋体"/>
          <w:szCs w:val="21"/>
        </w:rPr>
        <w:t>将货物按本合同所定的交货地点交货后，货物的保管风险自动转移至</w:t>
      </w:r>
      <w:r>
        <w:rPr>
          <w:rFonts w:hint="eastAsia" w:ascii="宋体" w:hAnsi="宋体"/>
          <w:szCs w:val="21"/>
        </w:rPr>
        <w:t>甲方</w:t>
      </w:r>
      <w:r>
        <w:rPr>
          <w:rFonts w:ascii="宋体" w:hAnsi="宋体"/>
          <w:szCs w:val="21"/>
        </w:rPr>
        <w:t>，</w:t>
      </w:r>
      <w:r>
        <w:rPr>
          <w:rFonts w:hint="eastAsia" w:ascii="宋体" w:hAnsi="宋体"/>
          <w:szCs w:val="21"/>
        </w:rPr>
        <w:t>乙方</w:t>
      </w:r>
      <w:r>
        <w:rPr>
          <w:rFonts w:ascii="宋体" w:hAnsi="宋体"/>
          <w:szCs w:val="21"/>
        </w:rPr>
        <w:t>不再承担保管责任。</w:t>
      </w:r>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乙</w:t>
      </w:r>
      <w:r>
        <w:rPr>
          <w:rFonts w:ascii="宋体" w:hAnsi="宋体" w:cs="Arial"/>
          <w:b/>
          <w:color w:val="000000"/>
          <w:szCs w:val="21"/>
        </w:rPr>
        <w:t>方的违约责任</w:t>
      </w:r>
    </w:p>
    <w:p>
      <w:pPr>
        <w:spacing w:line="540" w:lineRule="exact"/>
        <w:ind w:firstLine="630" w:firstLineChars="300"/>
        <w:rPr>
          <w:rFonts w:ascii="宋体" w:hAnsi="宋体" w:cs="Courier New"/>
          <w:kern w:val="0"/>
          <w:szCs w:val="21"/>
        </w:rPr>
      </w:pPr>
      <w:r>
        <w:rPr>
          <w:rFonts w:hint="eastAsia" w:ascii="宋体" w:hAnsi="宋体" w:cs="Courier New"/>
          <w:kern w:val="0"/>
          <w:szCs w:val="21"/>
        </w:rPr>
        <w:t xml:space="preserve">6.1乙方未按本合同约定的时间、标准和内容履行合同义务，或因履行合同义务不符合合同的要求，甲方有权选择要求乙方继续履行义务，或者解除合同。甲方要求乙方继续履行的，乙方除继续履行合同义务外，还应按照合同价款的每日 </w:t>
      </w:r>
      <w:r>
        <w:rPr>
          <w:rFonts w:hint="eastAsia" w:ascii="宋体" w:hAnsi="宋体" w:cs="Courier New"/>
          <w:kern w:val="0"/>
          <w:szCs w:val="21"/>
          <w:u w:val="single"/>
        </w:rPr>
        <w:t xml:space="preserve"> 0.2 %</w:t>
      </w:r>
      <w:r>
        <w:rPr>
          <w:rFonts w:hint="eastAsia" w:ascii="宋体" w:hAnsi="宋体" w:cs="Courier New"/>
          <w:kern w:val="0"/>
          <w:szCs w:val="21"/>
        </w:rPr>
        <w:t>向甲方支付违约金</w:t>
      </w:r>
      <w:r>
        <w:rPr>
          <w:rFonts w:ascii="宋体" w:hAnsi="宋体" w:cs="Courier New"/>
          <w:kern w:val="0"/>
          <w:szCs w:val="21"/>
        </w:rPr>
        <w:t>,</w:t>
      </w:r>
      <w:r>
        <w:rPr>
          <w:rFonts w:hint="eastAsia" w:ascii="宋体" w:hAnsi="宋体" w:cs="Courier New"/>
          <w:kern w:val="0"/>
          <w:szCs w:val="21"/>
        </w:rPr>
        <w:t xml:space="preserve"> 违约金总额不超过合同额的</w:t>
      </w:r>
      <w:r>
        <w:rPr>
          <w:rFonts w:hint="eastAsia" w:ascii="宋体" w:hAnsi="宋体" w:cs="Courier New"/>
          <w:kern w:val="0"/>
          <w:szCs w:val="21"/>
          <w:u w:val="single"/>
        </w:rPr>
        <w:t xml:space="preserve"> 5 %</w:t>
      </w:r>
      <w:r>
        <w:rPr>
          <w:rFonts w:hint="eastAsia" w:ascii="宋体" w:hAnsi="宋体" w:cs="Courier New"/>
          <w:kern w:val="0"/>
          <w:szCs w:val="21"/>
        </w:rPr>
        <w:t xml:space="preserve">。如果乙方交付合同规定的项目产品延期超过合同约定的期限 </w:t>
      </w:r>
      <w:r>
        <w:rPr>
          <w:rFonts w:hint="eastAsia" w:ascii="宋体" w:hAnsi="宋体" w:cs="Courier New"/>
          <w:kern w:val="0"/>
          <w:szCs w:val="21"/>
          <w:u w:val="single"/>
        </w:rPr>
        <w:t xml:space="preserve">30 </w:t>
      </w:r>
      <w:r>
        <w:rPr>
          <w:rFonts w:hint="eastAsia" w:ascii="宋体" w:hAnsi="宋体" w:cs="Courier New"/>
          <w:kern w:val="0"/>
          <w:szCs w:val="21"/>
        </w:rPr>
        <w:t>天，甲方有权解除合同。若乙方违约行为给甲方造成经济损失超过违约金数额，乙方还应赔偿甲方超过部分的经济损失。</w:t>
      </w:r>
    </w:p>
    <w:p>
      <w:pPr>
        <w:spacing w:line="540" w:lineRule="exact"/>
        <w:ind w:firstLine="630" w:firstLineChars="300"/>
        <w:rPr>
          <w:rFonts w:ascii="宋体" w:hAnsi="宋体" w:cs="Courier New"/>
          <w:kern w:val="0"/>
          <w:szCs w:val="21"/>
        </w:rPr>
      </w:pPr>
      <w:r>
        <w:rPr>
          <w:rFonts w:hint="eastAsia" w:ascii="宋体" w:hAnsi="宋体" w:cs="Courier New"/>
          <w:kern w:val="0"/>
          <w:szCs w:val="21"/>
        </w:rPr>
        <w:t xml:space="preserve">6.2在保修期内，如果由于乙方项目产品与合同规定有不符之处，乙方除应负责弥补缺陷、处理或所有费用外，还应按合同价格总额的 </w:t>
      </w:r>
      <w:r>
        <w:rPr>
          <w:rFonts w:hint="eastAsia" w:ascii="宋体" w:hAnsi="宋体" w:cs="Courier New"/>
          <w:kern w:val="0"/>
          <w:szCs w:val="21"/>
          <w:u w:val="single"/>
        </w:rPr>
        <w:t>2 %</w:t>
      </w:r>
      <w:r>
        <w:rPr>
          <w:rFonts w:hint="eastAsia" w:ascii="宋体" w:hAnsi="宋体" w:cs="Courier New"/>
          <w:kern w:val="0"/>
          <w:szCs w:val="21"/>
        </w:rPr>
        <w:t xml:space="preserve"> 向甲方支付违约金。</w:t>
      </w:r>
    </w:p>
    <w:p>
      <w:pPr>
        <w:spacing w:line="540" w:lineRule="exact"/>
        <w:ind w:firstLine="630" w:firstLineChars="300"/>
        <w:rPr>
          <w:rFonts w:ascii="宋体" w:hAnsi="宋体" w:cs="Courier New"/>
          <w:kern w:val="0"/>
          <w:szCs w:val="21"/>
        </w:rPr>
      </w:pPr>
      <w:r>
        <w:rPr>
          <w:rFonts w:hint="eastAsia" w:ascii="宋体" w:hAnsi="宋体" w:cs="Courier New"/>
          <w:kern w:val="0"/>
          <w:szCs w:val="21"/>
        </w:rPr>
        <w:t xml:space="preserve">如果乙方未履行或未适当履行本合同规定的保密义务或产品权利合法性的保证义务，乙方应按合同价格总额的 </w:t>
      </w:r>
      <w:r>
        <w:rPr>
          <w:rFonts w:hint="eastAsia" w:ascii="宋体" w:hAnsi="宋体" w:cs="Courier New"/>
          <w:kern w:val="0"/>
          <w:szCs w:val="21"/>
          <w:u w:val="single"/>
        </w:rPr>
        <w:t xml:space="preserve">1 </w:t>
      </w:r>
      <w:r>
        <w:rPr>
          <w:rFonts w:hint="eastAsia" w:ascii="宋体" w:hAnsi="宋体" w:cs="Courier New"/>
          <w:kern w:val="0"/>
          <w:szCs w:val="21"/>
        </w:rPr>
        <w:t xml:space="preserve"> %向甲方支付违约金。甲方保留因此解除合同的权利。</w:t>
      </w:r>
    </w:p>
    <w:p>
      <w:pPr>
        <w:spacing w:line="540" w:lineRule="exact"/>
        <w:ind w:firstLine="630" w:firstLineChars="300"/>
        <w:rPr>
          <w:rFonts w:ascii="宋体" w:hAnsi="宋体" w:cs="Courier New"/>
          <w:kern w:val="0"/>
          <w:szCs w:val="21"/>
        </w:rPr>
      </w:pPr>
      <w:r>
        <w:rPr>
          <w:rFonts w:ascii="宋体" w:hAnsi="宋体" w:cs="Courier New"/>
          <w:kern w:val="0"/>
          <w:szCs w:val="21"/>
        </w:rPr>
        <w:t>如果上述各款所述的乙方违约行为</w:t>
      </w:r>
      <w:r>
        <w:rPr>
          <w:rFonts w:hint="eastAsia" w:ascii="宋体" w:hAnsi="宋体" w:cs="Courier New"/>
          <w:kern w:val="0"/>
          <w:szCs w:val="21"/>
        </w:rPr>
        <w:t>对</w:t>
      </w:r>
      <w:r>
        <w:rPr>
          <w:rFonts w:ascii="宋体" w:hAnsi="宋体" w:cs="Courier New"/>
          <w:kern w:val="0"/>
          <w:szCs w:val="21"/>
        </w:rPr>
        <w:t>甲方造成的经济损失超出违约金数额，乙方还应赔偿甲方超出部分的经济损失。</w:t>
      </w:r>
    </w:p>
    <w:p>
      <w:pPr>
        <w:spacing w:line="540" w:lineRule="exact"/>
        <w:ind w:firstLine="630" w:firstLineChars="300"/>
        <w:rPr>
          <w:rFonts w:ascii="宋体" w:hAnsi="宋体" w:cs="Courier New"/>
          <w:kern w:val="0"/>
          <w:szCs w:val="21"/>
        </w:rPr>
      </w:pPr>
      <w:r>
        <w:rPr>
          <w:rFonts w:hint="eastAsia" w:ascii="宋体" w:hAnsi="宋体" w:cs="Courier New"/>
          <w:kern w:val="0"/>
          <w:szCs w:val="21"/>
        </w:rPr>
        <w:t>6.3若因乙方产品给甲方造成了损害，乙方应承担赔偿责任。</w:t>
      </w:r>
    </w:p>
    <w:p>
      <w:pPr>
        <w:spacing w:before="156" w:beforeLines="50" w:after="156" w:afterLines="50" w:line="540" w:lineRule="exact"/>
        <w:ind w:firstLine="630" w:firstLineChars="300"/>
        <w:rPr>
          <w:rFonts w:ascii="宋体" w:hAnsi="宋体" w:cs="Arial"/>
          <w:color w:val="000000"/>
          <w:szCs w:val="21"/>
        </w:rPr>
      </w:pPr>
      <w:r>
        <w:rPr>
          <w:rFonts w:hint="eastAsia" w:ascii="宋体" w:hAnsi="宋体" w:cs="Courier New"/>
          <w:kern w:val="0"/>
          <w:szCs w:val="21"/>
        </w:rPr>
        <w:t>6.4乙方因违反本合同的其他约定或承诺，给甲方造成损害的，应承担赔偿责任。</w:t>
      </w:r>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甲</w:t>
      </w:r>
      <w:r>
        <w:rPr>
          <w:rFonts w:ascii="宋体" w:hAnsi="宋体" w:cs="Arial"/>
          <w:b/>
          <w:color w:val="000000"/>
          <w:szCs w:val="21"/>
        </w:rPr>
        <w:t>方的违约责任</w:t>
      </w:r>
    </w:p>
    <w:p>
      <w:pPr>
        <w:spacing w:line="540" w:lineRule="exact"/>
        <w:ind w:firstLine="424" w:firstLineChars="202"/>
        <w:rPr>
          <w:rFonts w:ascii="宋体" w:hAnsi="宋体"/>
          <w:szCs w:val="21"/>
        </w:rPr>
      </w:pPr>
      <w:r>
        <w:rPr>
          <w:rFonts w:hint="eastAsia" w:ascii="宋体" w:hAnsi="宋体"/>
          <w:szCs w:val="21"/>
        </w:rPr>
        <w:t>甲方无正当理由未按本合同的约定支付合同价款，除继续向乙方支付应支付的款项外，还应按当期应付款总额的每日</w:t>
      </w:r>
      <w:r>
        <w:rPr>
          <w:rFonts w:hint="eastAsia" w:ascii="宋体" w:hAnsi="宋体"/>
          <w:szCs w:val="21"/>
          <w:u w:val="single"/>
        </w:rPr>
        <w:t xml:space="preserve"> 0.2  </w:t>
      </w:r>
      <w:r>
        <w:rPr>
          <w:rFonts w:hint="eastAsia" w:ascii="宋体" w:hAnsi="宋体"/>
          <w:szCs w:val="21"/>
        </w:rPr>
        <w:t>%向乙方支付违约金，违约金总额不得超过当期应付款总额的</w:t>
      </w:r>
      <w:r>
        <w:rPr>
          <w:rFonts w:hint="eastAsia" w:ascii="宋体" w:hAnsi="宋体"/>
          <w:szCs w:val="21"/>
          <w:u w:val="single"/>
        </w:rPr>
        <w:t>5</w:t>
      </w:r>
      <w:r>
        <w:rPr>
          <w:rFonts w:hint="eastAsia" w:ascii="宋体" w:hAnsi="宋体"/>
          <w:szCs w:val="21"/>
        </w:rPr>
        <w:t>%。甲方无正当理由延迟付款超过30日，且经乙方书面催款甲方仍未付款时，乙方有权中止服务。</w:t>
      </w:r>
    </w:p>
    <w:p>
      <w:pPr>
        <w:spacing w:line="540" w:lineRule="exact"/>
        <w:ind w:firstLine="424" w:firstLineChars="202"/>
        <w:rPr>
          <w:rFonts w:ascii="宋体" w:hAnsi="宋体"/>
          <w:szCs w:val="21"/>
        </w:rPr>
      </w:pPr>
      <w:r>
        <w:rPr>
          <w:rFonts w:hint="eastAsia" w:ascii="宋体" w:hAnsi="宋体"/>
          <w:szCs w:val="21"/>
        </w:rPr>
        <w:t>甲方因违反本合同的其他约定，给乙方造成损害的，应承担赔偿责任。</w:t>
      </w:r>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保密义务</w:t>
      </w:r>
    </w:p>
    <w:p>
      <w:pPr>
        <w:spacing w:line="540" w:lineRule="exact"/>
        <w:ind w:firstLine="630" w:firstLineChars="300"/>
        <w:rPr>
          <w:rFonts w:ascii="宋体" w:hAnsi="宋体" w:cs="宋体"/>
          <w:szCs w:val="21"/>
        </w:rPr>
      </w:pPr>
      <w:r>
        <w:rPr>
          <w:rFonts w:hint="eastAsia" w:ascii="宋体" w:hAnsi="宋体" w:cs="宋体"/>
          <w:szCs w:val="21"/>
        </w:rPr>
        <w:t>8.1保密范围</w:t>
      </w:r>
    </w:p>
    <w:p>
      <w:pPr>
        <w:spacing w:line="540" w:lineRule="exact"/>
        <w:ind w:firstLine="424" w:firstLineChars="202"/>
        <w:rPr>
          <w:rFonts w:ascii="宋体" w:hAnsi="宋体" w:cs="宋体"/>
          <w:szCs w:val="21"/>
        </w:rPr>
      </w:pPr>
      <w:r>
        <w:rPr>
          <w:rFonts w:hint="eastAsia" w:ascii="宋体" w:hAnsi="宋体" w:cs="宋体"/>
          <w:szCs w:val="21"/>
        </w:rPr>
        <w:t>在本合同有效期内，任何一方收到或接触到的对方认为机密的技术信息，或非技术商业信息为保密信息，包括本合同及附件内容。一方在向对方披露该等信息时，应以书面方式标记该等信息为保密信息。若进行口头披露，则应在披露时声明所披露的信息为保密信息，并在口头披露后30天内向收受信息的一方发出书面确认并总结所披露的保密信息的内容。</w:t>
      </w:r>
    </w:p>
    <w:p>
      <w:pPr>
        <w:spacing w:line="540" w:lineRule="exact"/>
        <w:ind w:firstLine="424" w:firstLineChars="202"/>
        <w:rPr>
          <w:rFonts w:ascii="宋体" w:hAnsi="宋体" w:cs="宋体"/>
          <w:szCs w:val="21"/>
        </w:rPr>
      </w:pPr>
      <w:r>
        <w:rPr>
          <w:rFonts w:hint="eastAsia" w:ascii="宋体" w:hAnsi="宋体" w:cs="宋体"/>
          <w:szCs w:val="21"/>
        </w:rPr>
        <w:t>乙方认可甲方的保密信息包括但不限于上述标明为保密的信息，所有与甲方业务相关的信息包括但不限于技术、财务、统计、客户、商业和人员等所有文件、数据、资料或口头披露的相关信息以及由本项目实施而形成的所有文件、数据和资料等信息，除非甲方书面声明可以向外披露,均为甲方保密信息。未经甲方书面同意，乙方对所有上述信息均应承担保密义务。</w:t>
      </w:r>
    </w:p>
    <w:p>
      <w:pPr>
        <w:spacing w:line="540" w:lineRule="exact"/>
        <w:ind w:firstLine="424" w:firstLineChars="202"/>
        <w:rPr>
          <w:rFonts w:ascii="宋体" w:hAnsi="宋体" w:cs="宋体"/>
          <w:szCs w:val="21"/>
        </w:rPr>
      </w:pPr>
      <w:r>
        <w:rPr>
          <w:rFonts w:hint="eastAsia" w:ascii="宋体" w:hAnsi="宋体" w:cs="宋体"/>
          <w:szCs w:val="21"/>
        </w:rPr>
        <w:t>乙方及其技术人员应遵守附件一:《保密承诺书》。</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2</w:t>
      </w:r>
      <w:r>
        <w:rPr>
          <w:rFonts w:hint="eastAsia" w:ascii="宋体" w:hAnsi="宋体" w:cs="宋体"/>
          <w:szCs w:val="21"/>
        </w:rPr>
        <w:t>保密义务</w:t>
      </w:r>
    </w:p>
    <w:p>
      <w:pPr>
        <w:spacing w:line="540" w:lineRule="exact"/>
        <w:ind w:firstLine="630" w:firstLineChars="300"/>
        <w:rPr>
          <w:rFonts w:ascii="宋体" w:hAnsi="宋体" w:cs="宋体"/>
          <w:szCs w:val="21"/>
        </w:rPr>
      </w:pPr>
      <w:r>
        <w:rPr>
          <w:rFonts w:hint="eastAsia" w:ascii="宋体" w:hAnsi="宋体" w:cs="宋体"/>
          <w:szCs w:val="21"/>
        </w:rPr>
        <w:t>收到保密信息一方只能为本合同之目的使用保密信息，并且只限于与本合同相关的工作人员使用。收到保密信息一方应当采取必要措施保护保密信息，防止信息被擅自使用、散布或公开。</w:t>
      </w:r>
    </w:p>
    <w:p>
      <w:pPr>
        <w:spacing w:line="540" w:lineRule="exact"/>
        <w:ind w:firstLine="630" w:firstLineChars="300"/>
        <w:rPr>
          <w:rFonts w:ascii="宋体" w:hAnsi="宋体" w:cs="宋体"/>
          <w:szCs w:val="21"/>
        </w:rPr>
      </w:pPr>
      <w:r>
        <w:rPr>
          <w:rFonts w:hint="eastAsia" w:ascii="宋体" w:hAnsi="宋体" w:cs="宋体"/>
          <w:szCs w:val="21"/>
        </w:rPr>
        <w:t>为本合同项目实施的需要，甲方向乙方提供的所有信息资料，乙方未经甲方书面同意，不得复制保存，并在本合同项目验收完成后 90日内，乙方应将上述信息资料全部返还甲方。</w:t>
      </w:r>
    </w:p>
    <w:p>
      <w:pPr>
        <w:spacing w:line="540" w:lineRule="exact"/>
        <w:ind w:firstLine="630" w:firstLineChars="300"/>
        <w:rPr>
          <w:rFonts w:ascii="宋体" w:hAnsi="宋体" w:cs="宋体"/>
          <w:szCs w:val="21"/>
        </w:rPr>
      </w:pPr>
      <w:r>
        <w:rPr>
          <w:rFonts w:hint="eastAsia" w:ascii="宋体" w:hAnsi="宋体" w:cs="宋体"/>
          <w:szCs w:val="21"/>
        </w:rPr>
        <w:t>8.</w:t>
      </w:r>
      <w:r>
        <w:rPr>
          <w:rFonts w:ascii="宋体" w:hAnsi="宋体" w:cs="宋体"/>
          <w:szCs w:val="21"/>
        </w:rPr>
        <w:t>3</w:t>
      </w:r>
      <w:r>
        <w:rPr>
          <w:rFonts w:hint="eastAsia" w:ascii="宋体" w:hAnsi="宋体" w:cs="宋体"/>
          <w:szCs w:val="21"/>
        </w:rPr>
        <w:t>保密期限</w:t>
      </w:r>
    </w:p>
    <w:p>
      <w:pPr>
        <w:spacing w:line="540" w:lineRule="exact"/>
        <w:ind w:firstLine="630" w:firstLineChars="300"/>
        <w:rPr>
          <w:rFonts w:ascii="宋体" w:hAnsi="宋体" w:cs="宋体"/>
          <w:szCs w:val="21"/>
        </w:rPr>
      </w:pPr>
      <w:r>
        <w:rPr>
          <w:rFonts w:hint="eastAsia" w:ascii="宋体" w:hAnsi="宋体" w:cs="宋体"/>
          <w:szCs w:val="21"/>
        </w:rPr>
        <w:t>除非提供保密信息方特别声明，一方对于保密信息的保密义务为自保密信息披露日起至保密信息成为公开信息之日止。</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4</w:t>
      </w:r>
      <w:r>
        <w:rPr>
          <w:rFonts w:hint="eastAsia" w:ascii="宋体" w:hAnsi="宋体" w:cs="宋体"/>
          <w:szCs w:val="21"/>
        </w:rPr>
        <w:t>违约责任</w:t>
      </w:r>
    </w:p>
    <w:p>
      <w:pPr>
        <w:spacing w:line="540" w:lineRule="exact"/>
        <w:ind w:firstLine="630" w:firstLineChars="300"/>
        <w:outlineLvl w:val="0"/>
        <w:rPr>
          <w:rFonts w:ascii="宋体" w:hAnsi="宋体" w:cs="宋体"/>
          <w:szCs w:val="21"/>
        </w:rPr>
      </w:pPr>
      <w:r>
        <w:rPr>
          <w:rFonts w:hint="eastAsia" w:ascii="宋体" w:hAnsi="宋体" w:cs="宋体"/>
          <w:szCs w:val="21"/>
        </w:rPr>
        <w:t>任何一方违反本条款规定的保密义务的，应当承担由此给对方造成的一切直接和间接损失。</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.8</w:t>
      </w:r>
      <w:r>
        <w:rPr>
          <w:rFonts w:hint="eastAsia" w:ascii="宋体" w:hAnsi="宋体" w:cs="宋体"/>
          <w:szCs w:val="21"/>
        </w:rPr>
        <w:t>上述保密条款不适用于下列任何信息：</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w:t>
      </w:r>
      <w:r>
        <w:rPr>
          <w:rFonts w:ascii="宋体" w:hAnsi="宋体" w:cs="宋体"/>
          <w:szCs w:val="21"/>
        </w:rPr>
        <w:t>1</w:t>
      </w:r>
      <w:r>
        <w:rPr>
          <w:rFonts w:hint="eastAsia" w:ascii="宋体" w:hAnsi="宋体" w:cs="宋体"/>
          <w:szCs w:val="21"/>
        </w:rPr>
        <w:t>在收受信息一方无过错的情况下为公众所知的信息。</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由收受信息的一方在披露前或未依靠所披露的信息自行开发的信息。</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依法披露的信息，但不能超出依法披露的范围。</w:t>
      </w:r>
    </w:p>
    <w:p>
      <w:pPr>
        <w:spacing w:line="540" w:lineRule="exact"/>
        <w:ind w:firstLine="630" w:firstLineChars="300"/>
        <w:outlineLvl w:val="0"/>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w:t>
      </w:r>
      <w:r>
        <w:rPr>
          <w:rFonts w:ascii="宋体" w:hAnsi="宋体" w:cs="宋体"/>
          <w:szCs w:val="21"/>
        </w:rPr>
        <w:t>4</w:t>
      </w:r>
      <w:r>
        <w:rPr>
          <w:rFonts w:hint="eastAsia" w:ascii="宋体" w:hAnsi="宋体" w:cs="宋体"/>
          <w:szCs w:val="21"/>
        </w:rPr>
        <w:t>收受信息一方在事先征得信息传送方同意的情况下披露的信息。</w:t>
      </w:r>
    </w:p>
    <w:p>
      <w:pPr>
        <w:numPr>
          <w:ilvl w:val="0"/>
          <w:numId w:val="1"/>
        </w:numPr>
        <w:spacing w:line="540" w:lineRule="exact"/>
        <w:rPr>
          <w:rFonts w:ascii="宋体" w:hAnsi="宋体" w:cs="Arial"/>
          <w:b/>
          <w:color w:val="000000"/>
          <w:szCs w:val="21"/>
        </w:rPr>
      </w:pPr>
      <w:r>
        <w:rPr>
          <w:rFonts w:ascii="宋体" w:hAnsi="宋体" w:cs="Arial"/>
          <w:b/>
          <w:color w:val="000000"/>
          <w:szCs w:val="21"/>
        </w:rPr>
        <w:t>不可抗力</w:t>
      </w:r>
    </w:p>
    <w:p>
      <w:pPr>
        <w:spacing w:line="540" w:lineRule="exact"/>
        <w:ind w:firstLine="424" w:firstLineChars="202"/>
        <w:rPr>
          <w:rFonts w:ascii="宋体" w:hAnsi="宋体" w:cs="Arial"/>
          <w:color w:val="000000"/>
          <w:szCs w:val="21"/>
        </w:rPr>
      </w:pPr>
      <w:r>
        <w:rPr>
          <w:rFonts w:hint="eastAsia" w:ascii="宋体" w:hAnsi="宋体" w:cs="Arial"/>
          <w:color w:val="000000"/>
          <w:szCs w:val="21"/>
        </w:rPr>
        <w:t>甲、乙</w:t>
      </w:r>
      <w:r>
        <w:rPr>
          <w:rFonts w:ascii="宋体" w:hAnsi="宋体" w:cs="Arial"/>
          <w:color w:val="000000"/>
          <w:szCs w:val="21"/>
        </w:rPr>
        <w:t>双方的任何一方由于受《合同法》规定的不可抗力的原因不能履行合同时，应及时向对方通报不能履行或不能完全履行的理由，在取得有关主管机关证明以后，允许延期履行、部分履行或者不履行合同，并根据情况可部分或全部免予承担违约责任。</w:t>
      </w:r>
    </w:p>
    <w:p>
      <w:pPr>
        <w:numPr>
          <w:ilvl w:val="0"/>
          <w:numId w:val="1"/>
        </w:numPr>
        <w:spacing w:line="540" w:lineRule="exact"/>
        <w:rPr>
          <w:rFonts w:ascii="宋体" w:hAnsi="宋体" w:cs="Arial"/>
          <w:b/>
          <w:color w:val="000000"/>
          <w:szCs w:val="21"/>
        </w:rPr>
      </w:pPr>
      <w:r>
        <w:rPr>
          <w:rFonts w:ascii="宋体" w:hAnsi="宋体" w:cs="Arial"/>
          <w:b/>
          <w:color w:val="000000"/>
          <w:szCs w:val="21"/>
        </w:rPr>
        <w:t>纠纷</w:t>
      </w:r>
    </w:p>
    <w:p>
      <w:pPr>
        <w:spacing w:line="540" w:lineRule="exact"/>
        <w:ind w:firstLine="424" w:firstLineChars="202"/>
        <w:rPr>
          <w:rFonts w:ascii="宋体" w:hAnsi="宋体"/>
          <w:szCs w:val="21"/>
        </w:rPr>
      </w:pPr>
      <w:r>
        <w:rPr>
          <w:rFonts w:hint="eastAsia" w:ascii="宋体" w:hAnsi="宋体"/>
          <w:szCs w:val="21"/>
        </w:rPr>
        <w:t>10.1</w:t>
      </w:r>
      <w:r>
        <w:rPr>
          <w:rFonts w:ascii="宋体" w:hAnsi="宋体"/>
          <w:szCs w:val="21"/>
        </w:rPr>
        <w:t>本合同如发生争议，</w:t>
      </w:r>
      <w:r>
        <w:rPr>
          <w:rFonts w:hint="eastAsia" w:ascii="宋体" w:hAnsi="宋体"/>
          <w:szCs w:val="21"/>
        </w:rPr>
        <w:t>甲、乙</w:t>
      </w:r>
      <w:r>
        <w:rPr>
          <w:rFonts w:ascii="宋体" w:hAnsi="宋体"/>
          <w:szCs w:val="21"/>
        </w:rPr>
        <w:t>双方应当及时协商解决，协商不成时，任何一方均可向</w:t>
      </w:r>
      <w:r>
        <w:rPr>
          <w:rFonts w:hint="eastAsia" w:ascii="宋体" w:hAnsi="宋体"/>
          <w:szCs w:val="21"/>
        </w:rPr>
        <w:t>甲方所在地</w:t>
      </w:r>
      <w:r>
        <w:rPr>
          <w:rFonts w:ascii="宋体" w:hAnsi="宋体"/>
          <w:szCs w:val="21"/>
        </w:rPr>
        <w:t>人民法院提起起诉。</w:t>
      </w:r>
    </w:p>
    <w:p>
      <w:pPr>
        <w:spacing w:line="540" w:lineRule="exact"/>
        <w:ind w:firstLine="424" w:firstLineChars="202"/>
        <w:rPr>
          <w:rFonts w:ascii="宋体" w:hAnsi="宋体"/>
          <w:szCs w:val="21"/>
        </w:rPr>
      </w:pPr>
      <w:r>
        <w:rPr>
          <w:rFonts w:hint="eastAsia" w:ascii="宋体" w:hAnsi="宋体"/>
          <w:szCs w:val="21"/>
        </w:rPr>
        <w:t>10.2</w:t>
      </w:r>
      <w:r>
        <w:rPr>
          <w:rFonts w:ascii="宋体" w:hAnsi="宋体"/>
          <w:szCs w:val="21"/>
        </w:rPr>
        <w:t>按本合同规定应该偿付的违约金、赔偿金、保管保养费和各种经济损失，应当在明确责任后10个自然日内，按银行规定的结算办法付清，否则按逾期付款处理。但任何一方不得自行扣发货物或扣付货款来充抵。</w:t>
      </w:r>
    </w:p>
    <w:p>
      <w:pPr>
        <w:numPr>
          <w:ilvl w:val="0"/>
          <w:numId w:val="1"/>
        </w:numPr>
        <w:spacing w:line="540" w:lineRule="exact"/>
        <w:rPr>
          <w:rFonts w:ascii="宋体" w:hAnsi="宋体" w:cs="Arial"/>
          <w:b/>
          <w:color w:val="000000"/>
          <w:szCs w:val="21"/>
        </w:rPr>
      </w:pPr>
      <w:r>
        <w:rPr>
          <w:rFonts w:ascii="宋体" w:hAnsi="宋体" w:cs="Arial"/>
          <w:b/>
          <w:color w:val="000000"/>
          <w:szCs w:val="21"/>
        </w:rPr>
        <w:t>其它</w:t>
      </w:r>
    </w:p>
    <w:p>
      <w:pPr>
        <w:spacing w:line="540" w:lineRule="exact"/>
        <w:ind w:firstLine="630" w:firstLineChars="300"/>
        <w:rPr>
          <w:rFonts w:ascii="宋体" w:hAnsi="宋体"/>
          <w:szCs w:val="21"/>
        </w:rPr>
      </w:pPr>
      <w:r>
        <w:rPr>
          <w:rFonts w:hint="eastAsia" w:ascii="宋体" w:hAnsi="宋体"/>
          <w:szCs w:val="21"/>
        </w:rPr>
        <w:t>11.1</w:t>
      </w:r>
      <w:r>
        <w:rPr>
          <w:rFonts w:ascii="宋体" w:hAnsi="宋体"/>
          <w:szCs w:val="21"/>
        </w:rPr>
        <w:t>自合同生效之日起，</w:t>
      </w:r>
      <w:r>
        <w:rPr>
          <w:rFonts w:hint="eastAsia" w:ascii="宋体" w:hAnsi="宋体"/>
          <w:szCs w:val="21"/>
        </w:rPr>
        <w:t>甲、乙</w:t>
      </w:r>
      <w:r>
        <w:rPr>
          <w:rFonts w:ascii="宋体" w:hAnsi="宋体"/>
          <w:szCs w:val="21"/>
        </w:rPr>
        <w:t>双方均不得随意变更或解除合同。</w:t>
      </w:r>
    </w:p>
    <w:p>
      <w:pPr>
        <w:spacing w:line="540" w:lineRule="exact"/>
        <w:ind w:firstLine="630" w:firstLineChars="300"/>
        <w:rPr>
          <w:rFonts w:ascii="宋体" w:hAnsi="宋体"/>
          <w:szCs w:val="21"/>
        </w:rPr>
      </w:pPr>
      <w:r>
        <w:rPr>
          <w:rFonts w:hint="eastAsia" w:ascii="宋体" w:hAnsi="宋体"/>
          <w:szCs w:val="21"/>
        </w:rPr>
        <w:t>11.2</w:t>
      </w:r>
      <w:r>
        <w:rPr>
          <w:rFonts w:ascii="宋体" w:hAnsi="宋体"/>
          <w:szCs w:val="21"/>
        </w:rPr>
        <w:t>合同如有未尽事宜，须经双方共同协商，作出补充规定，补充规定与本合同具有同等法律效力。</w:t>
      </w:r>
    </w:p>
    <w:p>
      <w:pPr>
        <w:spacing w:line="540" w:lineRule="exact"/>
        <w:ind w:firstLine="630" w:firstLineChars="300"/>
        <w:rPr>
          <w:rFonts w:ascii="宋体" w:hAnsi="宋体"/>
          <w:szCs w:val="21"/>
        </w:rPr>
      </w:pPr>
      <w:r>
        <w:rPr>
          <w:rFonts w:hint="eastAsia" w:ascii="宋体" w:hAnsi="宋体"/>
          <w:szCs w:val="21"/>
        </w:rPr>
        <w:t>11.3甲乙</w:t>
      </w:r>
      <w:r>
        <w:rPr>
          <w:rFonts w:ascii="宋体" w:hAnsi="宋体"/>
          <w:szCs w:val="21"/>
        </w:rPr>
        <w:t>双方约定，本合同传真件有效。</w:t>
      </w:r>
    </w:p>
    <w:p>
      <w:pPr>
        <w:spacing w:line="540" w:lineRule="exact"/>
        <w:ind w:firstLine="630" w:firstLineChars="300"/>
        <w:rPr>
          <w:rFonts w:ascii="宋体" w:hAnsi="宋体"/>
          <w:szCs w:val="21"/>
        </w:rPr>
      </w:pPr>
      <w:r>
        <w:rPr>
          <w:rFonts w:hint="eastAsia" w:ascii="宋体" w:hAnsi="宋体"/>
          <w:szCs w:val="21"/>
        </w:rPr>
        <w:t>11.4</w:t>
      </w:r>
      <w:r>
        <w:rPr>
          <w:rFonts w:ascii="宋体" w:hAnsi="宋体"/>
          <w:szCs w:val="21"/>
        </w:rPr>
        <w:t>合同附件作为本合同不可分割部分，具有同等的法律效力。</w:t>
      </w:r>
    </w:p>
    <w:p>
      <w:pPr>
        <w:spacing w:line="540" w:lineRule="exact"/>
        <w:ind w:firstLine="630" w:firstLineChars="300"/>
        <w:rPr>
          <w:rFonts w:ascii="宋体" w:hAnsi="宋体"/>
          <w:szCs w:val="21"/>
        </w:rPr>
      </w:pPr>
      <w:r>
        <w:rPr>
          <w:rFonts w:hint="eastAsia" w:ascii="宋体" w:hAnsi="宋体"/>
          <w:szCs w:val="21"/>
        </w:rPr>
        <w:t>11.5</w:t>
      </w:r>
      <w:r>
        <w:rPr>
          <w:rFonts w:ascii="宋体" w:hAnsi="宋体"/>
          <w:szCs w:val="21"/>
        </w:rPr>
        <w:t>本合同自双方签字盖章后生效，合同正本一式</w:t>
      </w:r>
      <w:r>
        <w:rPr>
          <w:rFonts w:hint="eastAsia" w:ascii="宋体" w:hAnsi="宋体"/>
          <w:szCs w:val="21"/>
        </w:rPr>
        <w:t>四</w:t>
      </w:r>
      <w:r>
        <w:rPr>
          <w:rFonts w:ascii="宋体" w:hAnsi="宋体"/>
          <w:szCs w:val="21"/>
        </w:rPr>
        <w:t>份，</w:t>
      </w:r>
      <w:r>
        <w:rPr>
          <w:rFonts w:hint="eastAsia" w:ascii="宋体" w:hAnsi="宋体"/>
          <w:szCs w:val="21"/>
        </w:rPr>
        <w:t>双方各持两份。</w:t>
      </w:r>
    </w:p>
    <w:p>
      <w:pPr>
        <w:spacing w:line="540" w:lineRule="exact"/>
        <w:ind w:firstLine="210" w:firstLineChars="100"/>
        <w:rPr>
          <w:rFonts w:ascii="宋体" w:hAnsi="宋体"/>
          <w:szCs w:val="21"/>
        </w:rPr>
      </w:pPr>
    </w:p>
    <w:p>
      <w:pPr>
        <w:spacing w:line="540" w:lineRule="exact"/>
        <w:ind w:firstLine="210" w:firstLineChars="100"/>
        <w:rPr>
          <w:rFonts w:ascii="宋体" w:hAnsi="宋体"/>
          <w:szCs w:val="21"/>
        </w:rPr>
      </w:pPr>
    </w:p>
    <w:p>
      <w:pPr>
        <w:spacing w:line="540" w:lineRule="exact"/>
        <w:ind w:firstLine="210" w:firstLineChars="100"/>
        <w:rPr>
          <w:rFonts w:ascii="宋体" w:hAnsi="宋体"/>
          <w:szCs w:val="21"/>
        </w:rPr>
      </w:pPr>
    </w:p>
    <w:p>
      <w:pPr>
        <w:spacing w:line="540" w:lineRule="exact"/>
        <w:rPr>
          <w:rFonts w:hint="eastAsia" w:ascii="宋体" w:hAnsi="宋体"/>
          <w:szCs w:val="21"/>
          <w:lang w:eastAsia="zh-CN"/>
        </w:rPr>
      </w:pPr>
      <w:r>
        <w:rPr>
          <w:rFonts w:hint="eastAsia" w:ascii="宋体" w:hAnsi="宋体"/>
          <w:szCs w:val="21"/>
        </w:rPr>
        <w:t>甲方（盖章）：齐商银行股份有限公司             乙方（盖章）：</w:t>
      </w:r>
      <w:r>
        <w:rPr>
          <w:rFonts w:hint="eastAsia" w:ascii="宋体" w:hAnsi="宋体"/>
          <w:szCs w:val="21"/>
          <w:lang w:eastAsia="zh-CN"/>
        </w:rPr>
        <w:t>北京创联致信科技有限公司</w:t>
      </w:r>
    </w:p>
    <w:p>
      <w:pPr>
        <w:spacing w:line="540" w:lineRule="exact"/>
        <w:rPr>
          <w:rFonts w:ascii="宋体" w:hAnsi="宋体"/>
          <w:szCs w:val="21"/>
        </w:rPr>
      </w:pPr>
      <w:r>
        <w:rPr>
          <w:rFonts w:hint="eastAsia" w:ascii="宋体" w:hAnsi="宋体"/>
          <w:szCs w:val="21"/>
        </w:rPr>
        <w:t>联系人（签字）：                               联系人（签字）：</w:t>
      </w:r>
    </w:p>
    <w:p>
      <w:pPr>
        <w:spacing w:line="540" w:lineRule="exact"/>
        <w:ind w:left="6090" w:right="840" w:hanging="6090" w:hangingChars="2900"/>
        <w:rPr>
          <w:rFonts w:hint="default" w:ascii="宋体" w:hAnsi="宋体" w:eastAsia="宋体"/>
          <w:szCs w:val="21"/>
          <w:lang w:val="en-US" w:eastAsia="zh-CN"/>
        </w:rPr>
      </w:pPr>
      <w:r>
        <w:rPr>
          <w:rFonts w:hint="eastAsia" w:ascii="宋体" w:hAnsi="宋体"/>
          <w:szCs w:val="21"/>
        </w:rPr>
        <w:t>联系地址：山东省淄博市张店区金晶大道105号     联系地址：</w:t>
      </w:r>
      <w:r>
        <w:rPr>
          <w:rFonts w:hint="eastAsia" w:ascii="宋体" w:hAnsi="宋体"/>
          <w:szCs w:val="21"/>
          <w:lang w:val="en-US" w:eastAsia="zh-CN"/>
        </w:rPr>
        <w:t>北京市朝阳区大屯里317号金泉时代广场一单元908室</w:t>
      </w:r>
    </w:p>
    <w:p>
      <w:pPr>
        <w:spacing w:line="540" w:lineRule="exact"/>
        <w:ind w:left="840" w:right="840" w:hanging="840" w:hangingChars="400"/>
        <w:rPr>
          <w:rFonts w:hint="default" w:ascii="宋体" w:hAnsi="宋体" w:eastAsia="宋体" w:cs="Arial"/>
          <w:color w:val="000000"/>
          <w:szCs w:val="21"/>
          <w:lang w:val="en-US" w:eastAsia="zh-CN"/>
        </w:rPr>
      </w:pPr>
      <w:r>
        <w:rPr>
          <w:rFonts w:hint="eastAsia" w:ascii="宋体" w:hAnsi="宋体"/>
          <w:szCs w:val="21"/>
        </w:rPr>
        <w:t>电话：0533-2178888                             电话：</w:t>
      </w:r>
      <w:r>
        <w:rPr>
          <w:rFonts w:hint="eastAsia" w:ascii="宋体" w:hAnsi="宋体"/>
          <w:szCs w:val="21"/>
          <w:lang w:val="en-US" w:eastAsia="zh-CN"/>
        </w:rPr>
        <w:t>010-82746952</w:t>
      </w:r>
    </w:p>
    <w:p>
      <w:pPr>
        <w:spacing w:line="540" w:lineRule="exact"/>
        <w:rPr>
          <w:rFonts w:hint="default" w:ascii="宋体" w:hAnsi="宋体"/>
          <w:szCs w:val="21"/>
          <w:lang w:val="en-US"/>
        </w:rPr>
      </w:pPr>
      <w:r>
        <w:rPr>
          <w:rFonts w:hint="eastAsia" w:ascii="宋体" w:hAnsi="宋体"/>
          <w:szCs w:val="21"/>
        </w:rPr>
        <w:t>传真：0533-2162465                             传真：</w:t>
      </w:r>
      <w:r>
        <w:rPr>
          <w:rFonts w:hint="eastAsia" w:ascii="宋体" w:hAnsi="宋体"/>
          <w:szCs w:val="21"/>
          <w:lang w:val="en-US" w:eastAsia="zh-CN"/>
        </w:rPr>
        <w:t>010-82746952-805</w:t>
      </w:r>
    </w:p>
    <w:p>
      <w:pPr>
        <w:widowControl/>
        <w:jc w:val="left"/>
        <w:rPr>
          <w:rFonts w:ascii="宋体" w:hAnsi="宋体"/>
          <w:szCs w:val="21"/>
        </w:rPr>
      </w:pPr>
      <w:r>
        <w:rPr>
          <w:rFonts w:ascii="宋体" w:hAnsi="宋体"/>
          <w:szCs w:val="21"/>
        </w:rPr>
        <w:br w:type="page"/>
      </w:r>
    </w:p>
    <w:p>
      <w:pPr>
        <w:spacing w:line="540" w:lineRule="exact"/>
        <w:rPr>
          <w:rFonts w:ascii="黑体" w:hAnsi="黑体" w:eastAsia="黑体"/>
          <w:sz w:val="28"/>
          <w:szCs w:val="28"/>
        </w:rPr>
      </w:pPr>
      <w:r>
        <w:rPr>
          <w:rFonts w:hint="eastAsia" w:ascii="黑体" w:hAnsi="黑体" w:eastAsia="黑体"/>
          <w:sz w:val="28"/>
          <w:szCs w:val="28"/>
        </w:rPr>
        <w:t>附件一：购置清单明细（根据购置需求列举）</w:t>
      </w:r>
    </w:p>
    <w:tbl>
      <w:tblPr>
        <w:tblStyle w:val="16"/>
        <w:tblpPr w:leftFromText="180" w:rightFromText="180" w:vertAnchor="text" w:horzAnchor="page" w:tblpX="1246" w:tblpY="336"/>
        <w:tblOverlap w:val="never"/>
        <w:tblW w:w="8725" w:type="dxa"/>
        <w:tblInd w:w="0" w:type="dxa"/>
        <w:tblLayout w:type="autofit"/>
        <w:tblCellMar>
          <w:top w:w="0" w:type="dxa"/>
          <w:left w:w="108" w:type="dxa"/>
          <w:bottom w:w="0" w:type="dxa"/>
          <w:right w:w="108" w:type="dxa"/>
        </w:tblCellMar>
      </w:tblPr>
      <w:tblGrid>
        <w:gridCol w:w="1176"/>
        <w:gridCol w:w="4189"/>
        <w:gridCol w:w="3360"/>
      </w:tblGrid>
      <w:tr>
        <w:tblPrEx>
          <w:tblCellMar>
            <w:top w:w="0" w:type="dxa"/>
            <w:left w:w="108" w:type="dxa"/>
            <w:bottom w:w="0" w:type="dxa"/>
            <w:right w:w="108" w:type="dxa"/>
          </w:tblCellMar>
        </w:tblPrEx>
        <w:trPr>
          <w:trHeight w:val="924" w:hRule="atLeast"/>
        </w:trPr>
        <w:tc>
          <w:tcPr>
            <w:tcW w:w="8725" w:type="dxa"/>
            <w:gridSpan w:val="3"/>
            <w:tcBorders>
              <w:top w:val="single" w:color="auto" w:sz="4" w:space="0"/>
              <w:left w:val="single" w:color="auto" w:sz="4" w:space="0"/>
              <w:bottom w:val="single" w:color="auto" w:sz="4" w:space="0"/>
              <w:right w:val="single" w:color="auto" w:sz="4" w:space="0"/>
            </w:tcBorders>
            <w:vAlign w:val="center"/>
          </w:tcPr>
          <w:p>
            <w:pPr>
              <w:widowControl/>
              <w:suppressAutoHyphens w:val="0"/>
              <w:jc w:val="center"/>
              <w:rPr>
                <w:rFonts w:ascii="仿宋_GB2312" w:hAnsi="宋体" w:eastAsia="仿宋_GB2312" w:cs="宋体"/>
                <w:b/>
                <w:kern w:val="0"/>
                <w:sz w:val="30"/>
                <w:szCs w:val="30"/>
                <w:lang w:eastAsia="zh-CN"/>
              </w:rPr>
            </w:pPr>
            <w:r>
              <w:rPr>
                <w:rFonts w:hint="eastAsia" w:ascii="仿宋_GB2312" w:hAnsi="宋体" w:eastAsia="仿宋_GB2312" w:cs="宋体"/>
                <w:b/>
                <w:kern w:val="0"/>
                <w:sz w:val="30"/>
                <w:szCs w:val="30"/>
                <w:lang w:eastAsia="zh-CN"/>
              </w:rPr>
              <w:t>负载均衡设备报价表（2台）</w:t>
            </w:r>
          </w:p>
        </w:tc>
      </w:tr>
      <w:tr>
        <w:tblPrEx>
          <w:tblCellMar>
            <w:top w:w="0" w:type="dxa"/>
            <w:left w:w="108" w:type="dxa"/>
            <w:bottom w:w="0" w:type="dxa"/>
            <w:right w:w="108" w:type="dxa"/>
          </w:tblCellMar>
        </w:tblPrEx>
        <w:trPr>
          <w:trHeight w:val="855"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suppressAutoHyphens w:val="0"/>
              <w:jc w:val="center"/>
              <w:rPr>
                <w:rFonts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型号</w:t>
            </w:r>
          </w:p>
        </w:tc>
        <w:tc>
          <w:tcPr>
            <w:tcW w:w="4189" w:type="dxa"/>
            <w:tcBorders>
              <w:top w:val="single" w:color="auto" w:sz="4" w:space="0"/>
              <w:left w:val="nil"/>
              <w:bottom w:val="single" w:color="auto" w:sz="4" w:space="0"/>
              <w:right w:val="single" w:color="auto" w:sz="4" w:space="0"/>
            </w:tcBorders>
            <w:vAlign w:val="center"/>
          </w:tcPr>
          <w:p>
            <w:pPr>
              <w:widowControl/>
              <w:suppressAutoHyphens w:val="0"/>
              <w:jc w:val="center"/>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要求</w:t>
            </w:r>
          </w:p>
        </w:tc>
        <w:tc>
          <w:tcPr>
            <w:tcW w:w="3360" w:type="dxa"/>
            <w:tcBorders>
              <w:top w:val="single" w:color="auto" w:sz="4" w:space="0"/>
              <w:left w:val="nil"/>
              <w:bottom w:val="single" w:color="auto" w:sz="4" w:space="0"/>
              <w:right w:val="single" w:color="auto" w:sz="4" w:space="0"/>
            </w:tcBorders>
            <w:vAlign w:val="center"/>
          </w:tcPr>
          <w:p>
            <w:pPr>
              <w:widowControl/>
              <w:suppressAutoHyphens w:val="0"/>
              <w:jc w:val="center"/>
              <w:rPr>
                <w:rFonts w:ascii="仿宋_GB2312" w:hAnsi="宋体" w:eastAsia="仿宋_GB2312" w:cs="宋体"/>
                <w:kern w:val="0"/>
                <w:sz w:val="24"/>
                <w:lang w:eastAsia="zh-CN"/>
              </w:rPr>
            </w:pPr>
            <w:r>
              <w:rPr>
                <w:rFonts w:hint="eastAsia" w:ascii="仿宋_GB2312" w:hAnsi="宋体" w:eastAsia="仿宋_GB2312" w:cs="宋体"/>
                <w:kern w:val="0"/>
                <w:sz w:val="24"/>
                <w:lang w:eastAsia="zh-CN"/>
              </w:rPr>
              <w:t>备注</w:t>
            </w:r>
          </w:p>
        </w:tc>
      </w:tr>
      <w:tr>
        <w:tblPrEx>
          <w:tblCellMar>
            <w:top w:w="0" w:type="dxa"/>
            <w:left w:w="108" w:type="dxa"/>
            <w:bottom w:w="0" w:type="dxa"/>
            <w:right w:w="108" w:type="dxa"/>
          </w:tblCellMar>
        </w:tblPrEx>
        <w:trPr>
          <w:trHeight w:val="5089"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suppressAutoHyphens w:val="0"/>
              <w:jc w:val="center"/>
              <w:rPr>
                <w:rFonts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F5 i4600BR/其他品牌或型号赢高于该配置</w:t>
            </w:r>
          </w:p>
        </w:tc>
        <w:tc>
          <w:tcPr>
            <w:tcW w:w="4189"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 xml:space="preserve">配备双电源、双风扇，要求提供三年原厂备件先行服务，在第二个工作日，同型号备机到达用户指定地点；原厂备机必须一次性替换故障设备，且服务信息必须与故障设备保持完全一致；提供备品备件库地址和联系电话，可以覆盖城市的官方证明文件； 5*8小时的400免费技术支持热线等服务；要求具备F5认证资格的工程师提供项目实施、巡检、应急处置、重点保障等现场支持服务，7*24小时电话响应，2小时内到达客户现场， </w:t>
            </w:r>
          </w:p>
        </w:tc>
        <w:tc>
          <w:tcPr>
            <w:tcW w:w="3360" w:type="dxa"/>
            <w:tcBorders>
              <w:top w:val="single" w:color="auto" w:sz="4" w:space="0"/>
              <w:left w:val="nil"/>
              <w:bottom w:val="single" w:color="auto" w:sz="4" w:space="0"/>
              <w:right w:val="single" w:color="auto" w:sz="4" w:space="0"/>
            </w:tcBorders>
            <w:vAlign w:val="center"/>
          </w:tcPr>
          <w:p>
            <w:pPr>
              <w:widowControl/>
              <w:suppressAutoHyphens w:val="0"/>
              <w:jc w:val="left"/>
              <w:rPr>
                <w:rFonts w:ascii="仿宋_GB2312" w:hAnsi="宋体" w:eastAsia="仿宋_GB2312" w:cs="宋体"/>
                <w:kern w:val="0"/>
                <w:sz w:val="24"/>
                <w:lang w:eastAsia="zh-CN"/>
              </w:rPr>
            </w:pPr>
            <w:r>
              <w:rPr>
                <w:rFonts w:hint="eastAsia" w:ascii="仿宋_GB2312" w:hAnsi="宋体" w:eastAsia="仿宋_GB2312" w:cs="宋体"/>
                <w:kern w:val="0"/>
                <w:sz w:val="24"/>
                <w:lang w:eastAsia="zh-CN"/>
              </w:rPr>
              <w:t>三年原厂软件升级，故障修复。</w:t>
            </w:r>
          </w:p>
          <w:p>
            <w:pPr>
              <w:widowControl/>
              <w:suppressAutoHyphens w:val="0"/>
              <w:jc w:val="left"/>
              <w:rPr>
                <w:rFonts w:ascii="仿宋_GB2312" w:hAnsi="宋体" w:eastAsia="仿宋_GB2312" w:cs="宋体"/>
                <w:kern w:val="0"/>
                <w:sz w:val="24"/>
                <w:lang w:eastAsia="zh-CN"/>
              </w:rPr>
            </w:pPr>
            <w:r>
              <w:rPr>
                <w:rFonts w:hint="eastAsia" w:ascii="仿宋_GB2312" w:hAnsi="宋体" w:eastAsia="仿宋_GB2312" w:cs="宋体"/>
                <w:kern w:val="0"/>
                <w:sz w:val="24"/>
                <w:lang w:eastAsia="zh-CN"/>
              </w:rPr>
              <w:t>一年内15人天现场支持服务。</w:t>
            </w:r>
          </w:p>
        </w:tc>
      </w:tr>
      <w:tr>
        <w:tblPrEx>
          <w:tblCellMar>
            <w:top w:w="0" w:type="dxa"/>
            <w:left w:w="108" w:type="dxa"/>
            <w:bottom w:w="0" w:type="dxa"/>
            <w:right w:w="108" w:type="dxa"/>
          </w:tblCellMar>
        </w:tblPrEx>
        <w:trPr>
          <w:trHeight w:val="2261"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维保</w:t>
            </w:r>
          </w:p>
        </w:tc>
        <w:tc>
          <w:tcPr>
            <w:tcW w:w="4189"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免费维护期后，每年维保价格，包含版本升级、硬件更换等。</w:t>
            </w:r>
          </w:p>
        </w:tc>
        <w:tc>
          <w:tcPr>
            <w:tcW w:w="3360" w:type="dxa"/>
            <w:tcBorders>
              <w:top w:val="single" w:color="auto" w:sz="4" w:space="0"/>
              <w:left w:val="nil"/>
              <w:bottom w:val="single" w:color="auto" w:sz="4" w:space="0"/>
              <w:right w:val="single" w:color="auto" w:sz="4" w:space="0"/>
            </w:tcBorders>
            <w:vAlign w:val="center"/>
          </w:tcPr>
          <w:p>
            <w:pPr>
              <w:widowControl/>
              <w:suppressAutoHyphens w:val="0"/>
              <w:jc w:val="left"/>
              <w:rPr>
                <w:rFonts w:ascii="仿宋_GB2312" w:hAnsi="宋体" w:eastAsia="仿宋_GB2312" w:cs="宋体"/>
                <w:kern w:val="0"/>
                <w:sz w:val="24"/>
                <w:lang w:eastAsia="zh-CN"/>
              </w:rPr>
            </w:pPr>
            <w:r>
              <w:rPr>
                <w:rFonts w:hint="eastAsia" w:ascii="仿宋_GB2312" w:hAnsi="宋体" w:eastAsia="仿宋_GB2312" w:cs="宋体"/>
                <w:kern w:val="0"/>
                <w:sz w:val="24"/>
                <w:lang w:eastAsia="zh-CN"/>
              </w:rPr>
              <w:t>一年内两台机器共15人天现场支持服务。</w:t>
            </w:r>
          </w:p>
        </w:tc>
      </w:tr>
    </w:tbl>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spacing w:line="540" w:lineRule="exact"/>
        <w:ind w:firstLine="281" w:firstLineChars="100"/>
        <w:rPr>
          <w:rFonts w:ascii="黑体" w:hAnsi="黑体" w:eastAsia="黑体"/>
          <w:b/>
          <w:sz w:val="28"/>
          <w:szCs w:val="28"/>
        </w:rPr>
      </w:pPr>
      <w:r>
        <w:rPr>
          <w:rFonts w:hint="eastAsia" w:ascii="黑体" w:hAnsi="黑体" w:eastAsia="黑体"/>
          <w:b/>
          <w:sz w:val="28"/>
          <w:szCs w:val="28"/>
        </w:rPr>
        <w:t>附件二：</w:t>
      </w:r>
    </w:p>
    <w:p>
      <w:pPr>
        <w:pStyle w:val="14"/>
        <w:spacing w:line="540" w:lineRule="exact"/>
        <w:ind w:firstLine="3640" w:firstLineChars="1300"/>
        <w:jc w:val="left"/>
        <w:rPr>
          <w:rFonts w:ascii="黑体" w:hAnsi="黑体" w:eastAsia="黑体"/>
          <w:b w:val="0"/>
          <w:sz w:val="28"/>
          <w:szCs w:val="28"/>
        </w:rPr>
      </w:pPr>
      <w:r>
        <w:rPr>
          <w:rFonts w:hint="eastAsia" w:ascii="黑体" w:hAnsi="黑体" w:eastAsia="黑体"/>
          <w:b w:val="0"/>
          <w:sz w:val="28"/>
          <w:szCs w:val="28"/>
        </w:rPr>
        <w:t>保密承诺书</w:t>
      </w:r>
    </w:p>
    <w:p>
      <w:pPr>
        <w:spacing w:line="540" w:lineRule="exact"/>
        <w:contextualSpacing/>
        <w:rPr>
          <w:rFonts w:ascii="宋体" w:hAnsi="宋体"/>
          <w:color w:val="000000"/>
          <w:szCs w:val="21"/>
        </w:rPr>
      </w:pPr>
      <w:r>
        <w:rPr>
          <w:rFonts w:hint="eastAsia" w:ascii="宋体" w:hAnsi="宋体"/>
          <w:color w:val="000000"/>
          <w:szCs w:val="21"/>
        </w:rPr>
        <w:t>齐商银行股份有限公司：</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鉴于我司与贵行关于联想刀箱及刀片服务器项目进行合作，在该项目的实施过程中，贵行向我司提供有关保密信息，该保密信息属于贵行合法所有，我司承诺对贵行保密信息予以有效保护，兹作出如下承诺：</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一、保密信息</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保密信息为贵行因合同所涉及相关软硬件设施上线需要，向我司提供的为贵行所有的，不为公众所知的所有信息、数据和技术，包括但不限于我司从贵行处得到的贵行的系统信息、网络拓扑图、IP信息、账号信息、数据库信息等以及贵行的组织结构、客户信息、财务信息、技术资料、会议资料及文件等一切贵行认为应当给予保密的信息。</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以上保密信息可以以数据、文字及记载上述内容的资料、光盘、软件等有形媒介体现，禁止通过口头等形式传递。</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二、保密人员</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（一）保密人员指我司负责人以及参与项目的相关人员。</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（二）我司组织保密人员学习保密承诺书，项目所有相关人员填写《乙方保密人员信息表》，签订保密声明，保证保守该保密信息。否则愿承担相应的法律责任。</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（三）如果在项目合作过程中，我司需追加人员参与此项目，则与贵行追加《乙方保密人员信息表》，追加的保密人员与上述保密人员负同等的保密义务。</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三、保密义务</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（一）保证上述保密信息仅用于与本次项目合作有关的用途和目的，并予以谨慎持有，妥善保存。</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（二）从贵行处得到的所有保密信息，未经贵行书面同意，不发给任何第三方，或对外进行宣传。</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（三）我司保证相关人员在职期间和离职后，均对知悉的该项目的保密信息负有保密责任和义务。</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四、我司承诺如我司人员违反保密约定，无论故意与过失，我司保证立即停止侵害，在第一时间内采取一切必要措施，防止此保密信息的扩散，尽最大可能消除影响。且我司将赔偿因此给贵行造成的损失。</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五、本承诺书对我司合法继承人和受让人有约束力。</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六、本承诺书的签署、效力、解释、履行及争议的解决均适用于中华人民共和国法律。我司与贵行凡因本承诺书所发生的一切争议、纠纷,双方应协商解决。协商无效时,向贵行所在地人民法院起诉。</w:t>
      </w:r>
    </w:p>
    <w:p>
      <w:pPr>
        <w:spacing w:line="540" w:lineRule="exact"/>
        <w:ind w:firstLine="420" w:firstLineChars="200"/>
        <w:contextualSpacing/>
        <w:rPr>
          <w:rFonts w:ascii="宋体" w:hAnsi="宋体"/>
          <w:color w:val="000000"/>
          <w:szCs w:val="21"/>
        </w:rPr>
      </w:pPr>
      <w:r>
        <w:rPr>
          <w:rFonts w:hint="eastAsia" w:ascii="宋体" w:hAnsi="宋体"/>
          <w:color w:val="000000"/>
          <w:szCs w:val="21"/>
        </w:rPr>
        <w:t>七、本承诺书不得撤销，自签发之日起生效，永久有效。若我司未遵守本承诺函，我司将对贵行因此受到的损失承担赔偿责任。</w:t>
      </w:r>
    </w:p>
    <w:p>
      <w:pPr>
        <w:spacing w:line="540" w:lineRule="exact"/>
        <w:contextualSpacing/>
        <w:rPr>
          <w:rFonts w:ascii="宋体" w:hAnsi="宋体"/>
          <w:color w:val="000000"/>
          <w:szCs w:val="21"/>
        </w:rPr>
      </w:pPr>
    </w:p>
    <w:p>
      <w:pPr>
        <w:spacing w:line="540" w:lineRule="exact"/>
        <w:contextualSpacing/>
        <w:rPr>
          <w:rFonts w:ascii="宋体" w:hAnsi="宋体"/>
          <w:color w:val="000000"/>
          <w:szCs w:val="21"/>
        </w:rPr>
      </w:pPr>
    </w:p>
    <w:p>
      <w:pPr>
        <w:spacing w:line="540" w:lineRule="exact"/>
        <w:contextualSpacing/>
        <w:rPr>
          <w:rFonts w:ascii="宋体" w:hAnsi="宋体"/>
          <w:color w:val="000000"/>
          <w:szCs w:val="21"/>
        </w:rPr>
      </w:pPr>
    </w:p>
    <w:p>
      <w:pPr>
        <w:spacing w:line="540" w:lineRule="exact"/>
        <w:contextualSpacing/>
        <w:rPr>
          <w:rFonts w:ascii="宋体" w:hAnsi="宋体"/>
          <w:color w:val="000000"/>
          <w:szCs w:val="21"/>
        </w:rPr>
      </w:pPr>
    </w:p>
    <w:p>
      <w:pPr>
        <w:spacing w:line="540" w:lineRule="exact"/>
        <w:ind w:firstLine="105" w:firstLineChars="50"/>
        <w:contextualSpacing/>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公司（公章）     </w:t>
      </w:r>
    </w:p>
    <w:p>
      <w:pPr>
        <w:spacing w:line="540" w:lineRule="exact"/>
        <w:contextualSpacing/>
        <w:rPr>
          <w:rFonts w:ascii="宋体" w:hAnsi="宋体"/>
          <w:color w:val="000000"/>
          <w:sz w:val="24"/>
        </w:rPr>
      </w:pPr>
    </w:p>
    <w:p>
      <w:pPr>
        <w:spacing w:line="540" w:lineRule="exact"/>
        <w:contextualSpacing/>
        <w:rPr>
          <w:rFonts w:ascii="宋体" w:hAnsi="宋体"/>
          <w:color w:val="000000"/>
          <w:sz w:val="24"/>
        </w:rPr>
      </w:pPr>
    </w:p>
    <w:p>
      <w:pPr>
        <w:tabs>
          <w:tab w:val="left" w:pos="1125"/>
        </w:tabs>
        <w:spacing w:line="540" w:lineRule="exact"/>
        <w:ind w:firstLine="4410" w:firstLineChars="2100"/>
        <w:contextualSpacing/>
        <w:rPr>
          <w:rFonts w:ascii="宋体" w:hAnsi="宋体"/>
          <w:szCs w:val="21"/>
        </w:rPr>
      </w:pPr>
      <w:r>
        <w:rPr>
          <w:rFonts w:hint="eastAsia" w:ascii="宋体" w:hAnsi="宋体"/>
          <w:szCs w:val="21"/>
        </w:rPr>
        <w:t xml:space="preserve">        年   月   日</w:t>
      </w:r>
    </w:p>
    <w:p>
      <w:pPr>
        <w:tabs>
          <w:tab w:val="left" w:pos="1125"/>
        </w:tabs>
        <w:spacing w:line="540" w:lineRule="exact"/>
        <w:rPr>
          <w:rFonts w:ascii="宋体" w:hAnsi="宋体"/>
        </w:rPr>
      </w:pPr>
    </w:p>
    <w:p>
      <w:pPr>
        <w:widowControl/>
        <w:spacing w:line="540" w:lineRule="exact"/>
        <w:jc w:val="left"/>
        <w:rPr>
          <w:rFonts w:ascii="宋体" w:hAnsi="宋体"/>
        </w:rPr>
      </w:pPr>
      <w:r>
        <w:rPr>
          <w:rFonts w:ascii="宋体" w:hAnsi="宋体"/>
        </w:rPr>
        <w:t xml:space="preserve"> </w:t>
      </w: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widowControl/>
        <w:spacing w:line="540" w:lineRule="exact"/>
        <w:jc w:val="left"/>
        <w:rPr>
          <w:rFonts w:ascii="宋体" w:hAnsi="宋体"/>
        </w:rPr>
      </w:pPr>
    </w:p>
    <w:p>
      <w:pPr>
        <w:spacing w:line="540" w:lineRule="exact"/>
        <w:jc w:val="center"/>
        <w:rPr>
          <w:rFonts w:ascii="黑体" w:hAnsi="黑体" w:eastAsia="黑体"/>
          <w:sz w:val="30"/>
          <w:szCs w:val="30"/>
        </w:rPr>
      </w:pPr>
      <w:r>
        <w:rPr>
          <w:rFonts w:ascii="宋体" w:hAnsi="宋体"/>
        </w:rPr>
        <w:t xml:space="preserve"> </w:t>
      </w:r>
      <w:r>
        <w:rPr>
          <w:rFonts w:hint="eastAsia" w:ascii="黑体" w:hAnsi="黑体" w:eastAsia="黑体"/>
          <w:sz w:val="30"/>
          <w:szCs w:val="30"/>
        </w:rPr>
        <w:t>乙方保密人员信息表</w:t>
      </w:r>
    </w:p>
    <w:tbl>
      <w:tblPr>
        <w:tblStyle w:val="16"/>
        <w:tblW w:w="920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0"/>
        <w:gridCol w:w="1575"/>
        <w:gridCol w:w="1560"/>
        <w:gridCol w:w="708"/>
        <w:gridCol w:w="1276"/>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exact"/>
        </w:trPr>
        <w:tc>
          <w:tcPr>
            <w:tcW w:w="1430" w:type="dxa"/>
            <w:tcBorders>
              <w:right w:val="single" w:color="auto" w:sz="4" w:space="0"/>
            </w:tcBorders>
            <w:shd w:val="clear" w:color="auto" w:fill="auto"/>
          </w:tcPr>
          <w:p>
            <w:pPr>
              <w:spacing w:line="540" w:lineRule="exact"/>
              <w:ind w:left="-567" w:leftChars="-270" w:firstLine="566" w:firstLineChars="236"/>
              <w:jc w:val="center"/>
              <w:rPr>
                <w:rFonts w:ascii="宋体" w:hAnsi="宋体"/>
                <w:sz w:val="24"/>
              </w:rPr>
            </w:pPr>
            <w:r>
              <w:rPr>
                <w:rFonts w:hint="eastAsia" w:ascii="宋体" w:hAnsi="宋体"/>
                <w:sz w:val="24"/>
              </w:rPr>
              <w:t>姓    名</w:t>
            </w:r>
          </w:p>
        </w:tc>
        <w:tc>
          <w:tcPr>
            <w:tcW w:w="1575" w:type="dxa"/>
            <w:tcBorders>
              <w:right w:val="single" w:color="auto" w:sz="4" w:space="0"/>
            </w:tcBorders>
            <w:shd w:val="clear" w:color="auto" w:fill="auto"/>
          </w:tcPr>
          <w:p>
            <w:pPr>
              <w:spacing w:line="540" w:lineRule="exact"/>
              <w:jc w:val="center"/>
              <w:rPr>
                <w:rFonts w:hint="eastAsia" w:ascii="宋体" w:hAnsi="宋体" w:eastAsia="宋体"/>
                <w:sz w:val="24"/>
                <w:lang w:val="en-US" w:eastAsia="zh-CN"/>
              </w:rPr>
            </w:pPr>
            <w:r>
              <w:rPr>
                <w:rFonts w:hint="eastAsia" w:ascii="宋体" w:hAnsi="宋体"/>
                <w:sz w:val="24"/>
                <w:lang w:val="en-US" w:eastAsia="zh-CN"/>
              </w:rPr>
              <w:t>杨天宇</w:t>
            </w:r>
          </w:p>
        </w:tc>
        <w:tc>
          <w:tcPr>
            <w:tcW w:w="1560" w:type="dxa"/>
            <w:tcBorders>
              <w:left w:val="single" w:color="auto" w:sz="4" w:space="0"/>
              <w:right w:val="single" w:color="auto" w:sz="4" w:space="0"/>
            </w:tcBorders>
            <w:shd w:val="clear" w:color="auto" w:fill="auto"/>
          </w:tcPr>
          <w:p>
            <w:pPr>
              <w:spacing w:line="540" w:lineRule="exact"/>
              <w:jc w:val="center"/>
              <w:rPr>
                <w:rFonts w:ascii="宋体" w:hAnsi="宋体"/>
                <w:sz w:val="24"/>
              </w:rPr>
            </w:pPr>
            <w:r>
              <w:rPr>
                <w:rFonts w:hint="eastAsia" w:ascii="宋体" w:hAnsi="宋体"/>
                <w:sz w:val="24"/>
              </w:rPr>
              <w:t>性  别</w:t>
            </w:r>
          </w:p>
        </w:tc>
        <w:tc>
          <w:tcPr>
            <w:tcW w:w="708" w:type="dxa"/>
            <w:tcBorders>
              <w:left w:val="single" w:color="auto" w:sz="4" w:space="0"/>
              <w:right w:val="single" w:color="auto" w:sz="4" w:space="0"/>
            </w:tcBorders>
            <w:shd w:val="clear" w:color="auto" w:fill="auto"/>
          </w:tcPr>
          <w:p>
            <w:pPr>
              <w:spacing w:line="540" w:lineRule="exact"/>
              <w:jc w:val="center"/>
              <w:rPr>
                <w:rFonts w:hint="eastAsia" w:ascii="宋体" w:hAnsi="宋体" w:eastAsia="宋体"/>
                <w:sz w:val="24"/>
                <w:lang w:val="en-US" w:eastAsia="zh-CN"/>
              </w:rPr>
            </w:pPr>
            <w:r>
              <w:rPr>
                <w:rFonts w:hint="eastAsia" w:ascii="宋体" w:hAnsi="宋体"/>
                <w:sz w:val="24"/>
                <w:lang w:val="en-US" w:eastAsia="zh-CN"/>
              </w:rPr>
              <w:t>男</w:t>
            </w:r>
          </w:p>
        </w:tc>
        <w:tc>
          <w:tcPr>
            <w:tcW w:w="1276" w:type="dxa"/>
            <w:tcBorders>
              <w:left w:val="single" w:color="auto" w:sz="4" w:space="0"/>
              <w:right w:val="single" w:color="auto" w:sz="4" w:space="0"/>
            </w:tcBorders>
            <w:shd w:val="clear" w:color="auto" w:fill="auto"/>
          </w:tcPr>
          <w:p>
            <w:pPr>
              <w:spacing w:line="540" w:lineRule="exact"/>
              <w:jc w:val="center"/>
              <w:rPr>
                <w:rFonts w:ascii="宋体" w:hAnsi="宋体"/>
                <w:sz w:val="24"/>
              </w:rPr>
            </w:pPr>
            <w:r>
              <w:rPr>
                <w:rFonts w:hint="eastAsia" w:ascii="宋体" w:hAnsi="宋体"/>
                <w:sz w:val="24"/>
              </w:rPr>
              <w:t>职    务</w:t>
            </w:r>
          </w:p>
        </w:tc>
        <w:tc>
          <w:tcPr>
            <w:tcW w:w="2654" w:type="dxa"/>
            <w:tcBorders>
              <w:left w:val="single" w:color="auto" w:sz="4" w:space="0"/>
            </w:tcBorders>
            <w:shd w:val="clear" w:color="auto" w:fill="auto"/>
          </w:tcPr>
          <w:p>
            <w:pPr>
              <w:spacing w:line="540" w:lineRule="exact"/>
              <w:jc w:val="center"/>
              <w:rPr>
                <w:rFonts w:hint="default" w:ascii="宋体" w:hAnsi="宋体" w:eastAsia="宋体"/>
                <w:sz w:val="24"/>
                <w:lang w:val="en-US" w:eastAsia="zh-CN"/>
              </w:rPr>
            </w:pPr>
            <w:r>
              <w:rPr>
                <w:rFonts w:hint="eastAsia" w:ascii="宋体" w:hAnsi="宋体"/>
                <w:sz w:val="24"/>
                <w:lang w:val="en-US" w:eastAsia="zh-CN"/>
              </w:rPr>
              <w:t>客户经理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exact"/>
        </w:trPr>
        <w:tc>
          <w:tcPr>
            <w:tcW w:w="1430" w:type="dxa"/>
            <w:tcBorders>
              <w:bottom w:val="single" w:color="auto" w:sz="4" w:space="0"/>
              <w:right w:val="single" w:color="auto" w:sz="4" w:space="0"/>
            </w:tcBorders>
            <w:shd w:val="clear" w:color="auto" w:fill="auto"/>
          </w:tcPr>
          <w:p>
            <w:pPr>
              <w:spacing w:line="540" w:lineRule="exact"/>
              <w:jc w:val="center"/>
              <w:rPr>
                <w:rFonts w:ascii="宋体" w:hAnsi="宋体"/>
                <w:sz w:val="24"/>
              </w:rPr>
            </w:pPr>
            <w:r>
              <w:rPr>
                <w:rFonts w:hint="eastAsia" w:ascii="宋体" w:hAnsi="宋体"/>
                <w:sz w:val="24"/>
              </w:rPr>
              <w:t>联系方式</w:t>
            </w:r>
          </w:p>
        </w:tc>
        <w:tc>
          <w:tcPr>
            <w:tcW w:w="1575" w:type="dxa"/>
            <w:tcBorders>
              <w:bottom w:val="single" w:color="auto" w:sz="4" w:space="0"/>
              <w:right w:val="single" w:color="auto" w:sz="4" w:space="0"/>
            </w:tcBorders>
            <w:shd w:val="clear" w:color="auto" w:fill="auto"/>
          </w:tcPr>
          <w:p>
            <w:pPr>
              <w:spacing w:line="540" w:lineRule="exact"/>
              <w:jc w:val="center"/>
              <w:rPr>
                <w:rFonts w:hint="default" w:ascii="宋体" w:hAnsi="宋体" w:eastAsia="宋体"/>
                <w:sz w:val="24"/>
                <w:lang w:val="en-US" w:eastAsia="zh-CN"/>
              </w:rPr>
            </w:pPr>
            <w:r>
              <w:rPr>
                <w:rFonts w:hint="eastAsia" w:ascii="宋体" w:hAnsi="宋体"/>
                <w:sz w:val="24"/>
                <w:lang w:val="en-US" w:eastAsia="zh-CN"/>
              </w:rPr>
              <w:t>13426395878</w:t>
            </w:r>
          </w:p>
        </w:tc>
        <w:tc>
          <w:tcPr>
            <w:tcW w:w="1560" w:type="dxa"/>
            <w:tcBorders>
              <w:left w:val="single" w:color="auto" w:sz="4" w:space="0"/>
              <w:bottom w:val="single" w:color="auto" w:sz="4" w:space="0"/>
              <w:right w:val="single" w:color="auto" w:sz="4" w:space="0"/>
            </w:tcBorders>
            <w:shd w:val="clear" w:color="auto" w:fill="auto"/>
          </w:tcPr>
          <w:p>
            <w:pPr>
              <w:spacing w:line="540" w:lineRule="exact"/>
              <w:jc w:val="center"/>
              <w:rPr>
                <w:rFonts w:ascii="宋体" w:hAnsi="宋体"/>
                <w:sz w:val="24"/>
              </w:rPr>
            </w:pPr>
            <w:r>
              <w:rPr>
                <w:rFonts w:hint="eastAsia" w:ascii="宋体" w:hAnsi="宋体"/>
                <w:sz w:val="24"/>
              </w:rPr>
              <w:t>身份证号</w:t>
            </w:r>
          </w:p>
        </w:tc>
        <w:tc>
          <w:tcPr>
            <w:tcW w:w="4638" w:type="dxa"/>
            <w:gridSpan w:val="3"/>
            <w:tcBorders>
              <w:left w:val="single" w:color="auto" w:sz="4" w:space="0"/>
              <w:bottom w:val="single" w:color="auto" w:sz="4" w:space="0"/>
            </w:tcBorders>
            <w:shd w:val="clear" w:color="auto" w:fill="auto"/>
          </w:tcPr>
          <w:p>
            <w:pPr>
              <w:spacing w:line="540" w:lineRule="exact"/>
              <w:jc w:val="center"/>
              <w:rPr>
                <w:rFonts w:hint="default" w:ascii="宋体" w:hAnsi="宋体" w:eastAsia="宋体"/>
                <w:sz w:val="24"/>
                <w:lang w:val="en-US" w:eastAsia="zh-CN"/>
              </w:rPr>
            </w:pPr>
            <w:r>
              <w:rPr>
                <w:rFonts w:hint="eastAsia" w:ascii="宋体" w:hAnsi="宋体"/>
                <w:sz w:val="24"/>
                <w:lang w:val="en-US" w:eastAsia="zh-CN"/>
              </w:rPr>
              <w:t>42282219851217103X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9" w:hRule="atLeast"/>
        </w:trPr>
        <w:tc>
          <w:tcPr>
            <w:tcW w:w="9203" w:type="dxa"/>
            <w:gridSpan w:val="6"/>
            <w:tcBorders>
              <w:bottom w:val="single" w:color="auto" w:sz="4" w:space="0"/>
            </w:tcBorders>
            <w:shd w:val="clear" w:color="auto" w:fill="auto"/>
          </w:tcPr>
          <w:p>
            <w:pPr>
              <w:spacing w:line="360" w:lineRule="auto"/>
              <w:rPr>
                <w:rFonts w:ascii="宋体" w:hAnsi="宋体"/>
                <w:sz w:val="24"/>
              </w:rPr>
            </w:pPr>
            <w:r>
              <w:rPr>
                <w:rFonts w:hint="eastAsia" w:ascii="宋体" w:hAnsi="宋体"/>
                <w:sz w:val="24"/>
              </w:rPr>
              <w:t>身份证复印件：</w:t>
            </w:r>
          </w:p>
          <w:p>
            <w:pPr>
              <w:spacing w:line="360" w:lineRule="auto"/>
              <w:rPr>
                <w:rFonts w:ascii="宋体" w:hAnsi="宋体"/>
                <w:sz w:val="24"/>
              </w:rPr>
            </w:pPr>
            <w:r>
              <w:drawing>
                <wp:inline distT="0" distB="0" distL="114300" distR="114300">
                  <wp:extent cx="2604135" cy="1689735"/>
                  <wp:effectExtent l="0" t="0" r="571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04135" cy="1689735"/>
                          </a:xfrm>
                          <a:prstGeom prst="rect">
                            <a:avLst/>
                          </a:prstGeom>
                          <a:noFill/>
                          <a:ln>
                            <a:noFill/>
                          </a:ln>
                        </pic:spPr>
                      </pic:pic>
                    </a:graphicData>
                  </a:graphic>
                </wp:inline>
              </w:drawing>
            </w:r>
            <w:r>
              <w:rPr>
                <w:rFonts w:hint="eastAsia"/>
                <w:lang w:val="en-US" w:eastAsia="zh-CN"/>
              </w:rPr>
              <w:t xml:space="preserve">  </w:t>
            </w:r>
            <w:bookmarkStart w:id="0" w:name="_GoBack"/>
            <w:bookmarkEnd w:id="0"/>
            <w:r>
              <w:drawing>
                <wp:inline distT="0" distB="0" distL="114300" distR="114300">
                  <wp:extent cx="2651125" cy="1731010"/>
                  <wp:effectExtent l="0" t="0" r="635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651125" cy="1731010"/>
                          </a:xfrm>
                          <a:prstGeom prst="rect">
                            <a:avLst/>
                          </a:prstGeom>
                          <a:noFill/>
                          <a:ln>
                            <a:noFill/>
                          </a:ln>
                        </pic:spPr>
                      </pic:pic>
                    </a:graphicData>
                  </a:graphic>
                </wp:inline>
              </w:drawing>
            </w:r>
          </w:p>
          <w:p>
            <w:pPr>
              <w:spacing w:line="360" w:lineRule="auto"/>
              <w:rPr>
                <w:rFonts w:ascii="宋体" w:hAnsi="宋体"/>
                <w:sz w:val="24"/>
              </w:rPr>
            </w:pPr>
          </w:p>
          <w:p>
            <w:pPr>
              <w:spacing w:line="5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8" w:hRule="atLeast"/>
        </w:trPr>
        <w:tc>
          <w:tcPr>
            <w:tcW w:w="9203" w:type="dxa"/>
            <w:gridSpan w:val="6"/>
            <w:tcBorders>
              <w:top w:val="single" w:color="auto" w:sz="4" w:space="0"/>
              <w:bottom w:val="single" w:color="auto" w:sz="4" w:space="0"/>
            </w:tcBorders>
            <w:shd w:val="clear" w:color="auto" w:fill="auto"/>
          </w:tcPr>
          <w:p>
            <w:pPr>
              <w:spacing w:line="540" w:lineRule="exact"/>
              <w:jc w:val="center"/>
              <w:rPr>
                <w:rFonts w:ascii="黑体" w:hAnsi="黑体" w:eastAsia="黑体"/>
                <w:sz w:val="30"/>
                <w:szCs w:val="30"/>
              </w:rPr>
            </w:pPr>
            <w:r>
              <w:rPr>
                <w:rFonts w:hint="eastAsia" w:ascii="黑体" w:hAnsi="黑体" w:eastAsia="黑体"/>
                <w:sz w:val="30"/>
                <w:szCs w:val="30"/>
              </w:rPr>
              <w:t>保密声明</w:t>
            </w:r>
          </w:p>
          <w:p>
            <w:pPr>
              <w:spacing w:line="540" w:lineRule="exact"/>
              <w:ind w:firstLine="480" w:firstLineChars="200"/>
              <w:rPr>
                <w:rFonts w:ascii="宋体" w:hAnsi="宋体"/>
                <w:sz w:val="24"/>
              </w:rPr>
            </w:pPr>
            <w:r>
              <w:rPr>
                <w:rFonts w:hint="eastAsia" w:ascii="宋体" w:hAnsi="宋体"/>
                <w:sz w:val="24"/>
              </w:rPr>
              <w:t>本人作为乙方项目人员，已认真阅读我司因贵行保密要求出具的《保密承诺书》，且已完全理解承诺书各项条款的法律含义。本人在此声明，无论是在职期间还是已经离职，都将严格遵守保密义务。倘若违反此协议的规定，本人将接受本公司或对方公司的法律追究，承担相应的法律责任。</w:t>
            </w:r>
          </w:p>
          <w:p>
            <w:pPr>
              <w:spacing w:line="540" w:lineRule="exact"/>
              <w:ind w:left="3591" w:leftChars="1710" w:firstLine="480" w:firstLineChars="20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保密人员签字：___________</w:t>
            </w:r>
          </w:p>
          <w:p>
            <w:pPr>
              <w:spacing w:line="540" w:lineRule="exact"/>
              <w:ind w:firstLine="4080" w:firstLineChars="1700"/>
              <w:rPr>
                <w:rFonts w:ascii="宋体" w:hAnsi="宋体"/>
                <w:sz w:val="24"/>
              </w:rPr>
            </w:pPr>
          </w:p>
          <w:p>
            <w:pPr>
              <w:spacing w:line="540" w:lineRule="exact"/>
              <w:ind w:firstLine="5160" w:firstLineChars="2150"/>
              <w:rPr>
                <w:rFonts w:ascii="宋体" w:hAnsi="宋体"/>
                <w:sz w:val="24"/>
              </w:rPr>
            </w:pPr>
            <w:r>
              <w:rPr>
                <w:rFonts w:hint="eastAsia" w:ascii="宋体" w:hAnsi="宋体"/>
                <w:sz w:val="24"/>
              </w:rPr>
              <w:t xml:space="preserve">年   月 </w:t>
            </w:r>
            <w:r>
              <w:rPr>
                <w:rFonts w:ascii="宋体" w:hAnsi="宋体"/>
                <w:sz w:val="24"/>
              </w:rPr>
              <w:t xml:space="preserve"> </w:t>
            </w:r>
            <w:r>
              <w:rPr>
                <w:rFonts w:hint="eastAsia" w:ascii="宋体" w:hAnsi="宋体"/>
                <w:sz w:val="24"/>
              </w:rPr>
              <w:t xml:space="preserve"> 日</w:t>
            </w:r>
          </w:p>
        </w:tc>
      </w:tr>
    </w:tbl>
    <w:p>
      <w:pPr>
        <w:spacing w:line="420" w:lineRule="exact"/>
        <w:ind w:firstLine="300" w:firstLineChars="100"/>
        <w:rPr>
          <w:sz w:val="30"/>
          <w:szCs w:val="30"/>
        </w:rPr>
      </w:pPr>
    </w:p>
    <w:p>
      <w:pPr>
        <w:widowControl/>
        <w:jc w:val="left"/>
        <w:rPr>
          <w:sz w:val="30"/>
          <w:szCs w:val="30"/>
        </w:rPr>
      </w:pPr>
      <w:r>
        <w:rPr>
          <w:sz w:val="30"/>
          <w:szCs w:val="30"/>
        </w:rPr>
        <w:br w:type="page"/>
      </w:r>
    </w:p>
    <w:p>
      <w:pPr>
        <w:rPr>
          <w:rFonts w:eastAsia="黑体"/>
          <w:b/>
          <w:color w:val="000000"/>
          <w:sz w:val="28"/>
          <w:szCs w:val="22"/>
        </w:rPr>
      </w:pPr>
      <w:r>
        <w:rPr>
          <w:rFonts w:hint="eastAsia" w:eastAsia="黑体"/>
          <w:b/>
          <w:color w:val="000000"/>
          <w:sz w:val="28"/>
          <w:szCs w:val="22"/>
        </w:rPr>
        <w:t>附件三：服务细则</w:t>
      </w:r>
    </w:p>
    <w:p>
      <w:pPr>
        <w:tabs>
          <w:tab w:val="left" w:pos="849"/>
        </w:tabs>
        <w:spacing w:line="540" w:lineRule="exact"/>
        <w:ind w:firstLine="480"/>
        <w:rPr>
          <w:rFonts w:ascii="宋体" w:hAnsi="宋体"/>
          <w:color w:val="000000"/>
          <w:szCs w:val="21"/>
        </w:rPr>
      </w:pPr>
      <w:r>
        <w:rPr>
          <w:rFonts w:hint="eastAsia" w:ascii="宋体" w:hAnsi="宋体"/>
          <w:color w:val="000000"/>
          <w:szCs w:val="21"/>
        </w:rPr>
        <w:t>双方同意，在本合同有效期内，乙方将按照本合同规定的各项条款负责对附件一购置清单中所列产品提供维护保修服务。维保服务采用</w:t>
      </w:r>
      <w:r>
        <w:rPr>
          <w:rFonts w:hint="eastAsia" w:ascii="宋体" w:hAnsi="宋体"/>
          <w:b/>
          <w:color w:val="000000"/>
          <w:szCs w:val="21"/>
          <w:u w:val="single"/>
        </w:rPr>
        <w:t>全保随时到点服务</w:t>
      </w:r>
      <w:r>
        <w:rPr>
          <w:rFonts w:hint="eastAsia" w:ascii="宋体" w:hAnsi="宋体"/>
          <w:color w:val="000000"/>
          <w:szCs w:val="21"/>
        </w:rPr>
        <w:t>形式，即乙方负责免费维护期内维修、维护及包含备件在内的一切费用。服务包括不定期的应急维修和定期的预防性维护，并对甲方工程师提供技术培训及合理的技术支持。而甲方则为乙方的服务工作提供必要的方便。</w:t>
      </w:r>
    </w:p>
    <w:p>
      <w:pPr>
        <w:pStyle w:val="8"/>
        <w:spacing w:line="540" w:lineRule="exact"/>
        <w:rPr>
          <w:rFonts w:ascii="宋体" w:hAnsi="宋体" w:eastAsia="宋体"/>
          <w:color w:val="000000"/>
          <w:sz w:val="21"/>
          <w:szCs w:val="21"/>
        </w:rPr>
      </w:pPr>
      <w:r>
        <w:rPr>
          <w:rFonts w:hint="eastAsia" w:ascii="宋体" w:hAnsi="宋体" w:eastAsia="宋体"/>
          <w:color w:val="000000"/>
          <w:sz w:val="21"/>
          <w:szCs w:val="21"/>
        </w:rPr>
        <w:t>在保修期内，乙方为甲方提供如下的服务：</w:t>
      </w:r>
    </w:p>
    <w:p>
      <w:pPr>
        <w:numPr>
          <w:ilvl w:val="0"/>
          <w:numId w:val="7"/>
        </w:numPr>
        <w:spacing w:line="540" w:lineRule="exact"/>
        <w:ind w:left="849"/>
        <w:rPr>
          <w:rFonts w:ascii="宋体" w:hAnsi="宋体"/>
          <w:color w:val="000000"/>
          <w:szCs w:val="21"/>
        </w:rPr>
      </w:pPr>
      <w:r>
        <w:rPr>
          <w:rFonts w:hint="eastAsia" w:ascii="宋体" w:hAnsi="宋体"/>
          <w:color w:val="000000"/>
          <w:szCs w:val="21"/>
        </w:rPr>
        <w:t>一年肆次预防性巡检服务，包括以下方面：</w:t>
      </w:r>
    </w:p>
    <w:p>
      <w:pPr>
        <w:numPr>
          <w:ilvl w:val="0"/>
          <w:numId w:val="8"/>
        </w:numPr>
        <w:tabs>
          <w:tab w:val="left" w:pos="1080"/>
        </w:tabs>
        <w:spacing w:line="540" w:lineRule="exact"/>
        <w:ind w:left="426" w:firstLine="0"/>
        <w:rPr>
          <w:rFonts w:ascii="宋体" w:hAnsi="宋体"/>
          <w:color w:val="000000"/>
          <w:szCs w:val="21"/>
        </w:rPr>
      </w:pPr>
      <w:r>
        <w:rPr>
          <w:rFonts w:hint="eastAsia" w:ascii="宋体" w:hAnsi="宋体"/>
          <w:color w:val="000000"/>
          <w:szCs w:val="21"/>
        </w:rPr>
        <w:t>从专业角度对设备的运行环境及运行情况（如设备配置）进行检查；</w:t>
      </w:r>
    </w:p>
    <w:p>
      <w:pPr>
        <w:numPr>
          <w:ilvl w:val="0"/>
          <w:numId w:val="8"/>
        </w:numPr>
        <w:tabs>
          <w:tab w:val="left" w:pos="1080"/>
        </w:tabs>
        <w:spacing w:line="540" w:lineRule="exact"/>
        <w:ind w:left="426" w:firstLine="0"/>
        <w:rPr>
          <w:rFonts w:ascii="宋体" w:hAnsi="宋体"/>
          <w:color w:val="000000"/>
          <w:szCs w:val="21"/>
        </w:rPr>
      </w:pPr>
      <w:r>
        <w:rPr>
          <w:rFonts w:hint="eastAsia" w:ascii="宋体" w:hAnsi="宋体"/>
          <w:color w:val="000000"/>
          <w:szCs w:val="21"/>
        </w:rPr>
        <w:t>巡检时间：维护期的每年10月、1月、5月、8月。维护结束后形成维护报告，及时交付给甲方。</w:t>
      </w:r>
    </w:p>
    <w:p>
      <w:pPr>
        <w:numPr>
          <w:ilvl w:val="0"/>
          <w:numId w:val="7"/>
        </w:numPr>
        <w:spacing w:line="540" w:lineRule="exact"/>
        <w:ind w:left="849"/>
        <w:rPr>
          <w:rFonts w:ascii="宋体" w:hAnsi="宋体"/>
          <w:color w:val="000000"/>
          <w:szCs w:val="21"/>
        </w:rPr>
      </w:pPr>
      <w:r>
        <w:rPr>
          <w:rFonts w:hint="eastAsia" w:ascii="宋体" w:hAnsi="宋体"/>
          <w:color w:val="000000"/>
          <w:szCs w:val="21"/>
        </w:rPr>
        <w:t>现场故障排除</w:t>
      </w:r>
    </w:p>
    <w:p>
      <w:pPr>
        <w:numPr>
          <w:ilvl w:val="0"/>
          <w:numId w:val="9"/>
        </w:numPr>
        <w:tabs>
          <w:tab w:val="left" w:pos="425"/>
        </w:tabs>
        <w:spacing w:line="540" w:lineRule="exact"/>
        <w:ind w:left="1134" w:hanging="708"/>
        <w:rPr>
          <w:rFonts w:ascii="宋体" w:hAnsi="宋体"/>
          <w:color w:val="000000"/>
          <w:szCs w:val="21"/>
        </w:rPr>
      </w:pPr>
      <w:r>
        <w:rPr>
          <w:rFonts w:hint="eastAsia" w:ascii="宋体" w:hAnsi="宋体"/>
          <w:color w:val="000000"/>
          <w:szCs w:val="21"/>
        </w:rPr>
        <w:t>区域客户服务中心或维修服务站所在地，无交通异常情况下，</w:t>
      </w:r>
      <w:r>
        <w:rPr>
          <w:rFonts w:ascii="宋体" w:hAnsi="宋体"/>
          <w:color w:val="000000"/>
          <w:szCs w:val="21"/>
        </w:rPr>
        <w:t>1</w:t>
      </w:r>
      <w:r>
        <w:rPr>
          <w:rFonts w:hint="eastAsia" w:ascii="宋体" w:hAnsi="宋体"/>
          <w:color w:val="000000"/>
          <w:szCs w:val="21"/>
        </w:rPr>
        <w:t>小时内到达现场；</w:t>
      </w:r>
    </w:p>
    <w:p>
      <w:pPr>
        <w:numPr>
          <w:ilvl w:val="0"/>
          <w:numId w:val="9"/>
        </w:numPr>
        <w:tabs>
          <w:tab w:val="left" w:pos="425"/>
        </w:tabs>
        <w:spacing w:line="540" w:lineRule="exact"/>
        <w:ind w:left="1134" w:hanging="708"/>
        <w:rPr>
          <w:rFonts w:ascii="宋体" w:hAnsi="宋体"/>
          <w:color w:val="000000"/>
          <w:szCs w:val="21"/>
        </w:rPr>
      </w:pPr>
      <w:r>
        <w:rPr>
          <w:rFonts w:hint="eastAsia" w:ascii="宋体" w:hAnsi="宋体"/>
          <w:color w:val="000000"/>
          <w:szCs w:val="21"/>
        </w:rPr>
        <w:t>非服务中心或服务站所在地，在公路、铁路4小时行程范围内，无交通异常情况下，</w:t>
      </w:r>
      <w:r>
        <w:rPr>
          <w:rFonts w:ascii="宋体" w:hAnsi="宋体"/>
          <w:color w:val="000000"/>
          <w:szCs w:val="21"/>
        </w:rPr>
        <w:t>4</w:t>
      </w:r>
      <w:r>
        <w:rPr>
          <w:rFonts w:hint="eastAsia" w:ascii="宋体" w:hAnsi="宋体"/>
          <w:color w:val="000000"/>
          <w:szCs w:val="21"/>
        </w:rPr>
        <w:t>小时内到达现场；</w:t>
      </w:r>
    </w:p>
    <w:p>
      <w:pPr>
        <w:numPr>
          <w:ilvl w:val="0"/>
          <w:numId w:val="9"/>
        </w:numPr>
        <w:tabs>
          <w:tab w:val="left" w:pos="425"/>
        </w:tabs>
        <w:spacing w:line="540" w:lineRule="exact"/>
        <w:ind w:left="1134" w:hanging="708"/>
        <w:rPr>
          <w:rFonts w:ascii="宋体" w:hAnsi="宋体"/>
          <w:color w:val="000000"/>
          <w:szCs w:val="21"/>
        </w:rPr>
      </w:pPr>
      <w:r>
        <w:rPr>
          <w:rFonts w:hint="eastAsia" w:ascii="宋体" w:hAnsi="宋体"/>
          <w:color w:val="000000"/>
          <w:szCs w:val="21"/>
        </w:rPr>
        <w:t>非服务中心或服务站所在地，在公路、铁路4小时行程范围外，无交通异常情况下，</w:t>
      </w:r>
      <w:r>
        <w:rPr>
          <w:rFonts w:ascii="宋体" w:hAnsi="宋体"/>
          <w:color w:val="000000"/>
          <w:szCs w:val="21"/>
        </w:rPr>
        <w:t>8</w:t>
      </w:r>
      <w:r>
        <w:rPr>
          <w:rFonts w:hint="eastAsia" w:ascii="宋体" w:hAnsi="宋体"/>
          <w:color w:val="000000"/>
          <w:szCs w:val="21"/>
        </w:rPr>
        <w:t>小时内到达现场；</w:t>
      </w:r>
    </w:p>
    <w:p>
      <w:pPr>
        <w:numPr>
          <w:ilvl w:val="0"/>
          <w:numId w:val="9"/>
        </w:numPr>
        <w:tabs>
          <w:tab w:val="left" w:pos="425"/>
        </w:tabs>
        <w:spacing w:line="540" w:lineRule="exact"/>
        <w:ind w:left="1134" w:hanging="708"/>
        <w:rPr>
          <w:rFonts w:ascii="宋体" w:hAnsi="宋体"/>
          <w:color w:val="000000"/>
          <w:szCs w:val="21"/>
        </w:rPr>
      </w:pPr>
      <w:r>
        <w:rPr>
          <w:rFonts w:hint="eastAsia" w:ascii="宋体" w:hAnsi="宋体"/>
          <w:color w:val="000000"/>
          <w:szCs w:val="21"/>
        </w:rPr>
        <w:t>无特殊情况，工程师到达现场内</w:t>
      </w:r>
      <w:r>
        <w:rPr>
          <w:rFonts w:ascii="宋体" w:hAnsi="宋体"/>
          <w:color w:val="000000"/>
          <w:szCs w:val="21"/>
        </w:rPr>
        <w:t>1</w:t>
      </w:r>
      <w:r>
        <w:rPr>
          <w:rFonts w:hint="eastAsia" w:ascii="宋体" w:hAnsi="宋体"/>
          <w:color w:val="000000"/>
          <w:szCs w:val="21"/>
        </w:rPr>
        <w:t>个工作日内排除故障。</w:t>
      </w:r>
    </w:p>
    <w:p>
      <w:pPr>
        <w:numPr>
          <w:ilvl w:val="0"/>
          <w:numId w:val="7"/>
        </w:numPr>
        <w:spacing w:line="540" w:lineRule="exact"/>
        <w:ind w:left="849"/>
        <w:rPr>
          <w:rFonts w:ascii="宋体" w:hAnsi="宋体"/>
          <w:color w:val="000000"/>
          <w:szCs w:val="21"/>
        </w:rPr>
      </w:pPr>
      <w:r>
        <w:rPr>
          <w:rFonts w:hint="eastAsia" w:ascii="宋体" w:hAnsi="宋体"/>
          <w:color w:val="000000"/>
          <w:szCs w:val="21"/>
        </w:rPr>
        <w:t>响应时间</w:t>
      </w:r>
    </w:p>
    <w:p>
      <w:pPr>
        <w:spacing w:line="540" w:lineRule="exact"/>
        <w:ind w:left="840"/>
        <w:rPr>
          <w:rFonts w:ascii="宋体" w:hAnsi="宋体"/>
          <w:color w:val="000000"/>
          <w:szCs w:val="21"/>
        </w:rPr>
      </w:pPr>
      <w:r>
        <w:rPr>
          <w:rFonts w:hint="eastAsia" w:ascii="宋体" w:hAnsi="宋体"/>
          <w:color w:val="000000"/>
          <w:szCs w:val="21"/>
        </w:rPr>
        <w:t>乙方在接到甲方的服务请求后，在</w:t>
      </w:r>
      <w:r>
        <w:rPr>
          <w:rFonts w:ascii="宋体" w:hAnsi="宋体"/>
          <w:color w:val="000000"/>
          <w:szCs w:val="21"/>
        </w:rPr>
        <w:t>30</w:t>
      </w:r>
      <w:r>
        <w:rPr>
          <w:rFonts w:hint="eastAsia" w:ascii="宋体" w:hAnsi="宋体"/>
          <w:color w:val="000000"/>
          <w:szCs w:val="21"/>
        </w:rPr>
        <w:t>分钟内予以响应，重大故障1小时内携带备件到达现场。</w:t>
      </w:r>
    </w:p>
    <w:p>
      <w:pPr>
        <w:numPr>
          <w:ilvl w:val="0"/>
          <w:numId w:val="7"/>
        </w:numPr>
        <w:spacing w:line="540" w:lineRule="exact"/>
        <w:ind w:left="849"/>
        <w:rPr>
          <w:rFonts w:ascii="宋体" w:hAnsi="宋体"/>
          <w:color w:val="000000"/>
          <w:szCs w:val="21"/>
        </w:rPr>
      </w:pPr>
      <w:r>
        <w:rPr>
          <w:rFonts w:hint="eastAsia" w:ascii="宋体" w:hAnsi="宋体"/>
          <w:color w:val="000000"/>
          <w:szCs w:val="21"/>
        </w:rPr>
        <w:t>预维护</w:t>
      </w:r>
    </w:p>
    <w:p>
      <w:pPr>
        <w:tabs>
          <w:tab w:val="left" w:pos="425"/>
        </w:tabs>
        <w:spacing w:line="540" w:lineRule="exact"/>
        <w:ind w:left="424" w:leftChars="202" w:firstLine="420" w:firstLineChars="200"/>
        <w:rPr>
          <w:rFonts w:ascii="宋体" w:hAnsi="宋体"/>
          <w:color w:val="000000"/>
          <w:szCs w:val="21"/>
        </w:rPr>
      </w:pPr>
      <w:r>
        <w:rPr>
          <w:rFonts w:hint="eastAsia" w:ascii="宋体" w:hAnsi="宋体"/>
          <w:color w:val="000000"/>
          <w:szCs w:val="21"/>
        </w:rPr>
        <w:t>乙方在维护维修服务中，将根据模块的使用次数及使用环境等具体因素，对模块及部件进行评估，及时消除故障隐患，尽量避免因部件的磨损耗尽而导致的设备服务异常或停机。</w:t>
      </w:r>
    </w:p>
    <w:p>
      <w:pPr>
        <w:numPr>
          <w:ilvl w:val="0"/>
          <w:numId w:val="7"/>
        </w:numPr>
        <w:spacing w:line="540" w:lineRule="exact"/>
        <w:ind w:left="849"/>
        <w:rPr>
          <w:rFonts w:ascii="宋体" w:hAnsi="宋体"/>
          <w:color w:val="000000"/>
          <w:szCs w:val="21"/>
        </w:rPr>
      </w:pPr>
      <w:r>
        <w:rPr>
          <w:rFonts w:hint="eastAsia" w:ascii="宋体" w:hAnsi="宋体"/>
          <w:color w:val="000000"/>
          <w:szCs w:val="21"/>
        </w:rPr>
        <w:t>备件维修及更换</w:t>
      </w:r>
    </w:p>
    <w:p>
      <w:pPr>
        <w:tabs>
          <w:tab w:val="left" w:pos="425"/>
        </w:tabs>
        <w:spacing w:line="540" w:lineRule="exact"/>
        <w:ind w:firstLine="840" w:firstLineChars="400"/>
        <w:rPr>
          <w:rFonts w:ascii="宋体" w:hAnsi="宋体"/>
          <w:color w:val="000000"/>
          <w:szCs w:val="21"/>
        </w:rPr>
      </w:pPr>
      <w:r>
        <w:rPr>
          <w:rFonts w:hint="eastAsia" w:ascii="宋体" w:hAnsi="宋体"/>
          <w:color w:val="000000"/>
          <w:szCs w:val="21"/>
        </w:rPr>
        <w:t>乙方提供充足的备件库存，确保维护保修工作的需要。</w:t>
      </w:r>
    </w:p>
    <w:p>
      <w:pPr>
        <w:numPr>
          <w:ilvl w:val="0"/>
          <w:numId w:val="7"/>
        </w:numPr>
        <w:spacing w:line="540" w:lineRule="exact"/>
        <w:ind w:left="849"/>
        <w:rPr>
          <w:rFonts w:ascii="宋体" w:hAnsi="宋体"/>
          <w:color w:val="000000"/>
          <w:szCs w:val="21"/>
        </w:rPr>
      </w:pPr>
      <w:r>
        <w:rPr>
          <w:rFonts w:hint="eastAsia" w:ascii="宋体" w:hAnsi="宋体"/>
          <w:color w:val="000000"/>
          <w:szCs w:val="21"/>
        </w:rPr>
        <w:t>技术培训</w:t>
      </w:r>
    </w:p>
    <w:p>
      <w:pPr>
        <w:tabs>
          <w:tab w:val="left" w:pos="425"/>
        </w:tabs>
        <w:spacing w:line="540" w:lineRule="exact"/>
        <w:ind w:firstLine="840" w:firstLineChars="400"/>
        <w:rPr>
          <w:rFonts w:ascii="宋体" w:hAnsi="宋体"/>
          <w:color w:val="000000"/>
          <w:szCs w:val="21"/>
        </w:rPr>
      </w:pPr>
      <w:r>
        <w:rPr>
          <w:rFonts w:hint="eastAsia" w:ascii="宋体" w:hAnsi="宋体"/>
          <w:color w:val="000000"/>
          <w:szCs w:val="21"/>
        </w:rPr>
        <w:t>集中培训：根据甲方的具体需求，提供集中培训，免费提供师资及教材；</w:t>
      </w:r>
    </w:p>
    <w:p>
      <w:pPr>
        <w:tabs>
          <w:tab w:val="left" w:pos="425"/>
        </w:tabs>
        <w:spacing w:line="540" w:lineRule="exact"/>
        <w:ind w:firstLine="840" w:firstLineChars="400"/>
        <w:rPr>
          <w:rFonts w:ascii="宋体" w:hAnsi="宋体"/>
          <w:color w:val="000000"/>
          <w:szCs w:val="21"/>
        </w:rPr>
      </w:pPr>
      <w:r>
        <w:rPr>
          <w:rFonts w:hint="eastAsia" w:ascii="宋体" w:hAnsi="宋体"/>
          <w:color w:val="000000"/>
          <w:szCs w:val="21"/>
        </w:rPr>
        <w:t>现场培训：在附件一设备清单中的设备的现场维护及使用过程中，免费提供现场培训。</w:t>
      </w:r>
    </w:p>
    <w:p>
      <w:pPr>
        <w:numPr>
          <w:ilvl w:val="0"/>
          <w:numId w:val="7"/>
        </w:numPr>
        <w:spacing w:line="540" w:lineRule="exact"/>
        <w:ind w:left="849"/>
        <w:rPr>
          <w:rFonts w:ascii="宋体" w:hAnsi="宋体"/>
          <w:color w:val="000000"/>
          <w:szCs w:val="21"/>
        </w:rPr>
      </w:pPr>
      <w:r>
        <w:rPr>
          <w:rFonts w:hint="eastAsia" w:ascii="宋体" w:hAnsi="宋体"/>
          <w:color w:val="000000"/>
          <w:szCs w:val="21"/>
        </w:rPr>
        <w:t>资料提供</w:t>
      </w:r>
    </w:p>
    <w:p>
      <w:pPr>
        <w:spacing w:line="540" w:lineRule="exact"/>
        <w:ind w:left="840"/>
        <w:rPr>
          <w:rFonts w:ascii="宋体" w:hAnsi="宋体"/>
          <w:color w:val="000000"/>
          <w:szCs w:val="21"/>
        </w:rPr>
      </w:pPr>
      <w:r>
        <w:rPr>
          <w:rFonts w:hint="eastAsia" w:ascii="宋体" w:hAnsi="宋体"/>
          <w:color w:val="000000"/>
          <w:szCs w:val="21"/>
        </w:rPr>
        <w:t>乙方将免费向甲方提供</w:t>
      </w:r>
      <w:r>
        <w:rPr>
          <w:rFonts w:hint="eastAsia" w:ascii="宋体" w:hAnsi="宋体"/>
          <w:color w:val="000000"/>
          <w:szCs w:val="21"/>
          <w:highlight w:val="yellow"/>
          <w:u w:val="single"/>
        </w:rPr>
        <w:t>负载均衡（F5）</w:t>
      </w:r>
      <w:r>
        <w:rPr>
          <w:rFonts w:hint="eastAsia" w:ascii="宋体" w:hAnsi="宋体"/>
          <w:color w:val="000000"/>
          <w:szCs w:val="21"/>
        </w:rPr>
        <w:t>的相关维护资料。</w:t>
      </w:r>
    </w:p>
    <w:p>
      <w:pPr>
        <w:numPr>
          <w:ilvl w:val="0"/>
          <w:numId w:val="7"/>
        </w:numPr>
        <w:spacing w:line="540" w:lineRule="exact"/>
        <w:ind w:left="849"/>
        <w:rPr>
          <w:rFonts w:ascii="宋体" w:hAnsi="宋体"/>
          <w:color w:val="000000"/>
          <w:szCs w:val="21"/>
        </w:rPr>
      </w:pPr>
      <w:r>
        <w:rPr>
          <w:rFonts w:hint="eastAsia" w:ascii="宋体" w:hAnsi="宋体"/>
          <w:color w:val="000000"/>
          <w:szCs w:val="21"/>
        </w:rPr>
        <w:t>技术支持</w:t>
      </w:r>
    </w:p>
    <w:p>
      <w:pPr>
        <w:spacing w:line="540" w:lineRule="exact"/>
        <w:ind w:left="840"/>
        <w:rPr>
          <w:rFonts w:ascii="宋体" w:hAnsi="宋体"/>
          <w:color w:val="000000"/>
          <w:szCs w:val="21"/>
        </w:rPr>
      </w:pPr>
      <w:r>
        <w:rPr>
          <w:rFonts w:hint="eastAsia" w:ascii="宋体" w:hAnsi="宋体"/>
          <w:color w:val="000000"/>
          <w:szCs w:val="21"/>
        </w:rPr>
        <w:t>提供</w:t>
      </w:r>
      <w:r>
        <w:rPr>
          <w:rFonts w:hint="eastAsia" w:ascii="宋体" w:hAnsi="宋体"/>
          <w:color w:val="000000"/>
          <w:szCs w:val="21"/>
          <w:highlight w:val="yellow"/>
          <w:u w:val="single"/>
        </w:rPr>
        <w:t>负载均衡（F5）</w:t>
      </w:r>
      <w:r>
        <w:rPr>
          <w:rFonts w:hint="eastAsia" w:ascii="宋体" w:hAnsi="宋体"/>
          <w:color w:val="000000"/>
          <w:szCs w:val="21"/>
        </w:rPr>
        <w:t>服务热线，提供设备使用过程中的技术咨询服务。</w:t>
      </w:r>
    </w:p>
    <w:p>
      <w:pPr>
        <w:tabs>
          <w:tab w:val="left" w:pos="425"/>
          <w:tab w:val="left" w:pos="1080"/>
        </w:tabs>
        <w:spacing w:line="540" w:lineRule="exact"/>
        <w:ind w:firstLine="840" w:firstLineChars="400"/>
        <w:rPr>
          <w:rFonts w:ascii="宋体" w:hAnsi="宋体"/>
          <w:color w:val="000000"/>
          <w:szCs w:val="21"/>
        </w:rPr>
      </w:pPr>
      <w:r>
        <w:rPr>
          <w:rFonts w:hint="eastAsia" w:ascii="宋体" w:hAnsi="宋体"/>
          <w:color w:val="000000"/>
          <w:szCs w:val="21"/>
        </w:rPr>
        <w:t>提供维护过程中的相关文档。</w:t>
      </w:r>
    </w:p>
    <w:p>
      <w:pPr>
        <w:numPr>
          <w:ilvl w:val="0"/>
          <w:numId w:val="7"/>
        </w:numPr>
        <w:spacing w:line="540" w:lineRule="exact"/>
        <w:ind w:left="849"/>
        <w:rPr>
          <w:rFonts w:ascii="宋体" w:hAnsi="宋体"/>
          <w:color w:val="000000"/>
          <w:szCs w:val="21"/>
        </w:rPr>
      </w:pPr>
      <w:r>
        <w:rPr>
          <w:rFonts w:hint="eastAsia" w:ascii="宋体" w:hAnsi="宋体"/>
          <w:color w:val="000000"/>
          <w:szCs w:val="21"/>
        </w:rPr>
        <w:t>技术保障</w:t>
      </w:r>
    </w:p>
    <w:p>
      <w:pPr>
        <w:spacing w:line="540" w:lineRule="exact"/>
        <w:ind w:firstLine="770" w:firstLineChars="367"/>
        <w:rPr>
          <w:rFonts w:ascii="宋体" w:hAnsi="宋体"/>
          <w:color w:val="000000"/>
          <w:szCs w:val="21"/>
        </w:rPr>
      </w:pPr>
      <w:r>
        <w:rPr>
          <w:rFonts w:hint="eastAsia" w:ascii="宋体" w:hAnsi="宋体"/>
          <w:color w:val="000000"/>
          <w:szCs w:val="21"/>
        </w:rPr>
        <w:t>乙方确保为甲方提供的维护服务技术人员队伍稳定、数量充足、技术合格。</w:t>
      </w:r>
    </w:p>
    <w:p>
      <w:pPr>
        <w:spacing w:line="540" w:lineRule="exact"/>
        <w:ind w:firstLine="300" w:firstLineChars="100"/>
        <w:rPr>
          <w:rFonts w:ascii="宋体" w:hAnsi="宋体"/>
          <w:sz w:val="30"/>
          <w:szCs w:val="30"/>
        </w:rPr>
      </w:pPr>
    </w:p>
    <w:sectPr>
      <w:headerReference r:id="rId3" w:type="default"/>
      <w:footerReference r:id="rId4" w:type="default"/>
      <w:footerReference r:id="rId5" w:type="even"/>
      <w:pgSz w:w="11906" w:h="16838"/>
      <w:pgMar w:top="964"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11"/>
      <w:tabs>
        <w:tab w:val="left" w:pos="6660"/>
        <w:tab w:val="right" w:pos="8647"/>
        <w:tab w:val="clear" w:pos="8306"/>
      </w:tabs>
    </w:pPr>
    <w:r>
      <w:rPr>
        <w:b/>
        <w:bCs/>
        <w:sz w:val="21"/>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-5715</wp:posOffset>
              </wp:positionV>
              <wp:extent cx="6130925" cy="0"/>
              <wp:effectExtent l="0" t="0" r="0" b="0"/>
              <wp:wrapNone/>
              <wp:docPr id="2" name="Line 1"/>
              <wp:cNvGraphicFramePr/>
              <a:graphic xmlns:a="http://schemas.openxmlformats.org/drawingml/2006/main">
                <a:graphicData uri="http://schemas.microsoft.com/office/word/2010/wordprocessingShape">
                  <wps:wsp>
                    <wps:cNvCnPr>
                      <a:cxnSpLocks noChangeShapeType="1"/>
                    </wps:cNvCnPr>
                    <wps:spPr bwMode="auto">
                      <a:xfrm flipV="1">
                        <a:off x="0" y="0"/>
                        <a:ext cx="6130925" cy="0"/>
                      </a:xfrm>
                      <a:prstGeom prst="line">
                        <a:avLst/>
                      </a:prstGeom>
                      <a:noFill/>
                      <a:ln w="9525">
                        <a:solidFill>
                          <a:srgbClr val="000000"/>
                        </a:solidFill>
                        <a:round/>
                      </a:ln>
                    </wps:spPr>
                    <wps:bodyPr/>
                  </wps:wsp>
                </a:graphicData>
              </a:graphic>
            </wp:anchor>
          </w:drawing>
        </mc:Choice>
        <mc:Fallback>
          <w:pict>
            <v:line id="Line 1" o:spid="_x0000_s1026" o:spt="20" style="position:absolute;left:0pt;flip:y;margin-left:0.4pt;margin-top:-0.45pt;height:0pt;width:482.75pt;z-index:251658240;mso-width-relative:page;mso-height-relative:page;" filled="f" stroked="t" coordsize="21600,21600" o:gfxdata="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ckwK9IA&#10;AAAEAQAADwAAAAAAAAABACAAAAAiAAAAZHJzL2Rvd25yZXYueG1sUEsBAhQAFAAAAAgAh07iQOKJ&#10;gGmzAQAAWwMAAA4AAAAAAAAAAQAgAAAAIQEAAGRycy9lMm9Eb2MueG1sUEsFBgAAAAAGAAYAWQEA&#10;AEYFAAAAAA==&#10;">
              <v:fill on="f" focussize="0,0"/>
              <v:stroke color="#000000" joinstyle="round"/>
              <v:imagedata o:title=""/>
              <o:lock v:ext="edit" aspectratio="f"/>
            </v:line>
          </w:pict>
        </mc:Fallback>
      </mc:AlternateContent>
    </w:r>
    <w:r>
      <w:rPr>
        <w:rFonts w:hint="eastAsia" w:eastAsia="黑体"/>
        <w:b/>
        <w:bCs/>
      </w:rPr>
      <w:t xml:space="preserve">        </w:t>
    </w:r>
    <w:r>
      <w:rPr>
        <w:rFonts w:hint="eastAsia"/>
        <w:b/>
        <w:bCs/>
        <w:sz w:val="15"/>
      </w:rPr>
      <w:t xml:space="preserve"> </w:t>
    </w:r>
    <w:r>
      <w:rPr>
        <w:rFonts w:hint="eastAsia"/>
        <w:b/>
        <w:bCs/>
        <w:sz w:val="15"/>
      </w:rPr>
      <w:tab/>
    </w:r>
    <w:r>
      <w:rPr>
        <w:rFonts w:hint="eastAsia"/>
        <w:b/>
        <w:bCs/>
        <w:kern w:val="0"/>
        <w:sz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2687"/>
    <w:multiLevelType w:val="singleLevel"/>
    <w:tmpl w:val="2B452687"/>
    <w:lvl w:ilvl="0" w:tentative="0">
      <w:start w:val="1"/>
      <w:numFmt w:val="decimal"/>
      <w:lvlText w:val="4.%1"/>
      <w:lvlJc w:val="left"/>
      <w:pPr>
        <w:tabs>
          <w:tab w:val="left" w:pos="1287"/>
        </w:tabs>
        <w:ind w:left="425" w:firstLine="142"/>
      </w:pPr>
      <w:rPr>
        <w:rFonts w:hint="eastAsia"/>
      </w:rPr>
    </w:lvl>
  </w:abstractNum>
  <w:abstractNum w:abstractNumId="1">
    <w:nsid w:val="32367284"/>
    <w:multiLevelType w:val="singleLevel"/>
    <w:tmpl w:val="32367284"/>
    <w:lvl w:ilvl="0" w:tentative="0">
      <w:start w:val="1"/>
      <w:numFmt w:val="decimal"/>
      <w:lvlText w:val="5.%1"/>
      <w:lvlJc w:val="left"/>
      <w:pPr>
        <w:ind w:left="987" w:hanging="420"/>
      </w:pPr>
      <w:rPr>
        <w:rFonts w:hint="eastAsia"/>
      </w:rPr>
    </w:lvl>
  </w:abstractNum>
  <w:abstractNum w:abstractNumId="2">
    <w:nsid w:val="3E4C29E0"/>
    <w:multiLevelType w:val="singleLevel"/>
    <w:tmpl w:val="3E4C29E0"/>
    <w:lvl w:ilvl="0" w:tentative="0">
      <w:start w:val="1"/>
      <w:numFmt w:val="decimal"/>
      <w:lvlText w:val="%1."/>
      <w:lvlJc w:val="left"/>
      <w:pPr>
        <w:tabs>
          <w:tab w:val="left" w:pos="425"/>
        </w:tabs>
        <w:ind w:left="425" w:hanging="425"/>
      </w:pPr>
      <w:rPr>
        <w:rFonts w:hint="eastAsia" w:ascii="宋体" w:eastAsia="宋体"/>
        <w:sz w:val="21"/>
      </w:rPr>
    </w:lvl>
  </w:abstractNum>
  <w:abstractNum w:abstractNumId="3">
    <w:nsid w:val="59696633"/>
    <w:multiLevelType w:val="singleLevel"/>
    <w:tmpl w:val="59696633"/>
    <w:lvl w:ilvl="0" w:tentative="0">
      <w:start w:val="1"/>
      <w:numFmt w:val="decimal"/>
      <w:lvlText w:val="1.%1"/>
      <w:lvlJc w:val="left"/>
      <w:pPr>
        <w:ind w:left="420" w:hanging="420"/>
      </w:pPr>
      <w:rPr>
        <w:rFonts w:hint="eastAsia"/>
        <w:b w:val="0"/>
        <w:sz w:val="21"/>
      </w:rPr>
    </w:lvl>
  </w:abstractNum>
  <w:abstractNum w:abstractNumId="4">
    <w:nsid w:val="685C6F93"/>
    <w:multiLevelType w:val="singleLevel"/>
    <w:tmpl w:val="685C6F93"/>
    <w:lvl w:ilvl="0" w:tentative="0">
      <w:start w:val="1"/>
      <w:numFmt w:val="decimal"/>
      <w:lvlText w:val="3.%1"/>
      <w:lvlJc w:val="left"/>
      <w:pPr>
        <w:tabs>
          <w:tab w:val="left" w:pos="1287"/>
        </w:tabs>
        <w:ind w:left="425" w:firstLine="142"/>
      </w:pPr>
      <w:rPr>
        <w:rFonts w:hint="eastAsia"/>
      </w:rPr>
    </w:lvl>
  </w:abstractNum>
  <w:abstractNum w:abstractNumId="5">
    <w:nsid w:val="69F659E3"/>
    <w:multiLevelType w:val="singleLevel"/>
    <w:tmpl w:val="69F659E3"/>
    <w:lvl w:ilvl="0" w:tentative="0">
      <w:start w:val="1"/>
      <w:numFmt w:val="decimal"/>
      <w:lvlText w:val="1.%1"/>
      <w:lvlJc w:val="left"/>
      <w:pPr>
        <w:tabs>
          <w:tab w:val="left" w:pos="1287"/>
        </w:tabs>
        <w:ind w:left="425" w:firstLine="142"/>
      </w:pPr>
      <w:rPr>
        <w:rFonts w:hint="eastAsia"/>
      </w:rPr>
    </w:lvl>
  </w:abstractNum>
  <w:abstractNum w:abstractNumId="6">
    <w:nsid w:val="6ABC7C13"/>
    <w:multiLevelType w:val="singleLevel"/>
    <w:tmpl w:val="6ABC7C13"/>
    <w:lvl w:ilvl="0" w:tentative="0">
      <w:start w:val="1"/>
      <w:numFmt w:val="japaneseCounting"/>
      <w:lvlText w:val="第%1条"/>
      <w:lvlJc w:val="left"/>
      <w:pPr>
        <w:ind w:left="420" w:hanging="420"/>
      </w:pPr>
      <w:rPr>
        <w:rFonts w:hint="eastAsia"/>
      </w:rPr>
    </w:lvl>
  </w:abstractNum>
  <w:abstractNum w:abstractNumId="7">
    <w:nsid w:val="6D7C0DA7"/>
    <w:multiLevelType w:val="singleLevel"/>
    <w:tmpl w:val="6D7C0DA7"/>
    <w:lvl w:ilvl="0" w:tentative="0">
      <w:start w:val="1"/>
      <w:numFmt w:val="decimal"/>
      <w:lvlText w:val="2.%1"/>
      <w:lvlJc w:val="left"/>
      <w:pPr>
        <w:tabs>
          <w:tab w:val="left" w:pos="1287"/>
        </w:tabs>
        <w:ind w:left="425" w:firstLine="142"/>
      </w:pPr>
      <w:rPr>
        <w:rFonts w:hint="eastAsia"/>
      </w:rPr>
    </w:lvl>
  </w:abstractNum>
  <w:abstractNum w:abstractNumId="8">
    <w:nsid w:val="74C15AA8"/>
    <w:multiLevelType w:val="singleLevel"/>
    <w:tmpl w:val="74C15AA8"/>
    <w:lvl w:ilvl="0" w:tentative="0">
      <w:start w:val="1"/>
      <w:numFmt w:val="decimal"/>
      <w:lvlText w:val="2.%1"/>
      <w:lvlJc w:val="left"/>
      <w:pPr>
        <w:ind w:left="420" w:hanging="420"/>
      </w:pPr>
      <w:rPr>
        <w:rFonts w:hint="eastAsia"/>
      </w:rPr>
    </w:lvl>
  </w:abstractNum>
  <w:num w:numId="1">
    <w:abstractNumId w:val="6"/>
  </w:num>
  <w:num w:numId="2">
    <w:abstractNumId w:val="5"/>
  </w:num>
  <w:num w:numId="3">
    <w:abstractNumId w:val="7"/>
  </w:num>
  <w:num w:numId="4">
    <w:abstractNumId w:val="4"/>
  </w:num>
  <w:num w:numId="5">
    <w:abstractNumId w:val="0"/>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B0"/>
    <w:rsid w:val="00012F02"/>
    <w:rsid w:val="00014A03"/>
    <w:rsid w:val="00024B20"/>
    <w:rsid w:val="00035896"/>
    <w:rsid w:val="00050682"/>
    <w:rsid w:val="00050A49"/>
    <w:rsid w:val="00056587"/>
    <w:rsid w:val="00060FDA"/>
    <w:rsid w:val="00062454"/>
    <w:rsid w:val="000625E7"/>
    <w:rsid w:val="000635F2"/>
    <w:rsid w:val="00064341"/>
    <w:rsid w:val="00064BC0"/>
    <w:rsid w:val="000725B9"/>
    <w:rsid w:val="00077EBE"/>
    <w:rsid w:val="0008231A"/>
    <w:rsid w:val="000952D1"/>
    <w:rsid w:val="000964A5"/>
    <w:rsid w:val="000A0CB8"/>
    <w:rsid w:val="000B0B34"/>
    <w:rsid w:val="000B38DF"/>
    <w:rsid w:val="000B47B1"/>
    <w:rsid w:val="000B48EA"/>
    <w:rsid w:val="000B5B7E"/>
    <w:rsid w:val="000B6B3D"/>
    <w:rsid w:val="000C3A20"/>
    <w:rsid w:val="000D778C"/>
    <w:rsid w:val="000E3139"/>
    <w:rsid w:val="000F0925"/>
    <w:rsid w:val="000F1C55"/>
    <w:rsid w:val="000F6387"/>
    <w:rsid w:val="000F7ED9"/>
    <w:rsid w:val="001045BA"/>
    <w:rsid w:val="00112F3C"/>
    <w:rsid w:val="00124F6F"/>
    <w:rsid w:val="00126D13"/>
    <w:rsid w:val="00133658"/>
    <w:rsid w:val="001413FC"/>
    <w:rsid w:val="00143D05"/>
    <w:rsid w:val="001442D2"/>
    <w:rsid w:val="00151FAD"/>
    <w:rsid w:val="001547B7"/>
    <w:rsid w:val="00161DFD"/>
    <w:rsid w:val="00166129"/>
    <w:rsid w:val="001729E9"/>
    <w:rsid w:val="001761E0"/>
    <w:rsid w:val="0018151B"/>
    <w:rsid w:val="00190C44"/>
    <w:rsid w:val="00192BFC"/>
    <w:rsid w:val="00194344"/>
    <w:rsid w:val="001A555F"/>
    <w:rsid w:val="001B515E"/>
    <w:rsid w:val="001C2849"/>
    <w:rsid w:val="001C2CA0"/>
    <w:rsid w:val="001C5288"/>
    <w:rsid w:val="001D4924"/>
    <w:rsid w:val="001D54AB"/>
    <w:rsid w:val="001D5DB8"/>
    <w:rsid w:val="001D6144"/>
    <w:rsid w:val="001E1598"/>
    <w:rsid w:val="001E6AD2"/>
    <w:rsid w:val="001F1807"/>
    <w:rsid w:val="001F230D"/>
    <w:rsid w:val="001F242E"/>
    <w:rsid w:val="00200F96"/>
    <w:rsid w:val="00204600"/>
    <w:rsid w:val="00211766"/>
    <w:rsid w:val="00215F25"/>
    <w:rsid w:val="00220E0E"/>
    <w:rsid w:val="00225ACB"/>
    <w:rsid w:val="00231631"/>
    <w:rsid w:val="00233C83"/>
    <w:rsid w:val="00236D49"/>
    <w:rsid w:val="00237A74"/>
    <w:rsid w:val="0024033C"/>
    <w:rsid w:val="00242CAE"/>
    <w:rsid w:val="002515C4"/>
    <w:rsid w:val="00266EB2"/>
    <w:rsid w:val="002777F3"/>
    <w:rsid w:val="002853D5"/>
    <w:rsid w:val="00286734"/>
    <w:rsid w:val="002971A0"/>
    <w:rsid w:val="002A014C"/>
    <w:rsid w:val="002A01A0"/>
    <w:rsid w:val="002B0C0A"/>
    <w:rsid w:val="002B2024"/>
    <w:rsid w:val="002B5F6F"/>
    <w:rsid w:val="002B7D50"/>
    <w:rsid w:val="002C1862"/>
    <w:rsid w:val="002C6101"/>
    <w:rsid w:val="002C632A"/>
    <w:rsid w:val="002E1A9E"/>
    <w:rsid w:val="002E30D5"/>
    <w:rsid w:val="002E33B5"/>
    <w:rsid w:val="002E7530"/>
    <w:rsid w:val="00300E02"/>
    <w:rsid w:val="00301491"/>
    <w:rsid w:val="0032414F"/>
    <w:rsid w:val="00327E14"/>
    <w:rsid w:val="003421B8"/>
    <w:rsid w:val="00351F62"/>
    <w:rsid w:val="00352ABB"/>
    <w:rsid w:val="003578D0"/>
    <w:rsid w:val="00357F8C"/>
    <w:rsid w:val="00363FE0"/>
    <w:rsid w:val="003642D9"/>
    <w:rsid w:val="00367E38"/>
    <w:rsid w:val="003711D4"/>
    <w:rsid w:val="003763A4"/>
    <w:rsid w:val="0038187D"/>
    <w:rsid w:val="00383AF0"/>
    <w:rsid w:val="00385535"/>
    <w:rsid w:val="00396988"/>
    <w:rsid w:val="00397859"/>
    <w:rsid w:val="003A1AE4"/>
    <w:rsid w:val="003B07BC"/>
    <w:rsid w:val="003B07C3"/>
    <w:rsid w:val="003B1163"/>
    <w:rsid w:val="003B59EE"/>
    <w:rsid w:val="003C3C2C"/>
    <w:rsid w:val="003E344A"/>
    <w:rsid w:val="003F1D86"/>
    <w:rsid w:val="003F4F40"/>
    <w:rsid w:val="003F7120"/>
    <w:rsid w:val="00401D26"/>
    <w:rsid w:val="004034B6"/>
    <w:rsid w:val="0040449F"/>
    <w:rsid w:val="00410A8F"/>
    <w:rsid w:val="00411CDA"/>
    <w:rsid w:val="00417592"/>
    <w:rsid w:val="004179D6"/>
    <w:rsid w:val="0042498E"/>
    <w:rsid w:val="004249D2"/>
    <w:rsid w:val="00432DA1"/>
    <w:rsid w:val="00442F81"/>
    <w:rsid w:val="004457EC"/>
    <w:rsid w:val="00447C0B"/>
    <w:rsid w:val="00447E25"/>
    <w:rsid w:val="0045236F"/>
    <w:rsid w:val="0046351B"/>
    <w:rsid w:val="0047001F"/>
    <w:rsid w:val="00475F32"/>
    <w:rsid w:val="0047692A"/>
    <w:rsid w:val="00481A89"/>
    <w:rsid w:val="00491D5C"/>
    <w:rsid w:val="004A3649"/>
    <w:rsid w:val="004A54A9"/>
    <w:rsid w:val="004A5976"/>
    <w:rsid w:val="004A6B28"/>
    <w:rsid w:val="004A7385"/>
    <w:rsid w:val="004B39A9"/>
    <w:rsid w:val="004B53E8"/>
    <w:rsid w:val="004C5E2E"/>
    <w:rsid w:val="004D06B2"/>
    <w:rsid w:val="004D1D31"/>
    <w:rsid w:val="004D6681"/>
    <w:rsid w:val="004E1CD7"/>
    <w:rsid w:val="004E2570"/>
    <w:rsid w:val="004F076D"/>
    <w:rsid w:val="004F0FE8"/>
    <w:rsid w:val="00513FB4"/>
    <w:rsid w:val="005223AE"/>
    <w:rsid w:val="00537006"/>
    <w:rsid w:val="00537241"/>
    <w:rsid w:val="00541982"/>
    <w:rsid w:val="0054786E"/>
    <w:rsid w:val="005522AB"/>
    <w:rsid w:val="00553AAB"/>
    <w:rsid w:val="0055528F"/>
    <w:rsid w:val="0055664F"/>
    <w:rsid w:val="00566F33"/>
    <w:rsid w:val="00573803"/>
    <w:rsid w:val="005758F8"/>
    <w:rsid w:val="00581035"/>
    <w:rsid w:val="0058436D"/>
    <w:rsid w:val="0059500B"/>
    <w:rsid w:val="005A098F"/>
    <w:rsid w:val="005A1745"/>
    <w:rsid w:val="005A21C1"/>
    <w:rsid w:val="005A2C1A"/>
    <w:rsid w:val="005A61CE"/>
    <w:rsid w:val="005B2438"/>
    <w:rsid w:val="005B32C4"/>
    <w:rsid w:val="005B784C"/>
    <w:rsid w:val="005D2135"/>
    <w:rsid w:val="005D44CD"/>
    <w:rsid w:val="005D7CF0"/>
    <w:rsid w:val="005E14D8"/>
    <w:rsid w:val="005E3542"/>
    <w:rsid w:val="005E5791"/>
    <w:rsid w:val="005E6A37"/>
    <w:rsid w:val="005E7321"/>
    <w:rsid w:val="005F2ED1"/>
    <w:rsid w:val="00602045"/>
    <w:rsid w:val="00602098"/>
    <w:rsid w:val="00602E84"/>
    <w:rsid w:val="006038C7"/>
    <w:rsid w:val="0060462D"/>
    <w:rsid w:val="006046B2"/>
    <w:rsid w:val="00606D46"/>
    <w:rsid w:val="0061144B"/>
    <w:rsid w:val="006128DF"/>
    <w:rsid w:val="0061388B"/>
    <w:rsid w:val="00614B72"/>
    <w:rsid w:val="00615A8A"/>
    <w:rsid w:val="00615C7A"/>
    <w:rsid w:val="0064027E"/>
    <w:rsid w:val="00646582"/>
    <w:rsid w:val="00650D5C"/>
    <w:rsid w:val="00653537"/>
    <w:rsid w:val="00655F48"/>
    <w:rsid w:val="0065644D"/>
    <w:rsid w:val="006620E7"/>
    <w:rsid w:val="00670C5F"/>
    <w:rsid w:val="006717B3"/>
    <w:rsid w:val="00673F25"/>
    <w:rsid w:val="00676FD8"/>
    <w:rsid w:val="00680F11"/>
    <w:rsid w:val="0068268C"/>
    <w:rsid w:val="0068387B"/>
    <w:rsid w:val="00683D49"/>
    <w:rsid w:val="00686007"/>
    <w:rsid w:val="00694BAB"/>
    <w:rsid w:val="006962CF"/>
    <w:rsid w:val="006963B8"/>
    <w:rsid w:val="006A0A6E"/>
    <w:rsid w:val="006A15E9"/>
    <w:rsid w:val="006A624A"/>
    <w:rsid w:val="006A7E35"/>
    <w:rsid w:val="006B30CE"/>
    <w:rsid w:val="006C0920"/>
    <w:rsid w:val="006C148D"/>
    <w:rsid w:val="006C6BF9"/>
    <w:rsid w:val="006D264F"/>
    <w:rsid w:val="006D51C2"/>
    <w:rsid w:val="006E0E0F"/>
    <w:rsid w:val="006E1C86"/>
    <w:rsid w:val="006E3E81"/>
    <w:rsid w:val="006E405A"/>
    <w:rsid w:val="006F6007"/>
    <w:rsid w:val="006F7899"/>
    <w:rsid w:val="00706261"/>
    <w:rsid w:val="00706ED5"/>
    <w:rsid w:val="00710DEB"/>
    <w:rsid w:val="00714666"/>
    <w:rsid w:val="00721A96"/>
    <w:rsid w:val="00721C1E"/>
    <w:rsid w:val="007277D0"/>
    <w:rsid w:val="00731678"/>
    <w:rsid w:val="007614A8"/>
    <w:rsid w:val="0077262E"/>
    <w:rsid w:val="007741F2"/>
    <w:rsid w:val="0077622D"/>
    <w:rsid w:val="00781D63"/>
    <w:rsid w:val="0078629E"/>
    <w:rsid w:val="0079686B"/>
    <w:rsid w:val="0079749D"/>
    <w:rsid w:val="00797A56"/>
    <w:rsid w:val="007A0A77"/>
    <w:rsid w:val="007B2270"/>
    <w:rsid w:val="007B31E9"/>
    <w:rsid w:val="007B3B00"/>
    <w:rsid w:val="007B4422"/>
    <w:rsid w:val="007B57DD"/>
    <w:rsid w:val="007B581C"/>
    <w:rsid w:val="007B5FF1"/>
    <w:rsid w:val="007B6351"/>
    <w:rsid w:val="007B6E50"/>
    <w:rsid w:val="007D03EA"/>
    <w:rsid w:val="007D166D"/>
    <w:rsid w:val="007D2365"/>
    <w:rsid w:val="007D592E"/>
    <w:rsid w:val="007D7570"/>
    <w:rsid w:val="007E043B"/>
    <w:rsid w:val="007E0904"/>
    <w:rsid w:val="007E7D2A"/>
    <w:rsid w:val="007F2CBF"/>
    <w:rsid w:val="007F2FC6"/>
    <w:rsid w:val="007F51AC"/>
    <w:rsid w:val="0080305E"/>
    <w:rsid w:val="00803AAC"/>
    <w:rsid w:val="008109C1"/>
    <w:rsid w:val="00812832"/>
    <w:rsid w:val="00814E06"/>
    <w:rsid w:val="0082208A"/>
    <w:rsid w:val="00832534"/>
    <w:rsid w:val="00833EAA"/>
    <w:rsid w:val="008343E5"/>
    <w:rsid w:val="00835255"/>
    <w:rsid w:val="0083599C"/>
    <w:rsid w:val="008361E6"/>
    <w:rsid w:val="008410BC"/>
    <w:rsid w:val="00852104"/>
    <w:rsid w:val="00857F63"/>
    <w:rsid w:val="00863461"/>
    <w:rsid w:val="00864FB7"/>
    <w:rsid w:val="00871EBB"/>
    <w:rsid w:val="0087210D"/>
    <w:rsid w:val="008756DB"/>
    <w:rsid w:val="0087706B"/>
    <w:rsid w:val="008827C9"/>
    <w:rsid w:val="00883A24"/>
    <w:rsid w:val="00885E30"/>
    <w:rsid w:val="00892E9E"/>
    <w:rsid w:val="008951B1"/>
    <w:rsid w:val="008A0B27"/>
    <w:rsid w:val="008A29A8"/>
    <w:rsid w:val="008A3841"/>
    <w:rsid w:val="008A44D5"/>
    <w:rsid w:val="008B1E91"/>
    <w:rsid w:val="008B230C"/>
    <w:rsid w:val="008B3827"/>
    <w:rsid w:val="008B44BD"/>
    <w:rsid w:val="008C1A15"/>
    <w:rsid w:val="008C21B8"/>
    <w:rsid w:val="008D63FF"/>
    <w:rsid w:val="008E584A"/>
    <w:rsid w:val="008F29B9"/>
    <w:rsid w:val="008F3B01"/>
    <w:rsid w:val="008F3CEF"/>
    <w:rsid w:val="008F406A"/>
    <w:rsid w:val="008F4F5E"/>
    <w:rsid w:val="009005E4"/>
    <w:rsid w:val="00902AF7"/>
    <w:rsid w:val="0090467D"/>
    <w:rsid w:val="00906296"/>
    <w:rsid w:val="00906BE7"/>
    <w:rsid w:val="009071EC"/>
    <w:rsid w:val="009112B7"/>
    <w:rsid w:val="00915BBC"/>
    <w:rsid w:val="00917D1A"/>
    <w:rsid w:val="00935FE3"/>
    <w:rsid w:val="00943D32"/>
    <w:rsid w:val="00957528"/>
    <w:rsid w:val="009620D4"/>
    <w:rsid w:val="00964394"/>
    <w:rsid w:val="00964A6A"/>
    <w:rsid w:val="0097142E"/>
    <w:rsid w:val="00971DD8"/>
    <w:rsid w:val="0099232E"/>
    <w:rsid w:val="00992F3A"/>
    <w:rsid w:val="009A1F9E"/>
    <w:rsid w:val="009A3F10"/>
    <w:rsid w:val="009B310A"/>
    <w:rsid w:val="009B4CE1"/>
    <w:rsid w:val="009B7A49"/>
    <w:rsid w:val="009C05C6"/>
    <w:rsid w:val="009C7D15"/>
    <w:rsid w:val="009D13F4"/>
    <w:rsid w:val="009E07B1"/>
    <w:rsid w:val="009E25F5"/>
    <w:rsid w:val="009E59F4"/>
    <w:rsid w:val="009E77A8"/>
    <w:rsid w:val="009F3CD8"/>
    <w:rsid w:val="00A009CB"/>
    <w:rsid w:val="00A03611"/>
    <w:rsid w:val="00A04D8D"/>
    <w:rsid w:val="00A15D9A"/>
    <w:rsid w:val="00A25916"/>
    <w:rsid w:val="00A25D32"/>
    <w:rsid w:val="00A27637"/>
    <w:rsid w:val="00A30CE2"/>
    <w:rsid w:val="00A41278"/>
    <w:rsid w:val="00A542D2"/>
    <w:rsid w:val="00A56BA4"/>
    <w:rsid w:val="00A57036"/>
    <w:rsid w:val="00A609D8"/>
    <w:rsid w:val="00A60A77"/>
    <w:rsid w:val="00A66866"/>
    <w:rsid w:val="00A676F3"/>
    <w:rsid w:val="00A73066"/>
    <w:rsid w:val="00A91A0A"/>
    <w:rsid w:val="00AB4F0A"/>
    <w:rsid w:val="00AB591F"/>
    <w:rsid w:val="00AC06AA"/>
    <w:rsid w:val="00AC12C2"/>
    <w:rsid w:val="00AC2518"/>
    <w:rsid w:val="00AD18EB"/>
    <w:rsid w:val="00AD1A2F"/>
    <w:rsid w:val="00AE0EE8"/>
    <w:rsid w:val="00AE14A3"/>
    <w:rsid w:val="00AE3D8A"/>
    <w:rsid w:val="00AF0851"/>
    <w:rsid w:val="00AF7995"/>
    <w:rsid w:val="00B0467F"/>
    <w:rsid w:val="00B11E07"/>
    <w:rsid w:val="00B12CB5"/>
    <w:rsid w:val="00B14A33"/>
    <w:rsid w:val="00B1571A"/>
    <w:rsid w:val="00B16001"/>
    <w:rsid w:val="00B22444"/>
    <w:rsid w:val="00B254B8"/>
    <w:rsid w:val="00B31E94"/>
    <w:rsid w:val="00B32094"/>
    <w:rsid w:val="00B35D55"/>
    <w:rsid w:val="00B43CD3"/>
    <w:rsid w:val="00B44D05"/>
    <w:rsid w:val="00B52733"/>
    <w:rsid w:val="00B531B6"/>
    <w:rsid w:val="00B5476A"/>
    <w:rsid w:val="00B65943"/>
    <w:rsid w:val="00B66ABE"/>
    <w:rsid w:val="00B67372"/>
    <w:rsid w:val="00B67C80"/>
    <w:rsid w:val="00B71758"/>
    <w:rsid w:val="00B8482A"/>
    <w:rsid w:val="00B85861"/>
    <w:rsid w:val="00B96190"/>
    <w:rsid w:val="00B96373"/>
    <w:rsid w:val="00BB0EB0"/>
    <w:rsid w:val="00BC31D8"/>
    <w:rsid w:val="00BD1463"/>
    <w:rsid w:val="00BD397F"/>
    <w:rsid w:val="00BE443A"/>
    <w:rsid w:val="00BE5153"/>
    <w:rsid w:val="00BE67DE"/>
    <w:rsid w:val="00BE75FE"/>
    <w:rsid w:val="00BF009B"/>
    <w:rsid w:val="00BF122B"/>
    <w:rsid w:val="00C03FF5"/>
    <w:rsid w:val="00C11C66"/>
    <w:rsid w:val="00C132B4"/>
    <w:rsid w:val="00C25706"/>
    <w:rsid w:val="00C2629F"/>
    <w:rsid w:val="00C32399"/>
    <w:rsid w:val="00C37CC3"/>
    <w:rsid w:val="00C42223"/>
    <w:rsid w:val="00C42DD8"/>
    <w:rsid w:val="00C502AD"/>
    <w:rsid w:val="00C52422"/>
    <w:rsid w:val="00C550B8"/>
    <w:rsid w:val="00C55778"/>
    <w:rsid w:val="00C6339B"/>
    <w:rsid w:val="00C64272"/>
    <w:rsid w:val="00C64BEC"/>
    <w:rsid w:val="00C72069"/>
    <w:rsid w:val="00C7406F"/>
    <w:rsid w:val="00C83B58"/>
    <w:rsid w:val="00C938CA"/>
    <w:rsid w:val="00C9638F"/>
    <w:rsid w:val="00C96940"/>
    <w:rsid w:val="00C96E6A"/>
    <w:rsid w:val="00C96EDD"/>
    <w:rsid w:val="00CA1E3B"/>
    <w:rsid w:val="00CB4768"/>
    <w:rsid w:val="00CB5B1D"/>
    <w:rsid w:val="00CB76C3"/>
    <w:rsid w:val="00CC3CF1"/>
    <w:rsid w:val="00CD2B6B"/>
    <w:rsid w:val="00CE1A1D"/>
    <w:rsid w:val="00CF6E53"/>
    <w:rsid w:val="00D10835"/>
    <w:rsid w:val="00D12556"/>
    <w:rsid w:val="00D217C4"/>
    <w:rsid w:val="00D24D32"/>
    <w:rsid w:val="00D26330"/>
    <w:rsid w:val="00D277D5"/>
    <w:rsid w:val="00D313CD"/>
    <w:rsid w:val="00D4138E"/>
    <w:rsid w:val="00D42A38"/>
    <w:rsid w:val="00D432CC"/>
    <w:rsid w:val="00D4595A"/>
    <w:rsid w:val="00D45976"/>
    <w:rsid w:val="00D5553B"/>
    <w:rsid w:val="00D55ADE"/>
    <w:rsid w:val="00D60579"/>
    <w:rsid w:val="00D62028"/>
    <w:rsid w:val="00D623E7"/>
    <w:rsid w:val="00D663C9"/>
    <w:rsid w:val="00D730B0"/>
    <w:rsid w:val="00D74550"/>
    <w:rsid w:val="00D8427D"/>
    <w:rsid w:val="00D93F69"/>
    <w:rsid w:val="00D94210"/>
    <w:rsid w:val="00D94A7E"/>
    <w:rsid w:val="00D96727"/>
    <w:rsid w:val="00DA5469"/>
    <w:rsid w:val="00DB0A6F"/>
    <w:rsid w:val="00DB5365"/>
    <w:rsid w:val="00DB7F08"/>
    <w:rsid w:val="00DC0EE8"/>
    <w:rsid w:val="00DC74DE"/>
    <w:rsid w:val="00DD1170"/>
    <w:rsid w:val="00DD2B4D"/>
    <w:rsid w:val="00DD4379"/>
    <w:rsid w:val="00DD5163"/>
    <w:rsid w:val="00DE07C0"/>
    <w:rsid w:val="00DF3546"/>
    <w:rsid w:val="00E0260F"/>
    <w:rsid w:val="00E06ED7"/>
    <w:rsid w:val="00E1322B"/>
    <w:rsid w:val="00E1354D"/>
    <w:rsid w:val="00E1560D"/>
    <w:rsid w:val="00E161A7"/>
    <w:rsid w:val="00E17E74"/>
    <w:rsid w:val="00E20741"/>
    <w:rsid w:val="00E30167"/>
    <w:rsid w:val="00E30D39"/>
    <w:rsid w:val="00E30D53"/>
    <w:rsid w:val="00E30F89"/>
    <w:rsid w:val="00E442CF"/>
    <w:rsid w:val="00E5090B"/>
    <w:rsid w:val="00E53ABA"/>
    <w:rsid w:val="00E54934"/>
    <w:rsid w:val="00E554F1"/>
    <w:rsid w:val="00E55DAC"/>
    <w:rsid w:val="00E56AA9"/>
    <w:rsid w:val="00E6105B"/>
    <w:rsid w:val="00E61857"/>
    <w:rsid w:val="00E62407"/>
    <w:rsid w:val="00E626B9"/>
    <w:rsid w:val="00E703D1"/>
    <w:rsid w:val="00E74421"/>
    <w:rsid w:val="00E76FCD"/>
    <w:rsid w:val="00E77DF5"/>
    <w:rsid w:val="00E808A4"/>
    <w:rsid w:val="00E83308"/>
    <w:rsid w:val="00E8469A"/>
    <w:rsid w:val="00E91731"/>
    <w:rsid w:val="00E91A29"/>
    <w:rsid w:val="00E91FE7"/>
    <w:rsid w:val="00E96A48"/>
    <w:rsid w:val="00EA2589"/>
    <w:rsid w:val="00EA44C0"/>
    <w:rsid w:val="00EA49F9"/>
    <w:rsid w:val="00EB2DDA"/>
    <w:rsid w:val="00EB6ED5"/>
    <w:rsid w:val="00EC039C"/>
    <w:rsid w:val="00EC1E1D"/>
    <w:rsid w:val="00EC26D0"/>
    <w:rsid w:val="00EC4561"/>
    <w:rsid w:val="00ED199A"/>
    <w:rsid w:val="00ED2F77"/>
    <w:rsid w:val="00ED3B13"/>
    <w:rsid w:val="00ED5192"/>
    <w:rsid w:val="00ED62FF"/>
    <w:rsid w:val="00EE3941"/>
    <w:rsid w:val="00EE472A"/>
    <w:rsid w:val="00EE4F6F"/>
    <w:rsid w:val="00EE6C83"/>
    <w:rsid w:val="00F015CA"/>
    <w:rsid w:val="00F06A22"/>
    <w:rsid w:val="00F07490"/>
    <w:rsid w:val="00F07B5B"/>
    <w:rsid w:val="00F126C1"/>
    <w:rsid w:val="00F16CF9"/>
    <w:rsid w:val="00F1704B"/>
    <w:rsid w:val="00F20F98"/>
    <w:rsid w:val="00F214A7"/>
    <w:rsid w:val="00F2637C"/>
    <w:rsid w:val="00F27C8D"/>
    <w:rsid w:val="00F300DF"/>
    <w:rsid w:val="00F42201"/>
    <w:rsid w:val="00F44F98"/>
    <w:rsid w:val="00F467B4"/>
    <w:rsid w:val="00F50A49"/>
    <w:rsid w:val="00F51468"/>
    <w:rsid w:val="00F5181C"/>
    <w:rsid w:val="00F54145"/>
    <w:rsid w:val="00F569BE"/>
    <w:rsid w:val="00F63257"/>
    <w:rsid w:val="00F64751"/>
    <w:rsid w:val="00F6598D"/>
    <w:rsid w:val="00F732C1"/>
    <w:rsid w:val="00F77370"/>
    <w:rsid w:val="00F80A7B"/>
    <w:rsid w:val="00F8132E"/>
    <w:rsid w:val="00F836B0"/>
    <w:rsid w:val="00F919D2"/>
    <w:rsid w:val="00F932FB"/>
    <w:rsid w:val="00FA2181"/>
    <w:rsid w:val="00FB34C6"/>
    <w:rsid w:val="00FC25D5"/>
    <w:rsid w:val="00FC3E82"/>
    <w:rsid w:val="00FE59D3"/>
    <w:rsid w:val="00FF6D4F"/>
    <w:rsid w:val="010F5284"/>
    <w:rsid w:val="01FD3964"/>
    <w:rsid w:val="023E79BD"/>
    <w:rsid w:val="025B74E4"/>
    <w:rsid w:val="02D91DBA"/>
    <w:rsid w:val="03875A9D"/>
    <w:rsid w:val="06515869"/>
    <w:rsid w:val="066977CB"/>
    <w:rsid w:val="067B1F30"/>
    <w:rsid w:val="06CA694F"/>
    <w:rsid w:val="06FC3783"/>
    <w:rsid w:val="073700E5"/>
    <w:rsid w:val="0789466C"/>
    <w:rsid w:val="078C1D6D"/>
    <w:rsid w:val="07A8169D"/>
    <w:rsid w:val="0AA47D81"/>
    <w:rsid w:val="0B580B29"/>
    <w:rsid w:val="0D1036FE"/>
    <w:rsid w:val="0D715B32"/>
    <w:rsid w:val="0D953957"/>
    <w:rsid w:val="0DEC0AE2"/>
    <w:rsid w:val="0DF748F5"/>
    <w:rsid w:val="0E4E5304"/>
    <w:rsid w:val="0EB32AAA"/>
    <w:rsid w:val="0F057031"/>
    <w:rsid w:val="0F984213"/>
    <w:rsid w:val="103D7805"/>
    <w:rsid w:val="116B3023"/>
    <w:rsid w:val="11D32B00"/>
    <w:rsid w:val="11D35ECA"/>
    <w:rsid w:val="12745A53"/>
    <w:rsid w:val="1277445A"/>
    <w:rsid w:val="13057541"/>
    <w:rsid w:val="136B5FEC"/>
    <w:rsid w:val="13E02A4A"/>
    <w:rsid w:val="14A20267"/>
    <w:rsid w:val="14D02F5C"/>
    <w:rsid w:val="14E21050"/>
    <w:rsid w:val="15820E0E"/>
    <w:rsid w:val="181C089E"/>
    <w:rsid w:val="18AE4589"/>
    <w:rsid w:val="18DC7657"/>
    <w:rsid w:val="19771A54"/>
    <w:rsid w:val="19BF7459"/>
    <w:rsid w:val="19DD2A7D"/>
    <w:rsid w:val="1C3D6D64"/>
    <w:rsid w:val="1D1C2B4F"/>
    <w:rsid w:val="1D374356"/>
    <w:rsid w:val="1D767D65"/>
    <w:rsid w:val="1E1E39F6"/>
    <w:rsid w:val="1E414EAF"/>
    <w:rsid w:val="1EE86942"/>
    <w:rsid w:val="1F3E5153"/>
    <w:rsid w:val="205645B8"/>
    <w:rsid w:val="210C2DC4"/>
    <w:rsid w:val="21AE3C52"/>
    <w:rsid w:val="21C02F32"/>
    <w:rsid w:val="221E7789"/>
    <w:rsid w:val="22392531"/>
    <w:rsid w:val="224D4A55"/>
    <w:rsid w:val="22EB7DD7"/>
    <w:rsid w:val="242F29EC"/>
    <w:rsid w:val="248D4F84"/>
    <w:rsid w:val="2530284B"/>
    <w:rsid w:val="25D37C3F"/>
    <w:rsid w:val="26A45974"/>
    <w:rsid w:val="28231668"/>
    <w:rsid w:val="288A16E3"/>
    <w:rsid w:val="28BE7E3F"/>
    <w:rsid w:val="29351C14"/>
    <w:rsid w:val="29AA1022"/>
    <w:rsid w:val="2B15163B"/>
    <w:rsid w:val="2B6B45C8"/>
    <w:rsid w:val="2D4860D7"/>
    <w:rsid w:val="2E0F5EA0"/>
    <w:rsid w:val="2E5B3AD9"/>
    <w:rsid w:val="2E6E74F1"/>
    <w:rsid w:val="2EBF49BF"/>
    <w:rsid w:val="2F0860B8"/>
    <w:rsid w:val="2FCB3BF8"/>
    <w:rsid w:val="302C7114"/>
    <w:rsid w:val="325A7729"/>
    <w:rsid w:val="32F24425"/>
    <w:rsid w:val="33A928CE"/>
    <w:rsid w:val="340D1B3C"/>
    <w:rsid w:val="34165481"/>
    <w:rsid w:val="34296463"/>
    <w:rsid w:val="3510699D"/>
    <w:rsid w:val="35E87898"/>
    <w:rsid w:val="37553354"/>
    <w:rsid w:val="3AF13B40"/>
    <w:rsid w:val="3B782B1F"/>
    <w:rsid w:val="3D3056F4"/>
    <w:rsid w:val="3D54332A"/>
    <w:rsid w:val="3D577B32"/>
    <w:rsid w:val="3DC47D28"/>
    <w:rsid w:val="3E6E72FA"/>
    <w:rsid w:val="3EB11068"/>
    <w:rsid w:val="3FA00970"/>
    <w:rsid w:val="3FAF0F8B"/>
    <w:rsid w:val="3FFF200F"/>
    <w:rsid w:val="3FFF4431"/>
    <w:rsid w:val="40154B29"/>
    <w:rsid w:val="404D430C"/>
    <w:rsid w:val="40DF0D69"/>
    <w:rsid w:val="410B59C4"/>
    <w:rsid w:val="429B73D4"/>
    <w:rsid w:val="429D0359"/>
    <w:rsid w:val="42A81A5D"/>
    <w:rsid w:val="42F37A63"/>
    <w:rsid w:val="43251536"/>
    <w:rsid w:val="43554284"/>
    <w:rsid w:val="44DF3D8B"/>
    <w:rsid w:val="45620AE1"/>
    <w:rsid w:val="456F4758"/>
    <w:rsid w:val="45A3734C"/>
    <w:rsid w:val="464239D2"/>
    <w:rsid w:val="465429F3"/>
    <w:rsid w:val="468034B7"/>
    <w:rsid w:val="4683443C"/>
    <w:rsid w:val="46CE6FD6"/>
    <w:rsid w:val="46E025D7"/>
    <w:rsid w:val="484F022F"/>
    <w:rsid w:val="4B396FAF"/>
    <w:rsid w:val="4C664853"/>
    <w:rsid w:val="4E3E32A0"/>
    <w:rsid w:val="4E9D3807"/>
    <w:rsid w:val="4FCE5FEA"/>
    <w:rsid w:val="50695098"/>
    <w:rsid w:val="509F0932"/>
    <w:rsid w:val="513656C9"/>
    <w:rsid w:val="518E73DD"/>
    <w:rsid w:val="5202191A"/>
    <w:rsid w:val="522378D0"/>
    <w:rsid w:val="526E44CD"/>
    <w:rsid w:val="52900D39"/>
    <w:rsid w:val="53925529"/>
    <w:rsid w:val="543A4A3D"/>
    <w:rsid w:val="545D5EF6"/>
    <w:rsid w:val="54BF4C96"/>
    <w:rsid w:val="54C2149E"/>
    <w:rsid w:val="550F5D1A"/>
    <w:rsid w:val="55877F62"/>
    <w:rsid w:val="57276214"/>
    <w:rsid w:val="57917FB7"/>
    <w:rsid w:val="57A061D8"/>
    <w:rsid w:val="5835523D"/>
    <w:rsid w:val="5843585C"/>
    <w:rsid w:val="58576A7B"/>
    <w:rsid w:val="58ED0274"/>
    <w:rsid w:val="592738D0"/>
    <w:rsid w:val="5ADE2869"/>
    <w:rsid w:val="5B130FC6"/>
    <w:rsid w:val="5B204D10"/>
    <w:rsid w:val="5B4909F5"/>
    <w:rsid w:val="5CDC2A68"/>
    <w:rsid w:val="5D140643"/>
    <w:rsid w:val="5D144F38"/>
    <w:rsid w:val="5D207CD9"/>
    <w:rsid w:val="5E0E2BEE"/>
    <w:rsid w:val="5F5B78AA"/>
    <w:rsid w:val="60B93CBC"/>
    <w:rsid w:val="60CC7399"/>
    <w:rsid w:val="61333986"/>
    <w:rsid w:val="614C5323"/>
    <w:rsid w:val="624B0BD0"/>
    <w:rsid w:val="62691799"/>
    <w:rsid w:val="6284202E"/>
    <w:rsid w:val="62C0791B"/>
    <w:rsid w:val="635A680F"/>
    <w:rsid w:val="63932A29"/>
    <w:rsid w:val="64430D0B"/>
    <w:rsid w:val="644B1A3D"/>
    <w:rsid w:val="64991719"/>
    <w:rsid w:val="65B37C68"/>
    <w:rsid w:val="66BD399D"/>
    <w:rsid w:val="67791B52"/>
    <w:rsid w:val="679E650E"/>
    <w:rsid w:val="67DC5FF3"/>
    <w:rsid w:val="68BC0EE4"/>
    <w:rsid w:val="69EA60D3"/>
    <w:rsid w:val="6A2F5543"/>
    <w:rsid w:val="6ACE6346"/>
    <w:rsid w:val="6AD74A57"/>
    <w:rsid w:val="6B7F67E4"/>
    <w:rsid w:val="6BCB6BB1"/>
    <w:rsid w:val="6BEB6B1D"/>
    <w:rsid w:val="6C1331CB"/>
    <w:rsid w:val="6C282A6D"/>
    <w:rsid w:val="6C64734B"/>
    <w:rsid w:val="6CAB7E55"/>
    <w:rsid w:val="6CAC58D7"/>
    <w:rsid w:val="6CDD60A6"/>
    <w:rsid w:val="6D85303B"/>
    <w:rsid w:val="6DB46109"/>
    <w:rsid w:val="6DE02450"/>
    <w:rsid w:val="6DF56417"/>
    <w:rsid w:val="6E237DA5"/>
    <w:rsid w:val="6E6910B0"/>
    <w:rsid w:val="6EBA5637"/>
    <w:rsid w:val="6ED74F67"/>
    <w:rsid w:val="6F607449"/>
    <w:rsid w:val="6F77126D"/>
    <w:rsid w:val="6FDF06BB"/>
    <w:rsid w:val="6FF653BE"/>
    <w:rsid w:val="70C87915"/>
    <w:rsid w:val="71804EC5"/>
    <w:rsid w:val="71C852BA"/>
    <w:rsid w:val="72385533"/>
    <w:rsid w:val="729D6597"/>
    <w:rsid w:val="73372F12"/>
    <w:rsid w:val="73BD4470"/>
    <w:rsid w:val="75275C40"/>
    <w:rsid w:val="773921A8"/>
    <w:rsid w:val="773E7153"/>
    <w:rsid w:val="776564EF"/>
    <w:rsid w:val="77DE2936"/>
    <w:rsid w:val="7A417F22"/>
    <w:rsid w:val="7A4A4FAE"/>
    <w:rsid w:val="7AAC0793"/>
    <w:rsid w:val="7C476FF2"/>
    <w:rsid w:val="7C5A5AC4"/>
    <w:rsid w:val="7C876BC0"/>
    <w:rsid w:val="7C902C69"/>
    <w:rsid w:val="7D925D0F"/>
    <w:rsid w:val="7E9520BA"/>
    <w:rsid w:val="7F600889"/>
    <w:rsid w:val="7F6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0"/>
    <w:pPr>
      <w:keepNext/>
      <w:keepLines/>
      <w:outlineLvl w:val="2"/>
    </w:pPr>
    <w:rPr>
      <w:rFonts w:ascii="黑体" w:hAnsi="宋体" w:eastAsia="黑体"/>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line="300" w:lineRule="auto"/>
      <w:ind w:firstLine="560"/>
    </w:pPr>
    <w:rPr>
      <w:rFonts w:ascii="仿宋_GB2312" w:eastAsia="仿宋_GB2312"/>
      <w:sz w:val="24"/>
      <w:szCs w:val="20"/>
    </w:rPr>
  </w:style>
  <w:style w:type="paragraph" w:styleId="9">
    <w:name w:val="Body Text Indent 2"/>
    <w:basedOn w:val="1"/>
    <w:qFormat/>
    <w:uiPriority w:val="0"/>
    <w:pPr>
      <w:ind w:firstLine="480" w:firstLineChars="200"/>
    </w:pPr>
    <w:rPr>
      <w:rFonts w:ascii="仿宋_GB2312" w:eastAsia="仿宋_GB2312"/>
      <w:sz w:val="24"/>
      <w:szCs w:val="2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8"/>
    <w:qFormat/>
    <w:uiPriority w:val="0"/>
    <w:pPr>
      <w:spacing w:after="120"/>
      <w:ind w:left="420" w:leftChars="200"/>
    </w:pPr>
    <w:rPr>
      <w:sz w:val="16"/>
      <w:szCs w:val="16"/>
    </w:rPr>
  </w:style>
  <w:style w:type="paragraph" w:styleId="14">
    <w:name w:val="Title"/>
    <w:basedOn w:val="1"/>
    <w:next w:val="1"/>
    <w:link w:val="30"/>
    <w:qFormat/>
    <w:uiPriority w:val="10"/>
    <w:pPr>
      <w:spacing w:before="240" w:after="60"/>
      <w:jc w:val="center"/>
      <w:outlineLvl w:val="0"/>
    </w:pPr>
    <w:rPr>
      <w:rFonts w:ascii="Cambria" w:hAnsi="Cambria"/>
      <w:b/>
      <w:bCs/>
      <w:sz w:val="32"/>
      <w:szCs w:val="32"/>
    </w:rPr>
  </w:style>
  <w:style w:type="paragraph" w:styleId="15">
    <w:name w:val="annotation subject"/>
    <w:basedOn w:val="6"/>
    <w:next w:val="6"/>
    <w:semiHidden/>
    <w:qFormat/>
    <w:uiPriority w:val="0"/>
    <w:rPr>
      <w:b/>
      <w:bCs/>
    </w:rPr>
  </w:style>
  <w:style w:type="character" w:styleId="18">
    <w:name w:val="page number"/>
    <w:basedOn w:val="17"/>
    <w:qFormat/>
    <w:uiPriority w:val="0"/>
  </w:style>
  <w:style w:type="character" w:styleId="19">
    <w:name w:val="annotation reference"/>
    <w:semiHidden/>
    <w:qFormat/>
    <w:uiPriority w:val="0"/>
    <w:rPr>
      <w:sz w:val="21"/>
      <w:szCs w:val="21"/>
    </w:rPr>
  </w:style>
  <w:style w:type="character" w:customStyle="1" w:styleId="20">
    <w:name w:val="font51"/>
    <w:qFormat/>
    <w:uiPriority w:val="0"/>
    <w:rPr>
      <w:rFonts w:hint="default" w:ascii="Times New Roman" w:hAnsi="Times New Roman" w:cs="Times New Roman"/>
      <w:color w:val="000000"/>
      <w:sz w:val="20"/>
      <w:szCs w:val="20"/>
      <w:u w:val="none"/>
    </w:rPr>
  </w:style>
  <w:style w:type="character" w:customStyle="1" w:styleId="21">
    <w:name w:val="emailstyle18"/>
    <w:semiHidden/>
    <w:qFormat/>
    <w:uiPriority w:val="0"/>
    <w:rPr>
      <w:rFonts w:hint="eastAsia" w:ascii="宋体" w:hAnsi="宋体" w:eastAsia="宋体"/>
      <w:color w:val="000080"/>
      <w:sz w:val="21"/>
      <w:szCs w:val="21"/>
      <w:u w:val="none"/>
    </w:rPr>
  </w:style>
  <w:style w:type="character" w:customStyle="1" w:styleId="22">
    <w:name w:val="font41"/>
    <w:qFormat/>
    <w:uiPriority w:val="0"/>
    <w:rPr>
      <w:rFonts w:hint="default" w:ascii="Times New Roman" w:hAnsi="Times New Roman" w:cs="Times New Roman"/>
      <w:color w:val="000000"/>
      <w:sz w:val="20"/>
      <w:szCs w:val="20"/>
      <w:u w:val="none"/>
    </w:rPr>
  </w:style>
  <w:style w:type="character" w:customStyle="1" w:styleId="23">
    <w:name w:val="标题 1 字符"/>
    <w:link w:val="2"/>
    <w:qFormat/>
    <w:uiPriority w:val="0"/>
    <w:rPr>
      <w:b/>
      <w:bCs/>
      <w:kern w:val="44"/>
      <w:sz w:val="44"/>
      <w:szCs w:val="44"/>
    </w:rPr>
  </w:style>
  <w:style w:type="character" w:customStyle="1" w:styleId="24">
    <w:name w:val="font31"/>
    <w:qFormat/>
    <w:uiPriority w:val="0"/>
    <w:rPr>
      <w:rFonts w:hint="eastAsia" w:ascii="宋体" w:hAnsi="宋体" w:eastAsia="宋体" w:cs="宋体"/>
      <w:color w:val="000000"/>
      <w:sz w:val="20"/>
      <w:szCs w:val="20"/>
      <w:u w:val="none"/>
    </w:rPr>
  </w:style>
  <w:style w:type="character" w:customStyle="1" w:styleId="25">
    <w:name w:val="font71"/>
    <w:qFormat/>
    <w:uiPriority w:val="0"/>
    <w:rPr>
      <w:rFonts w:hint="eastAsia" w:ascii="宋体" w:hAnsi="宋体" w:eastAsia="宋体" w:cs="宋体"/>
      <w:color w:val="000000"/>
      <w:sz w:val="20"/>
      <w:szCs w:val="20"/>
      <w:u w:val="none"/>
    </w:rPr>
  </w:style>
  <w:style w:type="character" w:customStyle="1" w:styleId="26">
    <w:name w:val="标题 2 字符"/>
    <w:link w:val="3"/>
    <w:semiHidden/>
    <w:qFormat/>
    <w:uiPriority w:val="0"/>
    <w:rPr>
      <w:rFonts w:ascii="Cambria" w:hAnsi="Cambria" w:eastAsia="宋体" w:cs="Times New Roman"/>
      <w:b/>
      <w:bCs/>
      <w:kern w:val="2"/>
      <w:sz w:val="32"/>
      <w:szCs w:val="32"/>
    </w:rPr>
  </w:style>
  <w:style w:type="character" w:customStyle="1" w:styleId="27">
    <w:name w:val="font01"/>
    <w:qFormat/>
    <w:uiPriority w:val="0"/>
    <w:rPr>
      <w:rFonts w:hint="eastAsia" w:ascii="宋体" w:hAnsi="宋体" w:eastAsia="宋体" w:cs="宋体"/>
      <w:color w:val="000000"/>
      <w:sz w:val="20"/>
      <w:szCs w:val="20"/>
      <w:u w:val="none"/>
    </w:rPr>
  </w:style>
  <w:style w:type="character" w:customStyle="1" w:styleId="28">
    <w:name w:val="正文文本缩进 3 字符"/>
    <w:link w:val="13"/>
    <w:qFormat/>
    <w:uiPriority w:val="0"/>
    <w:rPr>
      <w:kern w:val="2"/>
      <w:sz w:val="16"/>
      <w:szCs w:val="16"/>
    </w:rPr>
  </w:style>
  <w:style w:type="paragraph" w:styleId="29">
    <w:name w:val="List Paragraph"/>
    <w:basedOn w:val="1"/>
    <w:qFormat/>
    <w:uiPriority w:val="34"/>
    <w:pPr>
      <w:ind w:firstLine="420" w:firstLineChars="200"/>
    </w:pPr>
  </w:style>
  <w:style w:type="character" w:customStyle="1" w:styleId="30">
    <w:name w:val="标题 字符"/>
    <w:basedOn w:val="17"/>
    <w:link w:val="14"/>
    <w:qFormat/>
    <w:uiPriority w:val="1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齐商银行</Company>
  <Pages>12</Pages>
  <Words>2762</Words>
  <Characters>2790</Characters>
  <Lines>199</Lines>
  <Paragraphs>132</Paragraphs>
  <TotalTime>1</TotalTime>
  <ScaleCrop>false</ScaleCrop>
  <LinksUpToDate>false</LinksUpToDate>
  <CharactersWithSpaces>5420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2020-07-21T01:45:00Z</dcterms:created>
  <dc:creator>qs</dc:creator>
  <cp:lastModifiedBy>杨天宇</cp:lastModifiedBy>
  <cp:lastPrinted>2012-06-11T01:35:00Z</cp:lastPrinted>
  <dcterms:modified xsi:type="dcterms:W3CDTF">2020-07-23T05:40:03Z</dcterms:modified>
  <dc:title>货物买卖合同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2052-11.1.0.9828</vt:lpwstr>
  </property>
</Properties>
</file>