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C7" w:rsidRDefault="008A25C7">
      <w:pPr>
        <w:widowControl w:val="0"/>
        <w:spacing w:line="360" w:lineRule="auto"/>
        <w:jc w:val="center"/>
        <w:rPr>
          <w:rFonts w:ascii="宋体" w:hAnsi="宋体"/>
          <w:b/>
          <w:color w:val="000000"/>
          <w:kern w:val="2"/>
          <w:sz w:val="36"/>
        </w:rPr>
      </w:pPr>
      <w:bookmarkStart w:id="0" w:name="EB033048a65650412b8d21121a88abf23a"/>
    </w:p>
    <w:p w:rsidR="008A25C7" w:rsidRDefault="008A25C7">
      <w:pPr>
        <w:widowControl w:val="0"/>
        <w:spacing w:line="360" w:lineRule="auto"/>
        <w:jc w:val="center"/>
        <w:rPr>
          <w:rFonts w:ascii="宋体" w:hAnsi="宋体"/>
          <w:b/>
          <w:color w:val="000000"/>
          <w:kern w:val="2"/>
          <w:sz w:val="36"/>
        </w:rPr>
      </w:pPr>
    </w:p>
    <w:p w:rsidR="008A25C7" w:rsidRDefault="008A25C7">
      <w:pPr>
        <w:widowControl w:val="0"/>
        <w:spacing w:line="360" w:lineRule="auto"/>
        <w:jc w:val="center"/>
        <w:rPr>
          <w:rFonts w:ascii="宋体" w:hAnsi="宋体"/>
          <w:b/>
          <w:color w:val="000000"/>
          <w:kern w:val="2"/>
          <w:sz w:val="36"/>
        </w:rPr>
      </w:pPr>
    </w:p>
    <w:p w:rsidR="008A25C7" w:rsidRDefault="000E2469">
      <w:pPr>
        <w:widowControl w:val="0"/>
        <w:spacing w:beforeLines="50" w:before="190" w:afterLines="50" w:after="190"/>
        <w:jc w:val="center"/>
        <w:outlineLvl w:val="0"/>
        <w:rPr>
          <w:rFonts w:ascii="宋体" w:hAnsi="宋体"/>
          <w:color w:val="000000"/>
          <w:kern w:val="2"/>
          <w:sz w:val="56"/>
          <w:szCs w:val="72"/>
        </w:rPr>
      </w:pPr>
      <w:r>
        <w:rPr>
          <w:rFonts w:ascii="宋体" w:hAnsi="宋体" w:hint="eastAsia"/>
          <w:color w:val="000000"/>
          <w:kern w:val="2"/>
          <w:sz w:val="56"/>
          <w:szCs w:val="72"/>
        </w:rPr>
        <w:t>中国烟草总公司内蒙古自治区公司</w:t>
      </w:r>
    </w:p>
    <w:p w:rsidR="008A25C7" w:rsidRDefault="000E2469">
      <w:pPr>
        <w:widowControl w:val="0"/>
        <w:spacing w:beforeLines="50" w:before="190" w:afterLines="50" w:after="190"/>
        <w:jc w:val="center"/>
        <w:outlineLvl w:val="0"/>
        <w:rPr>
          <w:rFonts w:ascii="宋体" w:hAnsi="宋体"/>
          <w:color w:val="000000"/>
          <w:kern w:val="2"/>
          <w:sz w:val="56"/>
          <w:szCs w:val="72"/>
        </w:rPr>
      </w:pPr>
      <w:r>
        <w:rPr>
          <w:rFonts w:ascii="宋体" w:hAnsi="宋体" w:hint="eastAsia"/>
          <w:color w:val="000000"/>
          <w:kern w:val="2"/>
          <w:sz w:val="56"/>
          <w:szCs w:val="72"/>
        </w:rPr>
        <w:t>信息系统基础设施运维服务</w:t>
      </w:r>
    </w:p>
    <w:p w:rsidR="008A25C7" w:rsidRDefault="000E2469">
      <w:pPr>
        <w:widowControl w:val="0"/>
        <w:spacing w:beforeLines="50" w:before="190" w:afterLines="50" w:after="190"/>
        <w:jc w:val="center"/>
        <w:outlineLvl w:val="0"/>
        <w:rPr>
          <w:rFonts w:ascii="宋体" w:hAnsi="宋体"/>
          <w:b/>
          <w:kern w:val="2"/>
          <w:sz w:val="4"/>
          <w:szCs w:val="10"/>
        </w:rPr>
      </w:pPr>
      <w:r>
        <w:rPr>
          <w:rFonts w:ascii="宋体" w:hAnsi="宋体" w:hint="eastAsia"/>
          <w:color w:val="000000"/>
          <w:kern w:val="2"/>
          <w:sz w:val="32"/>
          <w:szCs w:val="72"/>
        </w:rPr>
        <w:t>（合同编号：</w:t>
      </w:r>
      <w:r w:rsidR="0066095D">
        <w:rPr>
          <w:rFonts w:ascii="宋体" w:hAnsi="宋体" w:hint="eastAsia"/>
          <w:b/>
          <w:bCs/>
          <w:color w:val="FF0000"/>
          <w:kern w:val="2"/>
          <w:sz w:val="32"/>
          <w:szCs w:val="72"/>
        </w:rPr>
        <w:t xml:space="preserve">           </w:t>
      </w:r>
      <w:r>
        <w:rPr>
          <w:rFonts w:ascii="宋体" w:hAnsi="宋体" w:hint="eastAsia"/>
          <w:color w:val="000000"/>
          <w:kern w:val="2"/>
          <w:sz w:val="32"/>
          <w:szCs w:val="72"/>
        </w:rPr>
        <w:t>）</w:t>
      </w:r>
    </w:p>
    <w:p w:rsidR="008A25C7" w:rsidRDefault="000E2469">
      <w:pPr>
        <w:widowControl w:val="0"/>
        <w:jc w:val="center"/>
        <w:rPr>
          <w:rFonts w:ascii="宋体" w:hAnsi="宋体"/>
          <w:kern w:val="2"/>
          <w:sz w:val="72"/>
          <w:szCs w:val="84"/>
        </w:rPr>
      </w:pPr>
      <w:r>
        <w:rPr>
          <w:rFonts w:ascii="宋体" w:hAnsi="宋体" w:hint="eastAsia"/>
          <w:kern w:val="2"/>
          <w:sz w:val="72"/>
          <w:szCs w:val="84"/>
        </w:rPr>
        <w:t>合</w:t>
      </w:r>
    </w:p>
    <w:p w:rsidR="008A25C7" w:rsidRDefault="000E2469">
      <w:pPr>
        <w:widowControl w:val="0"/>
        <w:jc w:val="center"/>
        <w:rPr>
          <w:rFonts w:ascii="宋体" w:hAnsi="宋体"/>
          <w:kern w:val="2"/>
          <w:sz w:val="72"/>
          <w:szCs w:val="84"/>
        </w:rPr>
      </w:pPr>
      <w:r>
        <w:rPr>
          <w:rFonts w:ascii="宋体" w:hAnsi="宋体" w:hint="eastAsia"/>
          <w:kern w:val="2"/>
          <w:sz w:val="72"/>
          <w:szCs w:val="84"/>
        </w:rPr>
        <w:t>同</w:t>
      </w:r>
    </w:p>
    <w:p w:rsidR="008A25C7" w:rsidRDefault="000E2469">
      <w:pPr>
        <w:widowControl w:val="0"/>
        <w:jc w:val="center"/>
        <w:rPr>
          <w:rFonts w:ascii="宋体" w:hAnsi="宋体"/>
          <w:kern w:val="2"/>
          <w:sz w:val="72"/>
          <w:szCs w:val="84"/>
        </w:rPr>
      </w:pPr>
      <w:r>
        <w:rPr>
          <w:rFonts w:ascii="宋体" w:hAnsi="宋体" w:hint="eastAsia"/>
          <w:kern w:val="2"/>
          <w:sz w:val="72"/>
          <w:szCs w:val="84"/>
        </w:rPr>
        <w:t>书</w:t>
      </w:r>
    </w:p>
    <w:p w:rsidR="008A25C7" w:rsidRDefault="000E2469">
      <w:pPr>
        <w:widowControl w:val="0"/>
        <w:tabs>
          <w:tab w:val="left" w:pos="840"/>
        </w:tabs>
        <w:spacing w:line="360" w:lineRule="auto"/>
        <w:jc w:val="both"/>
        <w:rPr>
          <w:rFonts w:ascii="宋体" w:hAnsi="宋体"/>
          <w:color w:val="000000"/>
          <w:kern w:val="2"/>
          <w:sz w:val="21"/>
        </w:rPr>
      </w:pPr>
      <w:r>
        <w:rPr>
          <w:rFonts w:ascii="宋体" w:hAnsi="宋体" w:hint="eastAsia"/>
          <w:color w:val="000000"/>
          <w:kern w:val="2"/>
          <w:sz w:val="21"/>
        </w:rPr>
        <w:tab/>
      </w:r>
    </w:p>
    <w:p w:rsidR="008A25C7" w:rsidRDefault="000E2469">
      <w:pPr>
        <w:widowControl w:val="0"/>
        <w:spacing w:line="360" w:lineRule="auto"/>
        <w:ind w:firstLineChars="250" w:firstLine="800"/>
        <w:jc w:val="both"/>
        <w:rPr>
          <w:rFonts w:ascii="宋体" w:hAnsi="宋体"/>
          <w:kern w:val="2"/>
          <w:sz w:val="32"/>
          <w:szCs w:val="32"/>
          <w:u w:val="single"/>
        </w:rPr>
      </w:pPr>
      <w:r>
        <w:rPr>
          <w:rFonts w:ascii="宋体" w:hAnsi="宋体" w:hint="eastAsia"/>
          <w:kern w:val="2"/>
          <w:sz w:val="32"/>
          <w:szCs w:val="32"/>
        </w:rPr>
        <w:t>采购人(甲方)</w:t>
      </w:r>
      <w:r>
        <w:rPr>
          <w:rFonts w:ascii="宋体" w:hAnsi="宋体" w:hint="eastAsia"/>
          <w:b/>
          <w:color w:val="000000"/>
          <w:spacing w:val="20"/>
          <w:kern w:val="2"/>
          <w:sz w:val="32"/>
          <w:szCs w:val="32"/>
        </w:rPr>
        <w:t>：</w:t>
      </w:r>
      <w:r w:rsidR="0066095D">
        <w:rPr>
          <w:rFonts w:ascii="宋体" w:hAnsi="宋体" w:hint="eastAsia"/>
          <w:kern w:val="2"/>
          <w:sz w:val="32"/>
          <w:szCs w:val="32"/>
          <w:u w:val="single"/>
        </w:rPr>
        <w:t>东华软件股份公司</w:t>
      </w:r>
    </w:p>
    <w:p w:rsidR="008A25C7" w:rsidRDefault="000E2469">
      <w:pPr>
        <w:widowControl w:val="0"/>
        <w:spacing w:line="360" w:lineRule="auto"/>
        <w:ind w:firstLineChars="250" w:firstLine="800"/>
        <w:jc w:val="both"/>
        <w:rPr>
          <w:rFonts w:ascii="宋体" w:hAnsi="宋体"/>
          <w:kern w:val="2"/>
          <w:sz w:val="32"/>
          <w:szCs w:val="32"/>
          <w:u w:val="single"/>
        </w:rPr>
      </w:pPr>
      <w:r>
        <w:rPr>
          <w:rFonts w:ascii="宋体" w:hAnsi="宋体" w:hint="eastAsia"/>
          <w:kern w:val="2"/>
          <w:sz w:val="32"/>
          <w:szCs w:val="32"/>
        </w:rPr>
        <w:t>服务商(乙方)</w:t>
      </w:r>
      <w:r>
        <w:rPr>
          <w:rFonts w:ascii="宋体" w:hAnsi="宋体" w:hint="eastAsia"/>
          <w:b/>
          <w:color w:val="000000"/>
          <w:spacing w:val="20"/>
          <w:kern w:val="2"/>
          <w:sz w:val="32"/>
          <w:szCs w:val="32"/>
        </w:rPr>
        <w:t>：</w:t>
      </w:r>
      <w:r w:rsidR="0066095D" w:rsidRPr="0066095D">
        <w:rPr>
          <w:rFonts w:ascii="宋体" w:hAnsi="宋体" w:hint="eastAsia"/>
          <w:kern w:val="2"/>
          <w:sz w:val="32"/>
          <w:szCs w:val="32"/>
          <w:u w:val="single"/>
        </w:rPr>
        <w:t>北京创联致信科技有限公司</w:t>
      </w:r>
    </w:p>
    <w:p w:rsidR="008A25C7" w:rsidRDefault="000E2469">
      <w:pPr>
        <w:widowControl w:val="0"/>
        <w:spacing w:line="360" w:lineRule="auto"/>
        <w:ind w:firstLineChars="250" w:firstLine="800"/>
        <w:jc w:val="both"/>
        <w:rPr>
          <w:rFonts w:ascii="宋体" w:hAnsi="宋体"/>
          <w:spacing w:val="44"/>
          <w:kern w:val="11"/>
          <w:sz w:val="32"/>
          <w:szCs w:val="32"/>
        </w:rPr>
      </w:pPr>
      <w:r>
        <w:rPr>
          <w:rFonts w:ascii="宋体" w:hAnsi="宋体" w:hint="eastAsia"/>
          <w:kern w:val="2"/>
          <w:sz w:val="32"/>
          <w:szCs w:val="32"/>
        </w:rPr>
        <w:t>合同签订地点</w:t>
      </w:r>
      <w:r>
        <w:rPr>
          <w:rFonts w:ascii="宋体" w:hAnsi="宋体" w:hint="eastAsia"/>
          <w:b/>
          <w:color w:val="000000"/>
          <w:spacing w:val="20"/>
          <w:kern w:val="2"/>
          <w:sz w:val="32"/>
          <w:szCs w:val="32"/>
        </w:rPr>
        <w:t>：</w:t>
      </w:r>
      <w:r w:rsidR="0066095D">
        <w:rPr>
          <w:rFonts w:ascii="宋体" w:hAnsi="宋体" w:hint="eastAsia"/>
          <w:kern w:val="2"/>
          <w:sz w:val="32"/>
          <w:szCs w:val="32"/>
          <w:u w:val="single"/>
        </w:rPr>
        <w:t>北京</w:t>
      </w:r>
      <w:r>
        <w:rPr>
          <w:rFonts w:ascii="宋体" w:hAnsi="宋体" w:hint="eastAsia"/>
          <w:kern w:val="2"/>
          <w:sz w:val="32"/>
          <w:szCs w:val="32"/>
          <w:u w:val="single"/>
        </w:rPr>
        <w:t>市</w:t>
      </w:r>
    </w:p>
    <w:p w:rsidR="008A25C7" w:rsidRDefault="000E2469">
      <w:pPr>
        <w:widowControl w:val="0"/>
        <w:spacing w:line="360" w:lineRule="auto"/>
        <w:ind w:firstLineChars="250" w:firstLine="800"/>
        <w:jc w:val="both"/>
        <w:rPr>
          <w:rFonts w:ascii="宋体" w:hAnsi="宋体"/>
          <w:kern w:val="2"/>
          <w:sz w:val="32"/>
          <w:szCs w:val="32"/>
        </w:rPr>
      </w:pPr>
      <w:r>
        <w:rPr>
          <w:rFonts w:ascii="宋体" w:hAnsi="宋体" w:hint="eastAsia"/>
          <w:kern w:val="2"/>
          <w:sz w:val="32"/>
          <w:szCs w:val="32"/>
        </w:rPr>
        <w:t>合同签订日期</w:t>
      </w:r>
      <w:r>
        <w:rPr>
          <w:rFonts w:ascii="宋体" w:hAnsi="宋体" w:hint="eastAsia"/>
          <w:b/>
          <w:color w:val="000000"/>
          <w:spacing w:val="20"/>
          <w:kern w:val="2"/>
          <w:sz w:val="32"/>
          <w:szCs w:val="32"/>
        </w:rPr>
        <w:t>：</w:t>
      </w:r>
      <w:r>
        <w:rPr>
          <w:rFonts w:ascii="宋体" w:hAnsi="宋体" w:hint="eastAsia"/>
          <w:kern w:val="2"/>
          <w:sz w:val="32"/>
          <w:szCs w:val="32"/>
          <w:u w:val="single"/>
        </w:rPr>
        <w:t>2017年</w:t>
      </w:r>
      <w:r w:rsidR="0066095D">
        <w:rPr>
          <w:rFonts w:ascii="宋体" w:hAnsi="宋体" w:hint="eastAsia"/>
          <w:kern w:val="2"/>
          <w:sz w:val="32"/>
          <w:szCs w:val="32"/>
          <w:u w:val="single"/>
        </w:rPr>
        <w:t>7</w:t>
      </w:r>
      <w:r>
        <w:rPr>
          <w:rFonts w:ascii="宋体" w:hAnsi="宋体" w:hint="eastAsia"/>
          <w:kern w:val="2"/>
          <w:sz w:val="32"/>
          <w:szCs w:val="32"/>
          <w:u w:val="single"/>
        </w:rPr>
        <w:t>月</w:t>
      </w:r>
    </w:p>
    <w:p w:rsidR="008A25C7" w:rsidRDefault="000E2469">
      <w:pPr>
        <w:widowControl w:val="0"/>
        <w:spacing w:line="500" w:lineRule="exact"/>
        <w:ind w:firstLineChars="200" w:firstLine="562"/>
        <w:rPr>
          <w:rFonts w:ascii="宋体" w:hAnsi="宋体"/>
          <w:color w:val="000000"/>
          <w:kern w:val="2"/>
          <w:sz w:val="21"/>
          <w:szCs w:val="21"/>
        </w:rPr>
      </w:pPr>
      <w:r>
        <w:rPr>
          <w:rFonts w:ascii="宋体" w:hAnsi="宋体" w:hint="eastAsia"/>
          <w:b/>
          <w:color w:val="000000"/>
          <w:kern w:val="2"/>
          <w:sz w:val="28"/>
        </w:rPr>
        <w:br w:type="page"/>
      </w:r>
      <w:r w:rsidR="00091F7C">
        <w:rPr>
          <w:rFonts w:ascii="宋体" w:hAnsi="宋体" w:hint="eastAsia"/>
          <w:b/>
          <w:color w:val="000000"/>
          <w:kern w:val="2"/>
          <w:sz w:val="21"/>
          <w:szCs w:val="21"/>
          <w:u w:val="single"/>
        </w:rPr>
        <w:lastRenderedPageBreak/>
        <w:t>东华软件股份公司</w:t>
      </w:r>
      <w:r>
        <w:rPr>
          <w:rFonts w:ascii="宋体" w:hAnsi="宋体" w:hint="eastAsia"/>
          <w:b/>
          <w:color w:val="000000"/>
          <w:kern w:val="2"/>
          <w:sz w:val="21"/>
          <w:szCs w:val="21"/>
          <w:u w:val="single"/>
        </w:rPr>
        <w:t>（以下简称甲方）</w:t>
      </w:r>
      <w:r>
        <w:rPr>
          <w:rFonts w:ascii="宋体" w:hAnsi="宋体" w:hint="eastAsia"/>
          <w:color w:val="000000"/>
          <w:kern w:val="2"/>
          <w:sz w:val="21"/>
          <w:szCs w:val="21"/>
        </w:rPr>
        <w:t>与</w:t>
      </w:r>
      <w:r w:rsidR="00091F7C" w:rsidRPr="00091F7C">
        <w:rPr>
          <w:rFonts w:ascii="宋体" w:hAnsi="宋体" w:hint="eastAsia"/>
          <w:b/>
          <w:color w:val="000000"/>
          <w:kern w:val="2"/>
          <w:sz w:val="21"/>
          <w:szCs w:val="21"/>
          <w:u w:val="single"/>
        </w:rPr>
        <w:t>北京创联致信科技有限公司</w:t>
      </w:r>
      <w:r>
        <w:rPr>
          <w:rFonts w:ascii="宋体" w:hAnsi="宋体" w:hint="eastAsia"/>
          <w:b/>
          <w:color w:val="000000"/>
          <w:kern w:val="2"/>
          <w:sz w:val="21"/>
          <w:szCs w:val="21"/>
          <w:u w:val="single"/>
        </w:rPr>
        <w:t>（以下简称乙方）</w:t>
      </w:r>
      <w:r w:rsidR="00091F7C">
        <w:rPr>
          <w:rFonts w:ascii="宋体" w:hAnsi="宋体" w:hint="eastAsia"/>
          <w:b/>
          <w:color w:val="000000"/>
          <w:kern w:val="2"/>
          <w:sz w:val="21"/>
          <w:szCs w:val="21"/>
          <w:u w:val="single"/>
        </w:rPr>
        <w:t>本着</w:t>
      </w:r>
      <w:r>
        <w:rPr>
          <w:rFonts w:ascii="宋体" w:hAnsi="宋体" w:hint="eastAsia"/>
          <w:color w:val="000000"/>
          <w:kern w:val="2"/>
          <w:sz w:val="21"/>
          <w:szCs w:val="21"/>
        </w:rPr>
        <w:t>合同双方合法权益，按照自愿、公平、合法、诚信的原则，就</w:t>
      </w:r>
      <w:r w:rsidR="00091F7C">
        <w:rPr>
          <w:rFonts w:hint="eastAsia"/>
          <w:sz w:val="21"/>
          <w:szCs w:val="21"/>
          <w:u w:val="single"/>
        </w:rPr>
        <w:t>“中国烟草总公司内蒙古自治区公司”</w:t>
      </w:r>
      <w:r>
        <w:rPr>
          <w:rFonts w:hint="eastAsia"/>
          <w:sz w:val="21"/>
          <w:szCs w:val="21"/>
          <w:u w:val="single"/>
        </w:rPr>
        <w:t>信息系统基础设施运维项目</w:t>
      </w:r>
      <w:r>
        <w:rPr>
          <w:rFonts w:ascii="宋体" w:hAnsi="宋体" w:hint="eastAsia"/>
          <w:color w:val="000000"/>
          <w:kern w:val="2"/>
          <w:sz w:val="21"/>
          <w:szCs w:val="21"/>
        </w:rPr>
        <w:t>达成共识，经双方协商，一致同意签订如下合同（以下简称本合同）。</w:t>
      </w:r>
    </w:p>
    <w:p w:rsidR="008A25C7" w:rsidRDefault="000E2469">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ascii="宋体" w:hAnsi="宋体" w:hint="eastAsia"/>
          <w:b/>
          <w:bCs/>
          <w:kern w:val="2"/>
          <w:sz w:val="21"/>
          <w:szCs w:val="21"/>
        </w:rPr>
        <w:t>第一章 合同说明</w:t>
      </w:r>
    </w:p>
    <w:p w:rsidR="008A25C7" w:rsidRDefault="000E2469">
      <w:pPr>
        <w:widowControl w:val="0"/>
        <w:spacing w:line="500" w:lineRule="exact"/>
        <w:ind w:firstLine="200"/>
        <w:rPr>
          <w:rFonts w:ascii="宋体" w:hAnsi="宋体"/>
          <w:color w:val="000000"/>
          <w:kern w:val="2"/>
          <w:sz w:val="21"/>
          <w:szCs w:val="21"/>
        </w:rPr>
      </w:pPr>
      <w:r>
        <w:rPr>
          <w:rFonts w:ascii="宋体" w:hAnsi="宋体" w:hint="eastAsia"/>
          <w:color w:val="000000"/>
          <w:kern w:val="2"/>
          <w:sz w:val="21"/>
          <w:szCs w:val="21"/>
        </w:rPr>
        <w:t>本合同的签订基于以下事实：</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一、甲乙双方就以下合同条款进行了充分的讨论。</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二、甲乙双方要严格遵守合同，真诚合作，以保证信息系统基础设施设备稳定、可靠运行。</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color w:val="000000"/>
          <w:kern w:val="2"/>
          <w:sz w:val="21"/>
          <w:szCs w:val="21"/>
        </w:rPr>
        <w:t>三、</w:t>
      </w:r>
      <w:r>
        <w:rPr>
          <w:rFonts w:ascii="宋体" w:hAnsi="宋体" w:hint="eastAsia"/>
          <w:kern w:val="2"/>
          <w:sz w:val="21"/>
          <w:szCs w:val="21"/>
        </w:rPr>
        <w:t>除双方另有约定外，甲乙双方之间任何与本合同相关的结算，均使用并且只能使用本合同中甲、乙双方指定的银行账户通过电汇进行结算。</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91"/>
      </w:tblGrid>
      <w:tr w:rsidR="008A25C7">
        <w:trPr>
          <w:trHeight w:val="734"/>
        </w:trPr>
        <w:tc>
          <w:tcPr>
            <w:tcW w:w="4404" w:type="dxa"/>
            <w:tcBorders>
              <w:top w:val="single" w:sz="4" w:space="0" w:color="auto"/>
              <w:left w:val="single" w:sz="4" w:space="0" w:color="auto"/>
              <w:bottom w:val="single" w:sz="4" w:space="0" w:color="auto"/>
              <w:right w:val="single" w:sz="4" w:space="0" w:color="auto"/>
            </w:tcBorders>
          </w:tcPr>
          <w:p w:rsidR="008A25C7" w:rsidRDefault="000E2469">
            <w:pPr>
              <w:widowControl w:val="0"/>
              <w:spacing w:line="500" w:lineRule="exact"/>
              <w:ind w:firstLine="200"/>
              <w:jc w:val="center"/>
              <w:rPr>
                <w:rFonts w:ascii="宋体" w:hAnsi="宋体"/>
                <w:b/>
                <w:bCs/>
                <w:kern w:val="2"/>
                <w:sz w:val="21"/>
                <w:szCs w:val="21"/>
              </w:rPr>
            </w:pPr>
            <w:r>
              <w:rPr>
                <w:rFonts w:ascii="宋体" w:hAnsi="宋体" w:hint="eastAsia"/>
                <w:b/>
                <w:bCs/>
                <w:kern w:val="2"/>
                <w:sz w:val="21"/>
                <w:szCs w:val="21"/>
              </w:rPr>
              <w:t>甲方</w:t>
            </w:r>
          </w:p>
        </w:tc>
        <w:tc>
          <w:tcPr>
            <w:tcW w:w="4491" w:type="dxa"/>
            <w:tcBorders>
              <w:top w:val="single" w:sz="4" w:space="0" w:color="auto"/>
              <w:left w:val="single" w:sz="4" w:space="0" w:color="auto"/>
              <w:bottom w:val="single" w:sz="4" w:space="0" w:color="auto"/>
              <w:right w:val="single" w:sz="4" w:space="0" w:color="auto"/>
            </w:tcBorders>
          </w:tcPr>
          <w:p w:rsidR="008A25C7" w:rsidRDefault="000E2469">
            <w:pPr>
              <w:widowControl w:val="0"/>
              <w:spacing w:line="500" w:lineRule="exact"/>
              <w:ind w:firstLine="200"/>
              <w:jc w:val="center"/>
              <w:rPr>
                <w:rFonts w:ascii="宋体" w:hAnsi="宋体"/>
                <w:b/>
                <w:bCs/>
                <w:kern w:val="2"/>
                <w:sz w:val="21"/>
                <w:szCs w:val="21"/>
              </w:rPr>
            </w:pPr>
            <w:r>
              <w:rPr>
                <w:rFonts w:ascii="宋体" w:hAnsi="宋体" w:hint="eastAsia"/>
                <w:b/>
                <w:bCs/>
                <w:kern w:val="2"/>
                <w:sz w:val="21"/>
                <w:szCs w:val="21"/>
              </w:rPr>
              <w:t>乙方</w:t>
            </w:r>
          </w:p>
        </w:tc>
      </w:tr>
      <w:tr w:rsidR="00BC1BBC">
        <w:trPr>
          <w:trHeight w:val="790"/>
        </w:trPr>
        <w:tc>
          <w:tcPr>
            <w:tcW w:w="4404" w:type="dxa"/>
            <w:tcBorders>
              <w:top w:val="single" w:sz="4" w:space="0" w:color="auto"/>
              <w:left w:val="single" w:sz="4" w:space="0" w:color="auto"/>
              <w:bottom w:val="single" w:sz="4" w:space="0" w:color="auto"/>
              <w:right w:val="single" w:sz="4" w:space="0" w:color="auto"/>
            </w:tcBorders>
          </w:tcPr>
          <w:p w:rsidR="00BC1BBC" w:rsidRDefault="00BC1BBC" w:rsidP="009000BF">
            <w:pPr>
              <w:widowControl w:val="0"/>
              <w:spacing w:line="500" w:lineRule="exact"/>
              <w:ind w:firstLine="200"/>
              <w:jc w:val="both"/>
              <w:rPr>
                <w:rFonts w:ascii="宋体" w:hAnsi="宋体"/>
                <w:bCs/>
                <w:kern w:val="2"/>
                <w:sz w:val="21"/>
                <w:szCs w:val="21"/>
              </w:rPr>
            </w:pPr>
            <w:r>
              <w:rPr>
                <w:rFonts w:ascii="宋体" w:hAnsi="宋体" w:hint="eastAsia"/>
                <w:bCs/>
                <w:kern w:val="2"/>
                <w:sz w:val="21"/>
                <w:szCs w:val="21"/>
              </w:rPr>
              <w:t>单位名称：东华软件股份公司</w:t>
            </w:r>
          </w:p>
        </w:tc>
        <w:tc>
          <w:tcPr>
            <w:tcW w:w="4491" w:type="dxa"/>
            <w:tcBorders>
              <w:top w:val="single" w:sz="4" w:space="0" w:color="auto"/>
              <w:left w:val="single" w:sz="4" w:space="0" w:color="auto"/>
              <w:bottom w:val="single" w:sz="4" w:space="0" w:color="auto"/>
              <w:right w:val="single" w:sz="4" w:space="0" w:color="auto"/>
            </w:tcBorders>
          </w:tcPr>
          <w:p w:rsidR="00BC1BBC" w:rsidRDefault="00BC1BBC">
            <w:pPr>
              <w:widowControl w:val="0"/>
              <w:spacing w:line="500" w:lineRule="exact"/>
              <w:ind w:firstLine="200"/>
              <w:jc w:val="both"/>
              <w:rPr>
                <w:rFonts w:ascii="宋体" w:hAnsi="宋体"/>
                <w:bCs/>
                <w:kern w:val="2"/>
                <w:sz w:val="21"/>
                <w:szCs w:val="21"/>
              </w:rPr>
            </w:pPr>
            <w:r>
              <w:rPr>
                <w:rFonts w:ascii="宋体" w:hAnsi="宋体" w:hint="eastAsia"/>
                <w:bCs/>
                <w:kern w:val="2"/>
                <w:sz w:val="21"/>
                <w:szCs w:val="21"/>
              </w:rPr>
              <w:t>单位名称：北京创联致信科技有限公司</w:t>
            </w:r>
          </w:p>
        </w:tc>
      </w:tr>
      <w:tr w:rsidR="00BC1BBC">
        <w:trPr>
          <w:trHeight w:val="1159"/>
        </w:trPr>
        <w:tc>
          <w:tcPr>
            <w:tcW w:w="4404" w:type="dxa"/>
            <w:tcBorders>
              <w:top w:val="single" w:sz="4" w:space="0" w:color="auto"/>
              <w:left w:val="single" w:sz="4" w:space="0" w:color="auto"/>
              <w:bottom w:val="single" w:sz="4" w:space="0" w:color="auto"/>
              <w:right w:val="single" w:sz="4" w:space="0" w:color="auto"/>
            </w:tcBorders>
          </w:tcPr>
          <w:p w:rsidR="00BC1BBC" w:rsidRDefault="00BC1BBC" w:rsidP="00BC1BBC">
            <w:pPr>
              <w:widowControl w:val="0"/>
              <w:spacing w:line="500" w:lineRule="exact"/>
              <w:jc w:val="both"/>
              <w:rPr>
                <w:rFonts w:ascii="宋体" w:hAnsi="宋体"/>
                <w:bCs/>
                <w:kern w:val="2"/>
                <w:sz w:val="21"/>
                <w:szCs w:val="21"/>
              </w:rPr>
            </w:pPr>
            <w:r>
              <w:rPr>
                <w:rFonts w:ascii="宋体" w:hAnsi="宋体" w:hint="eastAsia"/>
                <w:bCs/>
                <w:kern w:val="2"/>
                <w:sz w:val="21"/>
                <w:szCs w:val="21"/>
              </w:rPr>
              <w:t>单位地址：北京市海淀区紫金数码园3号楼15层1501</w:t>
            </w:r>
          </w:p>
        </w:tc>
        <w:tc>
          <w:tcPr>
            <w:tcW w:w="4491" w:type="dxa"/>
            <w:tcBorders>
              <w:top w:val="single" w:sz="4" w:space="0" w:color="auto"/>
              <w:left w:val="single" w:sz="4" w:space="0" w:color="auto"/>
              <w:bottom w:val="single" w:sz="4" w:space="0" w:color="auto"/>
              <w:right w:val="single" w:sz="4" w:space="0" w:color="auto"/>
            </w:tcBorders>
          </w:tcPr>
          <w:p w:rsidR="00BC1BBC" w:rsidRDefault="00BC1BBC" w:rsidP="00E16047">
            <w:pPr>
              <w:widowControl w:val="0"/>
              <w:spacing w:line="500" w:lineRule="exact"/>
              <w:jc w:val="both"/>
              <w:rPr>
                <w:rFonts w:ascii="宋体" w:hAnsi="宋体"/>
                <w:bCs/>
                <w:kern w:val="2"/>
                <w:sz w:val="21"/>
                <w:szCs w:val="21"/>
              </w:rPr>
            </w:pPr>
            <w:r>
              <w:rPr>
                <w:rFonts w:ascii="宋体" w:hAnsi="宋体" w:hint="eastAsia"/>
                <w:bCs/>
                <w:kern w:val="2"/>
                <w:sz w:val="21"/>
                <w:szCs w:val="21"/>
              </w:rPr>
              <w:t>单位地址：北京市海淀区</w:t>
            </w:r>
            <w:r w:rsidR="00E16047">
              <w:rPr>
                <w:rFonts w:ascii="宋体" w:hAnsi="宋体" w:hint="eastAsia"/>
                <w:bCs/>
                <w:kern w:val="2"/>
                <w:sz w:val="21"/>
                <w:szCs w:val="21"/>
              </w:rPr>
              <w:t>清河</w:t>
            </w:r>
            <w:r w:rsidR="00E16047">
              <w:rPr>
                <w:rFonts w:ascii="宋体" w:hAnsi="宋体"/>
                <w:bCs/>
                <w:kern w:val="2"/>
                <w:sz w:val="21"/>
                <w:szCs w:val="21"/>
              </w:rPr>
              <w:t>永泰中路25号A201</w:t>
            </w:r>
          </w:p>
        </w:tc>
      </w:tr>
      <w:tr w:rsidR="00BC1BBC">
        <w:tc>
          <w:tcPr>
            <w:tcW w:w="4404" w:type="dxa"/>
            <w:tcBorders>
              <w:top w:val="single" w:sz="4" w:space="0" w:color="auto"/>
              <w:left w:val="single" w:sz="4" w:space="0" w:color="auto"/>
              <w:bottom w:val="single" w:sz="4" w:space="0" w:color="auto"/>
              <w:right w:val="single" w:sz="4" w:space="0" w:color="auto"/>
            </w:tcBorders>
          </w:tcPr>
          <w:p w:rsidR="00BC1BBC" w:rsidRDefault="00BC1BBC" w:rsidP="009000BF">
            <w:pPr>
              <w:widowControl w:val="0"/>
              <w:spacing w:line="500" w:lineRule="exact"/>
              <w:ind w:firstLine="200"/>
              <w:jc w:val="both"/>
              <w:rPr>
                <w:rFonts w:ascii="宋体" w:hAnsi="宋体"/>
                <w:bCs/>
                <w:color w:val="FF0000"/>
                <w:kern w:val="2"/>
                <w:sz w:val="21"/>
                <w:szCs w:val="21"/>
              </w:rPr>
            </w:pPr>
            <w:r w:rsidRPr="00F46A24">
              <w:rPr>
                <w:rFonts w:ascii="宋体" w:hAnsi="宋体" w:hint="eastAsia"/>
                <w:bCs/>
                <w:kern w:val="2"/>
                <w:sz w:val="21"/>
                <w:szCs w:val="21"/>
              </w:rPr>
              <w:t>邮编：100190</w:t>
            </w:r>
          </w:p>
        </w:tc>
        <w:tc>
          <w:tcPr>
            <w:tcW w:w="4491" w:type="dxa"/>
            <w:tcBorders>
              <w:top w:val="single" w:sz="4" w:space="0" w:color="auto"/>
              <w:left w:val="single" w:sz="4" w:space="0" w:color="auto"/>
              <w:bottom w:val="single" w:sz="4" w:space="0" w:color="auto"/>
              <w:right w:val="single" w:sz="4" w:space="0" w:color="auto"/>
            </w:tcBorders>
          </w:tcPr>
          <w:p w:rsidR="00BC1BBC" w:rsidRDefault="00BC1BBC">
            <w:pPr>
              <w:widowControl w:val="0"/>
              <w:spacing w:line="500" w:lineRule="exact"/>
              <w:ind w:firstLine="200"/>
              <w:jc w:val="both"/>
              <w:rPr>
                <w:rFonts w:ascii="宋体" w:hAnsi="宋体"/>
                <w:bCs/>
                <w:color w:val="FF0000"/>
                <w:kern w:val="2"/>
                <w:sz w:val="21"/>
                <w:szCs w:val="21"/>
              </w:rPr>
            </w:pPr>
            <w:r w:rsidRPr="00F46A24">
              <w:rPr>
                <w:rFonts w:ascii="宋体" w:hAnsi="宋体" w:hint="eastAsia"/>
                <w:bCs/>
                <w:kern w:val="2"/>
                <w:sz w:val="21"/>
                <w:szCs w:val="21"/>
              </w:rPr>
              <w:t>邮编：</w:t>
            </w:r>
            <w:r w:rsidR="00E16047">
              <w:rPr>
                <w:rFonts w:ascii="宋体" w:hAnsi="宋体" w:hint="eastAsia"/>
                <w:bCs/>
                <w:kern w:val="2"/>
                <w:sz w:val="21"/>
                <w:szCs w:val="21"/>
              </w:rPr>
              <w:t>10019</w:t>
            </w:r>
            <w:r w:rsidR="00E16047">
              <w:rPr>
                <w:rFonts w:ascii="宋体" w:hAnsi="宋体"/>
                <w:bCs/>
                <w:kern w:val="2"/>
                <w:sz w:val="21"/>
                <w:szCs w:val="21"/>
              </w:rPr>
              <w:t>2</w:t>
            </w:r>
          </w:p>
        </w:tc>
      </w:tr>
      <w:tr w:rsidR="00BC1BBC">
        <w:tc>
          <w:tcPr>
            <w:tcW w:w="4404" w:type="dxa"/>
            <w:tcBorders>
              <w:top w:val="single" w:sz="4" w:space="0" w:color="auto"/>
              <w:left w:val="single" w:sz="4" w:space="0" w:color="auto"/>
              <w:bottom w:val="single" w:sz="4" w:space="0" w:color="auto"/>
              <w:right w:val="single" w:sz="4" w:space="0" w:color="auto"/>
            </w:tcBorders>
          </w:tcPr>
          <w:p w:rsidR="00BC1BBC" w:rsidRDefault="00BC1BBC" w:rsidP="009000BF">
            <w:pPr>
              <w:widowControl w:val="0"/>
              <w:spacing w:line="500" w:lineRule="exact"/>
              <w:ind w:firstLine="200"/>
              <w:jc w:val="both"/>
              <w:rPr>
                <w:rFonts w:ascii="宋体" w:hAnsi="宋体"/>
                <w:bCs/>
                <w:color w:val="FF0000"/>
                <w:kern w:val="2"/>
                <w:sz w:val="21"/>
                <w:szCs w:val="21"/>
              </w:rPr>
            </w:pPr>
            <w:r>
              <w:rPr>
                <w:rFonts w:ascii="宋体" w:hAnsi="宋体" w:hint="eastAsia"/>
                <w:bCs/>
                <w:color w:val="FF0000"/>
                <w:kern w:val="2"/>
                <w:sz w:val="21"/>
                <w:szCs w:val="21"/>
              </w:rPr>
              <w:t>电话：</w:t>
            </w:r>
            <w:r>
              <w:rPr>
                <w:rFonts w:ascii="宋体" w:hAnsi="宋体" w:hint="eastAsia"/>
                <w:bCs/>
                <w:kern w:val="2"/>
                <w:sz w:val="21"/>
                <w:szCs w:val="21"/>
              </w:rPr>
              <w:t>010-62662288</w:t>
            </w:r>
          </w:p>
        </w:tc>
        <w:tc>
          <w:tcPr>
            <w:tcW w:w="4491" w:type="dxa"/>
            <w:tcBorders>
              <w:top w:val="single" w:sz="4" w:space="0" w:color="auto"/>
              <w:left w:val="single" w:sz="4" w:space="0" w:color="auto"/>
              <w:bottom w:val="single" w:sz="4" w:space="0" w:color="auto"/>
              <w:right w:val="single" w:sz="4" w:space="0" w:color="auto"/>
            </w:tcBorders>
          </w:tcPr>
          <w:p w:rsidR="00BC1BBC" w:rsidRDefault="00BC1BBC" w:rsidP="00E16047">
            <w:pPr>
              <w:widowControl w:val="0"/>
              <w:spacing w:line="500" w:lineRule="exact"/>
              <w:ind w:firstLine="200"/>
              <w:jc w:val="both"/>
              <w:rPr>
                <w:rFonts w:ascii="宋体" w:hAnsi="宋体"/>
                <w:bCs/>
                <w:color w:val="FF0000"/>
                <w:kern w:val="2"/>
                <w:sz w:val="21"/>
                <w:szCs w:val="21"/>
              </w:rPr>
            </w:pPr>
            <w:r>
              <w:rPr>
                <w:rFonts w:ascii="宋体" w:hAnsi="宋体" w:hint="eastAsia"/>
                <w:bCs/>
                <w:color w:val="FF0000"/>
                <w:kern w:val="2"/>
                <w:sz w:val="21"/>
                <w:szCs w:val="21"/>
              </w:rPr>
              <w:t>电话：</w:t>
            </w:r>
            <w:r>
              <w:rPr>
                <w:rFonts w:ascii="宋体" w:hAnsi="宋体" w:hint="eastAsia"/>
                <w:bCs/>
                <w:kern w:val="2"/>
                <w:sz w:val="21"/>
                <w:szCs w:val="21"/>
              </w:rPr>
              <w:t>010-</w:t>
            </w:r>
            <w:r w:rsidR="00E16047">
              <w:rPr>
                <w:rFonts w:ascii="宋体" w:hAnsi="宋体"/>
                <w:bCs/>
                <w:kern w:val="2"/>
                <w:sz w:val="21"/>
                <w:szCs w:val="21"/>
              </w:rPr>
              <w:t>82746952</w:t>
            </w:r>
          </w:p>
        </w:tc>
      </w:tr>
      <w:tr w:rsidR="00BC1BBC">
        <w:tc>
          <w:tcPr>
            <w:tcW w:w="4404" w:type="dxa"/>
            <w:tcBorders>
              <w:top w:val="single" w:sz="4" w:space="0" w:color="auto"/>
              <w:left w:val="single" w:sz="4" w:space="0" w:color="auto"/>
              <w:bottom w:val="single" w:sz="4" w:space="0" w:color="auto"/>
              <w:right w:val="single" w:sz="4" w:space="0" w:color="auto"/>
            </w:tcBorders>
          </w:tcPr>
          <w:p w:rsidR="00BC1BBC" w:rsidRDefault="00BC1BBC" w:rsidP="009000BF">
            <w:pPr>
              <w:widowControl w:val="0"/>
              <w:spacing w:line="500" w:lineRule="exact"/>
              <w:ind w:firstLine="200"/>
              <w:jc w:val="both"/>
              <w:rPr>
                <w:rFonts w:ascii="宋体" w:hAnsi="宋体"/>
                <w:bCs/>
                <w:color w:val="FF0000"/>
                <w:kern w:val="2"/>
                <w:sz w:val="21"/>
                <w:szCs w:val="21"/>
              </w:rPr>
            </w:pPr>
            <w:r w:rsidRPr="00F46A24">
              <w:rPr>
                <w:rFonts w:ascii="宋体" w:hAnsi="宋体" w:hint="eastAsia"/>
                <w:bCs/>
                <w:kern w:val="2"/>
                <w:sz w:val="21"/>
                <w:szCs w:val="21"/>
              </w:rPr>
              <w:t>传真：010-62662299</w:t>
            </w:r>
          </w:p>
        </w:tc>
        <w:tc>
          <w:tcPr>
            <w:tcW w:w="4491" w:type="dxa"/>
            <w:tcBorders>
              <w:top w:val="single" w:sz="4" w:space="0" w:color="auto"/>
              <w:left w:val="single" w:sz="4" w:space="0" w:color="auto"/>
              <w:bottom w:val="single" w:sz="4" w:space="0" w:color="auto"/>
              <w:right w:val="single" w:sz="4" w:space="0" w:color="auto"/>
            </w:tcBorders>
          </w:tcPr>
          <w:p w:rsidR="00BC1BBC" w:rsidRDefault="00BC1BBC" w:rsidP="00E16047">
            <w:pPr>
              <w:widowControl w:val="0"/>
              <w:spacing w:line="500" w:lineRule="exact"/>
              <w:ind w:firstLine="200"/>
              <w:jc w:val="both"/>
              <w:rPr>
                <w:rFonts w:ascii="宋体" w:hAnsi="宋体"/>
                <w:bCs/>
                <w:color w:val="FF0000"/>
                <w:kern w:val="2"/>
                <w:sz w:val="21"/>
                <w:szCs w:val="21"/>
              </w:rPr>
            </w:pPr>
            <w:r w:rsidRPr="00F46A24">
              <w:rPr>
                <w:rFonts w:ascii="宋体" w:hAnsi="宋体" w:hint="eastAsia"/>
                <w:bCs/>
                <w:kern w:val="2"/>
                <w:sz w:val="21"/>
                <w:szCs w:val="21"/>
              </w:rPr>
              <w:t>传真：</w:t>
            </w:r>
            <w:bookmarkStart w:id="1" w:name="OLE_LINK1"/>
            <w:r w:rsidRPr="00F46A24">
              <w:rPr>
                <w:rFonts w:ascii="宋体" w:hAnsi="宋体" w:hint="eastAsia"/>
                <w:bCs/>
                <w:kern w:val="2"/>
                <w:sz w:val="21"/>
                <w:szCs w:val="21"/>
              </w:rPr>
              <w:t>010-</w:t>
            </w:r>
            <w:bookmarkEnd w:id="1"/>
            <w:r w:rsidR="00E16047">
              <w:rPr>
                <w:rFonts w:ascii="宋体" w:hAnsi="宋体"/>
                <w:bCs/>
                <w:kern w:val="2"/>
                <w:sz w:val="21"/>
                <w:szCs w:val="21"/>
              </w:rPr>
              <w:t>82746952</w:t>
            </w:r>
          </w:p>
        </w:tc>
      </w:tr>
      <w:tr w:rsidR="00BC1BBC">
        <w:trPr>
          <w:trHeight w:val="3886"/>
        </w:trPr>
        <w:tc>
          <w:tcPr>
            <w:tcW w:w="4404" w:type="dxa"/>
            <w:tcBorders>
              <w:top w:val="single" w:sz="4" w:space="0" w:color="auto"/>
              <w:left w:val="single" w:sz="4" w:space="0" w:color="auto"/>
              <w:bottom w:val="single" w:sz="4" w:space="0" w:color="auto"/>
              <w:right w:val="single" w:sz="4" w:space="0" w:color="auto"/>
            </w:tcBorders>
          </w:tcPr>
          <w:p w:rsidR="00BC1BBC" w:rsidRPr="00F46A24" w:rsidRDefault="00BC1BBC" w:rsidP="009000BF">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单位信息：</w:t>
            </w:r>
          </w:p>
          <w:p w:rsidR="00BC1BBC" w:rsidRPr="00F46A24" w:rsidRDefault="00BC1BBC" w:rsidP="009000BF">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名称：东华软件股份公司</w:t>
            </w:r>
          </w:p>
          <w:p w:rsidR="00BC1BBC" w:rsidRPr="005025D1" w:rsidRDefault="00BC1BBC" w:rsidP="009000BF">
            <w:pPr>
              <w:widowControl w:val="0"/>
              <w:spacing w:line="500" w:lineRule="exact"/>
              <w:ind w:firstLine="200"/>
              <w:jc w:val="both"/>
              <w:rPr>
                <w:rFonts w:ascii="宋体" w:hAnsi="宋体"/>
                <w:bCs/>
                <w:kern w:val="2"/>
                <w:sz w:val="21"/>
                <w:szCs w:val="21"/>
              </w:rPr>
            </w:pPr>
            <w:r w:rsidRPr="005025D1">
              <w:rPr>
                <w:rFonts w:ascii="宋体" w:hAnsi="宋体" w:hint="eastAsia"/>
                <w:bCs/>
                <w:kern w:val="2"/>
                <w:sz w:val="21"/>
                <w:szCs w:val="21"/>
              </w:rPr>
              <w:t>纳税识别号：</w:t>
            </w:r>
            <w:r w:rsidRPr="005025D1">
              <w:rPr>
                <w:rFonts w:ascii="宋体" w:hAnsi="宋体"/>
                <w:bCs/>
                <w:kern w:val="2"/>
                <w:sz w:val="21"/>
                <w:szCs w:val="21"/>
              </w:rPr>
              <w:t>911100007226188818</w:t>
            </w:r>
          </w:p>
          <w:p w:rsidR="00BC1BBC" w:rsidRPr="00F46A24" w:rsidRDefault="00BC1BBC" w:rsidP="009000BF">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开户银行：北京银行中关村科技园区支行</w:t>
            </w:r>
          </w:p>
          <w:p w:rsidR="00BC1BBC" w:rsidRDefault="00BC1BBC" w:rsidP="009000BF">
            <w:pPr>
              <w:widowControl w:val="0"/>
              <w:spacing w:line="500" w:lineRule="exact"/>
              <w:ind w:firstLine="200"/>
              <w:jc w:val="both"/>
              <w:rPr>
                <w:rFonts w:ascii="宋体" w:hAnsi="宋体"/>
                <w:b/>
                <w:bCs/>
                <w:kern w:val="2"/>
                <w:sz w:val="21"/>
                <w:szCs w:val="21"/>
              </w:rPr>
            </w:pPr>
            <w:r w:rsidRPr="00F46A24">
              <w:rPr>
                <w:rFonts w:ascii="宋体" w:hAnsi="宋体" w:hint="eastAsia"/>
                <w:b/>
                <w:bCs/>
                <w:kern w:val="2"/>
                <w:sz w:val="21"/>
                <w:szCs w:val="21"/>
              </w:rPr>
              <w:t>银行账号：01090879400120105069382</w:t>
            </w:r>
          </w:p>
        </w:tc>
        <w:tc>
          <w:tcPr>
            <w:tcW w:w="4491" w:type="dxa"/>
            <w:tcBorders>
              <w:top w:val="single" w:sz="4" w:space="0" w:color="auto"/>
              <w:left w:val="single" w:sz="4" w:space="0" w:color="auto"/>
              <w:bottom w:val="single" w:sz="4" w:space="0" w:color="auto"/>
              <w:right w:val="single" w:sz="4" w:space="0" w:color="auto"/>
            </w:tcBorders>
          </w:tcPr>
          <w:p w:rsidR="00BC1BBC" w:rsidRPr="00F46A24" w:rsidRDefault="00BC1BBC">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单位信息：</w:t>
            </w:r>
          </w:p>
          <w:p w:rsidR="00BC1BBC" w:rsidRPr="00F46A24" w:rsidRDefault="00BC1BBC">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名称：</w:t>
            </w:r>
            <w:r w:rsidR="00E16047">
              <w:rPr>
                <w:rFonts w:ascii="宋体" w:hAnsi="宋体" w:hint="eastAsia"/>
                <w:bCs/>
                <w:kern w:val="2"/>
                <w:sz w:val="21"/>
                <w:szCs w:val="21"/>
              </w:rPr>
              <w:t>北京创联致信科技有限公司</w:t>
            </w:r>
          </w:p>
          <w:p w:rsidR="00BC1BBC" w:rsidRPr="005025D1" w:rsidRDefault="00BC1BBC">
            <w:pPr>
              <w:widowControl w:val="0"/>
              <w:spacing w:line="500" w:lineRule="exact"/>
              <w:ind w:firstLine="200"/>
              <w:jc w:val="both"/>
              <w:rPr>
                <w:rFonts w:ascii="宋体" w:hAnsi="宋体"/>
                <w:bCs/>
                <w:kern w:val="2"/>
                <w:sz w:val="21"/>
                <w:szCs w:val="21"/>
              </w:rPr>
            </w:pPr>
            <w:r w:rsidRPr="005025D1">
              <w:rPr>
                <w:rFonts w:ascii="宋体" w:hAnsi="宋体" w:hint="eastAsia"/>
                <w:bCs/>
                <w:kern w:val="2"/>
                <w:sz w:val="21"/>
                <w:szCs w:val="21"/>
              </w:rPr>
              <w:t>纳税识别号：</w:t>
            </w:r>
            <w:r w:rsidR="00E16047" w:rsidRPr="00E16047">
              <w:rPr>
                <w:rFonts w:ascii="宋体" w:hAnsi="宋体" w:hint="eastAsia"/>
                <w:bCs/>
                <w:kern w:val="2"/>
                <w:sz w:val="21"/>
                <w:szCs w:val="21"/>
              </w:rPr>
              <w:t>91110108596007659D</w:t>
            </w:r>
          </w:p>
          <w:p w:rsidR="00BC1BBC" w:rsidRPr="00F46A24" w:rsidRDefault="00BC1BBC">
            <w:pPr>
              <w:widowControl w:val="0"/>
              <w:spacing w:line="500" w:lineRule="exact"/>
              <w:ind w:firstLine="200"/>
              <w:jc w:val="both"/>
              <w:rPr>
                <w:rFonts w:ascii="宋体" w:hAnsi="宋体"/>
                <w:bCs/>
                <w:kern w:val="2"/>
                <w:sz w:val="21"/>
                <w:szCs w:val="21"/>
              </w:rPr>
            </w:pPr>
            <w:r w:rsidRPr="00F46A24">
              <w:rPr>
                <w:rFonts w:ascii="宋体" w:hAnsi="宋体" w:hint="eastAsia"/>
                <w:bCs/>
                <w:kern w:val="2"/>
                <w:sz w:val="21"/>
                <w:szCs w:val="21"/>
              </w:rPr>
              <w:t>开户银行：</w:t>
            </w:r>
            <w:r w:rsidR="00E16047" w:rsidRPr="00E16047">
              <w:rPr>
                <w:rFonts w:ascii="宋体" w:hAnsi="宋体" w:hint="eastAsia"/>
                <w:bCs/>
                <w:kern w:val="2"/>
                <w:sz w:val="21"/>
                <w:szCs w:val="21"/>
              </w:rPr>
              <w:t>中国民生银行股份有限公司北京东二环支行</w:t>
            </w:r>
          </w:p>
          <w:p w:rsidR="00BC1BBC" w:rsidRPr="00E16047" w:rsidRDefault="00BC1BBC" w:rsidP="00E16047">
            <w:pPr>
              <w:rPr>
                <w:sz w:val="28"/>
                <w:szCs w:val="28"/>
              </w:rPr>
            </w:pPr>
            <w:r w:rsidRPr="00E16047">
              <w:rPr>
                <w:rFonts w:ascii="宋体" w:hAnsi="宋体" w:hint="eastAsia"/>
                <w:bCs/>
                <w:kern w:val="2"/>
                <w:sz w:val="21"/>
                <w:szCs w:val="21"/>
              </w:rPr>
              <w:t>银行账号：</w:t>
            </w:r>
            <w:r w:rsidR="00E16047" w:rsidRPr="00E16047">
              <w:rPr>
                <w:rFonts w:ascii="宋体" w:hAnsi="宋体" w:hint="eastAsia"/>
                <w:bCs/>
                <w:kern w:val="2"/>
                <w:sz w:val="21"/>
                <w:szCs w:val="21"/>
              </w:rPr>
              <w:t>0148012830000756</w:t>
            </w:r>
          </w:p>
        </w:tc>
      </w:tr>
    </w:tbl>
    <w:p w:rsidR="008A25C7" w:rsidRDefault="008A25C7">
      <w:pPr>
        <w:widowControl w:val="0"/>
        <w:autoSpaceDE w:val="0"/>
        <w:autoSpaceDN w:val="0"/>
        <w:adjustRightInd w:val="0"/>
        <w:spacing w:line="500" w:lineRule="exact"/>
        <w:ind w:firstLine="200"/>
        <w:jc w:val="center"/>
        <w:outlineLvl w:val="0"/>
        <w:rPr>
          <w:rFonts w:ascii="宋体" w:hAnsi="宋体"/>
          <w:b/>
          <w:bCs/>
          <w:kern w:val="2"/>
          <w:sz w:val="21"/>
          <w:szCs w:val="21"/>
        </w:rPr>
      </w:pPr>
    </w:p>
    <w:p w:rsidR="008A25C7" w:rsidRDefault="000E2469">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ascii="宋体" w:hAnsi="宋体" w:hint="eastAsia"/>
          <w:b/>
          <w:bCs/>
          <w:kern w:val="2"/>
          <w:sz w:val="21"/>
          <w:szCs w:val="21"/>
        </w:rPr>
        <w:lastRenderedPageBreak/>
        <w:t>第二章 定  义</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在本合同中，下列用词及用语除上下文另有规定外，应具有本章赋予的特定含义：</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一、合  同：</w:t>
      </w:r>
      <w:r>
        <w:rPr>
          <w:rFonts w:ascii="宋体" w:hAnsi="宋体" w:hint="eastAsia"/>
          <w:kern w:val="2"/>
          <w:sz w:val="21"/>
          <w:szCs w:val="21"/>
        </w:rPr>
        <w:t>是指甲方与乙方为信息系统基础设施运维服务而签订的协议，包括所有条款和附件。本合同对双方均有约束力。</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二、合同方：</w:t>
      </w:r>
      <w:r>
        <w:rPr>
          <w:rFonts w:ascii="宋体" w:hAnsi="宋体" w:hint="eastAsia"/>
          <w:kern w:val="2"/>
          <w:sz w:val="21"/>
          <w:szCs w:val="21"/>
        </w:rPr>
        <w:t>是指甲乙双方。</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三、设  备：</w:t>
      </w:r>
      <w:r>
        <w:rPr>
          <w:rFonts w:ascii="宋体" w:hAnsi="宋体" w:hint="eastAsia"/>
          <w:kern w:val="2"/>
          <w:sz w:val="21"/>
          <w:szCs w:val="21"/>
        </w:rPr>
        <w:t>是指合同中要求乙方提供维护保修服务的所有信息系统基础设施、设备及相关软件，具体明细详见附件1。</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四、合同期：</w:t>
      </w:r>
      <w:r>
        <w:rPr>
          <w:rFonts w:ascii="宋体" w:hAnsi="宋体" w:hint="eastAsia"/>
          <w:kern w:val="2"/>
          <w:sz w:val="21"/>
          <w:szCs w:val="21"/>
        </w:rPr>
        <w:t>是指自甲乙双方就信息系统基础设施运行维护保修服务签订的合同有效期。</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五、服务地点：</w:t>
      </w:r>
      <w:r>
        <w:rPr>
          <w:rFonts w:ascii="宋体" w:hAnsi="宋体" w:hint="eastAsia"/>
          <w:kern w:val="2"/>
          <w:sz w:val="21"/>
          <w:szCs w:val="21"/>
        </w:rPr>
        <w:t>指内蒙古自治区呼和浩特市昭乌达路1号中国烟草总公司内蒙古自治区公司、昭乌达路61号办公区、大学西路139号办公区。</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六、不可抗力：</w:t>
      </w:r>
      <w:r>
        <w:rPr>
          <w:rFonts w:ascii="宋体" w:hAnsi="宋体" w:hint="eastAsia"/>
          <w:kern w:val="2"/>
          <w:sz w:val="21"/>
          <w:szCs w:val="21"/>
        </w:rPr>
        <w:t>指因战争、洪水、地震、雷电、火灾等不可预见、不能避免、不能克服的自然灾害。</w:t>
      </w:r>
    </w:p>
    <w:p w:rsidR="008A25C7" w:rsidRDefault="000E2469">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ascii="宋体" w:hAnsi="宋体" w:hint="eastAsia"/>
          <w:b/>
          <w:bCs/>
          <w:kern w:val="2"/>
          <w:sz w:val="21"/>
          <w:szCs w:val="21"/>
        </w:rPr>
        <w:t>第三章 合同内容及要求</w:t>
      </w:r>
    </w:p>
    <w:p w:rsidR="008A25C7" w:rsidRDefault="000E2469">
      <w:pPr>
        <w:widowControl w:val="0"/>
        <w:spacing w:line="500" w:lineRule="exact"/>
        <w:ind w:firstLineChars="200" w:firstLine="422"/>
        <w:jc w:val="both"/>
        <w:rPr>
          <w:rFonts w:ascii="宋体" w:hAnsi="宋体"/>
          <w:b/>
          <w:kern w:val="2"/>
          <w:sz w:val="21"/>
          <w:szCs w:val="21"/>
        </w:rPr>
      </w:pPr>
      <w:r>
        <w:rPr>
          <w:rFonts w:ascii="宋体" w:hAnsi="宋体" w:hint="eastAsia"/>
          <w:b/>
          <w:kern w:val="2"/>
          <w:sz w:val="21"/>
          <w:szCs w:val="21"/>
        </w:rPr>
        <w:t>3.1服务的基本原则</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w:t>
      </w:r>
      <w:r>
        <w:rPr>
          <w:rFonts w:ascii="宋体" w:hAnsi="宋体" w:hint="eastAsia"/>
          <w:b/>
          <w:kern w:val="2"/>
          <w:sz w:val="21"/>
          <w:szCs w:val="21"/>
        </w:rPr>
        <w:t>最小影响原则：</w:t>
      </w:r>
      <w:r>
        <w:rPr>
          <w:rFonts w:ascii="宋体" w:hAnsi="宋体" w:hint="eastAsia"/>
          <w:kern w:val="2"/>
          <w:sz w:val="21"/>
          <w:szCs w:val="21"/>
        </w:rPr>
        <w:t>服务工作不能对现有信息系统及网络的正常运行产生显著影响。</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w:t>
      </w:r>
      <w:r>
        <w:rPr>
          <w:rFonts w:ascii="宋体" w:hAnsi="宋体" w:hint="eastAsia"/>
          <w:b/>
          <w:kern w:val="2"/>
          <w:sz w:val="21"/>
          <w:szCs w:val="21"/>
        </w:rPr>
        <w:t>保密性原则：</w:t>
      </w:r>
      <w:r>
        <w:rPr>
          <w:rFonts w:ascii="宋体" w:hAnsi="宋体" w:hint="eastAsia"/>
          <w:kern w:val="2"/>
          <w:sz w:val="21"/>
          <w:szCs w:val="21"/>
        </w:rPr>
        <w:t>对服务过程中获知的任何业务系统及信息系统基础设施信息均属秘密信息，不得泄露给第三方单位或个人，不得利用这些信息进行任何违法行为。</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w:t>
      </w:r>
      <w:r>
        <w:rPr>
          <w:rFonts w:ascii="宋体" w:hAnsi="宋体" w:hint="eastAsia"/>
          <w:b/>
          <w:kern w:val="2"/>
          <w:sz w:val="21"/>
          <w:szCs w:val="21"/>
        </w:rPr>
        <w:t>规范性原则：</w:t>
      </w:r>
      <w:r>
        <w:rPr>
          <w:rFonts w:ascii="宋体" w:hAnsi="宋体" w:hint="eastAsia"/>
          <w:kern w:val="2"/>
          <w:sz w:val="21"/>
          <w:szCs w:val="21"/>
        </w:rPr>
        <w:t>服务的实施必须由专业的、有资质的工程师依照规范的操作流程进行，对操作过程和结果要有相应的记录，提供完整的服务报告。</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w:t>
      </w:r>
      <w:r>
        <w:rPr>
          <w:rFonts w:ascii="宋体" w:hAnsi="宋体" w:hint="eastAsia"/>
          <w:b/>
          <w:kern w:val="2"/>
          <w:sz w:val="21"/>
          <w:szCs w:val="21"/>
        </w:rPr>
        <w:t>可控性原则：</w:t>
      </w:r>
      <w:r>
        <w:rPr>
          <w:rFonts w:ascii="宋体" w:hAnsi="宋体" w:hint="eastAsia"/>
          <w:kern w:val="2"/>
          <w:sz w:val="21"/>
          <w:szCs w:val="21"/>
        </w:rPr>
        <w:t xml:space="preserve">服务的工具、方法和过程要在双方认可的范围之内，保证对服务过程的可控性。 </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w:t>
      </w:r>
      <w:r>
        <w:rPr>
          <w:rFonts w:ascii="宋体" w:hAnsi="宋体" w:hint="eastAsia"/>
          <w:b/>
          <w:kern w:val="2"/>
          <w:sz w:val="21"/>
          <w:szCs w:val="21"/>
        </w:rPr>
        <w:t>及时性原则：</w:t>
      </w:r>
      <w:r>
        <w:rPr>
          <w:rFonts w:ascii="宋体" w:hAnsi="宋体" w:hint="eastAsia"/>
          <w:kern w:val="2"/>
          <w:sz w:val="21"/>
          <w:szCs w:val="21"/>
        </w:rPr>
        <w:t>服务的及时性是解决故障的重要因素, 要为用户提供更加主动的服务，缩短故障解决时间, 出现故障后能够及时发现和处理。</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乙方必须根据以上原则为甲方信息系统基础设施、设备及系统设计制定相应的维护保修技术方案，提供整套全面可靠的服务项目和内容。从 7×24 小时电话和现场技术支持到主动的服务计划及实时监测，最大限度地减少信息系统基础设施、设备及软件的故障停机时间，达到信息系统基础设施设备安全、可靠、连续运行的目标。</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本合同项下双方的信息资料均为保密信息。在未获得任何一方事先书面同意前，不得以任何</w:t>
      </w:r>
      <w:r>
        <w:rPr>
          <w:rFonts w:ascii="宋体" w:hAnsi="宋体" w:hint="eastAsia"/>
          <w:kern w:val="2"/>
          <w:sz w:val="21"/>
          <w:szCs w:val="21"/>
        </w:rPr>
        <w:lastRenderedPageBreak/>
        <w:t>理由或目的将信息披露给任何第三方。</w:t>
      </w:r>
    </w:p>
    <w:p w:rsidR="008A25C7" w:rsidRDefault="000E2469">
      <w:pPr>
        <w:widowControl w:val="0"/>
        <w:spacing w:line="500" w:lineRule="exact"/>
        <w:ind w:leftChars="57" w:left="137" w:firstLineChars="200" w:firstLine="422"/>
        <w:rPr>
          <w:rFonts w:ascii="宋体" w:hAnsi="宋体"/>
          <w:b/>
          <w:color w:val="000000"/>
          <w:kern w:val="2"/>
          <w:sz w:val="21"/>
          <w:szCs w:val="21"/>
        </w:rPr>
      </w:pPr>
      <w:r>
        <w:rPr>
          <w:rFonts w:ascii="宋体" w:hAnsi="宋体" w:hint="eastAsia"/>
          <w:b/>
          <w:color w:val="000000"/>
          <w:kern w:val="2"/>
          <w:sz w:val="21"/>
          <w:szCs w:val="21"/>
        </w:rPr>
        <w:t>3.2基础设施情况</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甲方机房配套设备包括：空调系统4台，空调软化水系统2套，供配电系统2套，UPS系统1套，消防系统2套，机房监控系统2套，新风系统1套，加湿机1台，KVM系统2套。</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主机设备中服务器包括：IBM P系列小型机23台，IBM BladeCenter H 刀片机箱3台，IBM BladeCenter H 刀片服务器 30台，IBM X系列PC服务器41台，SUN V880服务器2台，DellPC服务器5台，曙光 I620r服务器 2台，HP PC服务器2台。存储设备包括IBM XIV 2套，IBM DS4800 2套，IBM FastT600 1套，IBM DS4700 3套，Infortrend F16F 1套，IBM DS4300 1套，IBM DS3400 1套。磁带库包括FalconStor VTL1000i 1套，IBM TS3200 1套。光线交换机包括IBM H08 2台，H16 2台，B16 7台，B24 6台，B40 2台。基础软件包括上述服务器所用操作系统（含Windows、IBM AIX及Linux等）、数据库（含IBM DB2企业版等）、中间件软件（含IBM WAS等）。存储设备的配套管理软件。</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网络和信息安全设备包括路由器7台，交换机20台，防火墙9台，IDS 3台，IPS 1台，安全网关13台，思科网管软件1套。具体型号及参数见项目需求中设备清单。</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电视电话会议系统包括宝利通MCU 1台，视频终端VSX8000 2台，锐取录播系统1套，摄像头5个，液晶电视4台，音频设备1套。宝利通Group550两台，可视电话终端2台。</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高清视频会议系统包括华为9650MCU2台，华为TE50终端4台，TE40终端7台，创视通录播1套，高清视频矩阵2套，华为SMC2.0会管系统1套，高清摄像头6个，液晶电视8台等设备。上述设备及其它设备详见设备清单（详见附件1设备清单）。</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信息系统基础设施运行维护服务主要内容是为上述信息系统基础设施稳定、正常运行提供运行维护和保修及技术支持服务。</w:t>
      </w:r>
    </w:p>
    <w:p w:rsidR="008A25C7" w:rsidRDefault="000E2469">
      <w:pPr>
        <w:widowControl w:val="0"/>
        <w:spacing w:line="500" w:lineRule="exact"/>
        <w:ind w:firstLine="200"/>
        <w:jc w:val="both"/>
        <w:outlineLvl w:val="1"/>
        <w:rPr>
          <w:rFonts w:ascii="宋体" w:hAnsi="宋体"/>
          <w:b/>
          <w:kern w:val="2"/>
          <w:sz w:val="21"/>
          <w:szCs w:val="21"/>
        </w:rPr>
      </w:pPr>
      <w:r>
        <w:rPr>
          <w:rFonts w:ascii="宋体" w:hAnsi="宋体" w:hint="eastAsia"/>
          <w:b/>
          <w:kern w:val="2"/>
          <w:sz w:val="21"/>
          <w:szCs w:val="21"/>
        </w:rPr>
        <w:t>3.2项目服务内容</w:t>
      </w:r>
      <w:bookmarkStart w:id="2" w:name="_Toc72678849"/>
      <w:bookmarkStart w:id="3" w:name="_Toc65641180"/>
      <w:bookmarkStart w:id="4" w:name="_Toc65597805"/>
      <w:bookmarkStart w:id="5" w:name="_Toc65498459"/>
      <w:bookmarkStart w:id="6" w:name="_Toc65846756"/>
      <w:bookmarkStart w:id="7" w:name="_Toc225256179"/>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乙方应根据设备及基础软件清单中列明的设备及基础软件提供保修及技术支持服务。通过对设备定期进行规范化的预防性维护，提高设备的可靠性、稳定性及可使用率；对存在问题及突发故障提供及时有效的技术支持、完善的解决方案，减低故障影响，使设备和系统保持或迅速恢复其良好的工作状态，消除产生故障的薄弱环节，使区公司机房内各类系统运行环境稳定、安全、合理和高效。</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本项目要求的服务指保修服务，即对设备及其运行的系统环境提供服务，包括平时的定期预</w:t>
      </w:r>
      <w:r>
        <w:rPr>
          <w:rFonts w:ascii="宋体" w:hAnsi="宋体" w:hint="eastAsia"/>
          <w:kern w:val="2"/>
          <w:sz w:val="21"/>
          <w:szCs w:val="21"/>
        </w:rPr>
        <w:lastRenderedPageBreak/>
        <w:t>防性维护、故障设备更换以及相关技术支持服务等。主要包括：</w:t>
      </w:r>
    </w:p>
    <w:p w:rsidR="008A25C7" w:rsidRDefault="000E2469">
      <w:pPr>
        <w:spacing w:line="500" w:lineRule="exact"/>
        <w:ind w:firstLineChars="196" w:firstLine="413"/>
        <w:jc w:val="both"/>
        <w:outlineLvl w:val="2"/>
        <w:rPr>
          <w:rFonts w:ascii="宋体" w:hAnsi="宋体"/>
          <w:b/>
          <w:bCs/>
          <w:sz w:val="21"/>
          <w:szCs w:val="21"/>
        </w:rPr>
      </w:pPr>
      <w:r>
        <w:rPr>
          <w:rFonts w:ascii="宋体" w:hAnsi="宋体" w:hint="eastAsia"/>
          <w:b/>
          <w:bCs/>
          <w:sz w:val="21"/>
          <w:szCs w:val="21"/>
        </w:rPr>
        <w:t>1.设备保修及技术支持服务</w:t>
      </w:r>
    </w:p>
    <w:p w:rsidR="008A25C7" w:rsidRDefault="000E2469">
      <w:pPr>
        <w:widowControl w:val="0"/>
        <w:spacing w:line="500" w:lineRule="exact"/>
        <w:ind w:firstLineChars="200" w:firstLine="422"/>
        <w:jc w:val="both"/>
        <w:rPr>
          <w:rFonts w:ascii="宋体" w:hAnsi="宋体"/>
          <w:kern w:val="2"/>
          <w:sz w:val="21"/>
          <w:szCs w:val="21"/>
        </w:rPr>
      </w:pPr>
      <w:r>
        <w:rPr>
          <w:rFonts w:ascii="宋体" w:hAnsi="宋体" w:hint="eastAsia"/>
          <w:b/>
          <w:kern w:val="2"/>
          <w:sz w:val="21"/>
          <w:szCs w:val="21"/>
        </w:rPr>
        <w:t>乙方必须提供所有已过保设备的维保服务，提供原厂配件，对所有设备及基础软件提供不低于原厂商标准的技术支持服务。</w:t>
      </w:r>
      <w:r>
        <w:rPr>
          <w:rFonts w:ascii="宋体" w:hAnsi="宋体" w:hint="eastAsia"/>
          <w:kern w:val="2"/>
          <w:sz w:val="21"/>
          <w:szCs w:val="21"/>
        </w:rPr>
        <w:t>乙方应根据甲方设备状况建立备件库并明确备用资源的存放位置，提供的配件必须为原厂产品，报修后8小时内送达招标人机房并更换完毕。对于一些重大故障，</w:t>
      </w:r>
      <w:r>
        <w:rPr>
          <w:rFonts w:ascii="宋体" w:hAnsi="宋体" w:hint="eastAsia"/>
          <w:b/>
          <w:kern w:val="2"/>
          <w:sz w:val="21"/>
          <w:szCs w:val="21"/>
        </w:rPr>
        <w:t>如由于乙方能力有限不能在承诺时间内修复故障，需要由原厂解决的，乙方必须提供原厂服务，必要时招标人甲方有权请其他专业公司提供维修服务，费用由乙方承担。</w:t>
      </w:r>
    </w:p>
    <w:p w:rsidR="008A25C7" w:rsidRDefault="000E2469">
      <w:pPr>
        <w:numPr>
          <w:ilvl w:val="0"/>
          <w:numId w:val="5"/>
        </w:numPr>
        <w:spacing w:line="500" w:lineRule="exact"/>
        <w:ind w:firstLineChars="200" w:firstLine="422"/>
        <w:jc w:val="both"/>
        <w:outlineLvl w:val="2"/>
        <w:rPr>
          <w:rFonts w:ascii="宋体" w:hAnsi="宋体"/>
          <w:b/>
          <w:bCs/>
          <w:sz w:val="21"/>
          <w:szCs w:val="21"/>
        </w:rPr>
      </w:pPr>
      <w:r>
        <w:rPr>
          <w:rFonts w:ascii="宋体" w:hAnsi="宋体" w:hint="eastAsia"/>
          <w:b/>
          <w:bCs/>
          <w:sz w:val="21"/>
          <w:szCs w:val="21"/>
        </w:rPr>
        <w:t>驻场运维服务</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提供不少于7名驻场工程师组成驻场团队提供5*8小时的驻场服务和7*24小时驻场值班服务，并保证7*24小时应急响应。其中，驻场项目负责人1名（</w:t>
      </w:r>
      <w:r>
        <w:rPr>
          <w:rFonts w:ascii="宋体" w:hAnsi="宋体" w:hint="eastAsia"/>
          <w:b/>
          <w:kern w:val="2"/>
          <w:sz w:val="21"/>
          <w:szCs w:val="21"/>
        </w:rPr>
        <w:t>须熟悉机房运维、项目管理和信息化工作，大学本科及以上学历，具备3年以上相关工作经验，具备良好的组织协调能力</w:t>
      </w:r>
      <w:r>
        <w:rPr>
          <w:rFonts w:ascii="宋体" w:hAnsi="宋体" w:hint="eastAsia"/>
          <w:kern w:val="2"/>
          <w:sz w:val="21"/>
          <w:szCs w:val="21"/>
        </w:rPr>
        <w:t>），网络和信息安全小组负责人1名（</w:t>
      </w:r>
      <w:r>
        <w:rPr>
          <w:rFonts w:ascii="宋体" w:hAnsi="宋体" w:hint="eastAsia"/>
          <w:b/>
          <w:kern w:val="2"/>
          <w:sz w:val="21"/>
          <w:szCs w:val="21"/>
        </w:rPr>
        <w:t>须熟悉主流网络及信息安全设备的配置和维护，大学本科及以上学历，具备良好的组织协调能力</w:t>
      </w:r>
      <w:r>
        <w:rPr>
          <w:rFonts w:ascii="宋体" w:hAnsi="宋体" w:hint="eastAsia"/>
          <w:kern w:val="2"/>
          <w:sz w:val="21"/>
          <w:szCs w:val="21"/>
        </w:rPr>
        <w:t>），网络及信息安全工程师不少于1名（</w:t>
      </w:r>
      <w:r>
        <w:rPr>
          <w:rFonts w:ascii="宋体" w:hAnsi="宋体" w:hint="eastAsia"/>
          <w:b/>
          <w:kern w:val="2"/>
          <w:sz w:val="21"/>
          <w:szCs w:val="21"/>
        </w:rPr>
        <w:t>须具有两年以上且在有效期内的主流网络设备厂商认证资质的工程师</w:t>
      </w:r>
      <w:r>
        <w:rPr>
          <w:rFonts w:ascii="宋体" w:hAnsi="宋体" w:hint="eastAsia"/>
          <w:kern w:val="2"/>
          <w:sz w:val="21"/>
          <w:szCs w:val="21"/>
        </w:rPr>
        <w:t>），系统及主机小组负责人1名（</w:t>
      </w:r>
      <w:r>
        <w:rPr>
          <w:rFonts w:ascii="宋体" w:hAnsi="宋体" w:hint="eastAsia"/>
          <w:b/>
          <w:kern w:val="2"/>
          <w:sz w:val="21"/>
          <w:szCs w:val="21"/>
        </w:rPr>
        <w:t>须熟悉主流主机及服务器设备及操作系统等软件的配置和维护，大学本科及以上学历，具备良好的组织协调能力</w:t>
      </w:r>
      <w:r>
        <w:rPr>
          <w:rFonts w:ascii="宋体" w:hAnsi="宋体" w:hint="eastAsia"/>
          <w:kern w:val="2"/>
          <w:sz w:val="21"/>
          <w:szCs w:val="21"/>
        </w:rPr>
        <w:t>），系统及主机工程师不少于1名（</w:t>
      </w:r>
      <w:r>
        <w:rPr>
          <w:rFonts w:ascii="宋体" w:hAnsi="宋体" w:hint="eastAsia"/>
          <w:b/>
          <w:kern w:val="2"/>
          <w:sz w:val="21"/>
          <w:szCs w:val="21"/>
        </w:rPr>
        <w:t>系统工程师具有IBM相关认证资质及工作经验</w:t>
      </w:r>
      <w:r>
        <w:rPr>
          <w:rFonts w:ascii="宋体" w:hAnsi="宋体" w:hint="eastAsia"/>
          <w:kern w:val="2"/>
          <w:sz w:val="21"/>
          <w:szCs w:val="21"/>
        </w:rPr>
        <w:t>），视频会议系统维护工程师不少于1名（</w:t>
      </w:r>
      <w:r>
        <w:rPr>
          <w:rFonts w:ascii="宋体" w:hAnsi="宋体" w:hint="eastAsia"/>
          <w:b/>
          <w:kern w:val="2"/>
          <w:sz w:val="21"/>
          <w:szCs w:val="21"/>
        </w:rPr>
        <w:t>熟悉宝利通、华为等视频会议设备及相配套的录播等设备的操作使用及基本原理，具备1年相关工作经验</w:t>
      </w:r>
      <w:r>
        <w:rPr>
          <w:rFonts w:ascii="宋体" w:hAnsi="宋体" w:hint="eastAsia"/>
          <w:kern w:val="2"/>
          <w:sz w:val="21"/>
          <w:szCs w:val="21"/>
        </w:rPr>
        <w:t>），机房基础设施工程师不少于1名（</w:t>
      </w:r>
      <w:r>
        <w:rPr>
          <w:rFonts w:ascii="宋体" w:hAnsi="宋体" w:hint="eastAsia"/>
          <w:b/>
          <w:kern w:val="2"/>
          <w:sz w:val="21"/>
          <w:szCs w:val="21"/>
        </w:rPr>
        <w:t>熟悉精密空调、UPS电源、消防系统等机房基础设施操作使用及基本原理，具备3年相关工作经验</w:t>
      </w:r>
      <w:r>
        <w:rPr>
          <w:rFonts w:ascii="宋体" w:hAnsi="宋体" w:hint="eastAsia"/>
          <w:kern w:val="2"/>
          <w:sz w:val="21"/>
          <w:szCs w:val="21"/>
        </w:rPr>
        <w:t>）。驻场团队负责主机及存储设备、网络及信息安全设备、视频会议系统、机房基础设施及基础软件的运行维护，包括系统运行监控、日常巡检、故障处理、技术支持、系统优化、定期保养，技术支持协调等工作。维护服务范围不包含应用系统的维护、修改和升级，但需要保证应用系统所使用的数据库软件、应用服务器（含中间件）、存储以及安全相关软件的正常维护，比如升级、补丁等。</w:t>
      </w:r>
    </w:p>
    <w:p w:rsidR="008A25C7" w:rsidRDefault="000E2469">
      <w:pPr>
        <w:spacing w:line="360" w:lineRule="auto"/>
        <w:ind w:firstLineChars="200" w:firstLine="422"/>
        <w:jc w:val="both"/>
        <w:outlineLvl w:val="2"/>
        <w:rPr>
          <w:rFonts w:ascii="宋体" w:hAnsi="宋体"/>
          <w:b/>
          <w:bCs/>
          <w:sz w:val="21"/>
          <w:szCs w:val="21"/>
        </w:rPr>
      </w:pPr>
      <w:r>
        <w:rPr>
          <w:rFonts w:ascii="宋体" w:hAnsi="宋体" w:hint="eastAsia"/>
          <w:b/>
          <w:bCs/>
          <w:sz w:val="21"/>
          <w:szCs w:val="21"/>
        </w:rPr>
        <w:t>3.其他运维服务内容</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（1）按照ISO9001、ISO20000、ISO27001有关规范建立机房运维服务体系。</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lastRenderedPageBreak/>
        <w:t>（2）区公司办公大楼6层机房提供7*24小时驻场值班，网络和信息安全工程师、系统及主机工程师须各1名提供5*8小时驻场服务。</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（3）对机房信息化资产使用情况进行统计、分析，定期清查机房资产，建立机房信息资产清单并及时更新维护。</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（4）提供数据备份（数据库、存储）日常维护服务，并建立合理的备份管理制度。</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（5）提供合同范围内的所有设备及系统的巡检报告、月报、季报、年报等所有服务内容的服务报告。</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（6）设立热线电话、传真、电子邮件，提供7*24小时维修服务和技术支持要求响应。</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（7）提供第三方服务协调管理。负责通告、督促、陪同、跟踪第三方厂商履行服务义务，并对第三方服务厂商服务的情况进行汇总和登记。</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（8）提供服务响应保障方案。</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（9）提供运维管理支撑平台。</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（10）提供服务人员管理及绩效考核标准。</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（11）提供技术咨询和管理咨询服务。</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（12）所有维保设备须提供区公司办公区内的免费搬迁移机服务。</w:t>
      </w:r>
    </w:p>
    <w:p w:rsidR="008A25C7" w:rsidRDefault="000E2469">
      <w:pPr>
        <w:widowControl w:val="0"/>
        <w:spacing w:line="360" w:lineRule="auto"/>
        <w:ind w:leftChars="57" w:left="137" w:firstLineChars="200" w:firstLine="422"/>
        <w:outlineLvl w:val="1"/>
        <w:rPr>
          <w:rFonts w:ascii="宋体"/>
          <w:color w:val="000000"/>
          <w:kern w:val="2"/>
          <w:sz w:val="21"/>
          <w:szCs w:val="20"/>
        </w:rPr>
      </w:pPr>
      <w:r>
        <w:rPr>
          <w:rFonts w:ascii="宋体" w:hint="eastAsia"/>
          <w:b/>
          <w:color w:val="000000"/>
          <w:kern w:val="2"/>
          <w:sz w:val="21"/>
          <w:szCs w:val="20"/>
        </w:rPr>
        <w:t>3.3 运维服务方式和要求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乙方应明确自己的责任和义务，在充分了解甲方现有环境基础上，严格按照约定的服务方式和标准，提供规范化、高质量的服务，并对服务质量作出可量化的承诺。</w:t>
      </w:r>
    </w:p>
    <w:p w:rsidR="008A25C7" w:rsidRDefault="000E2469">
      <w:pPr>
        <w:spacing w:line="360" w:lineRule="auto"/>
        <w:ind w:firstLineChars="200" w:firstLine="422"/>
        <w:jc w:val="both"/>
        <w:outlineLvl w:val="2"/>
        <w:rPr>
          <w:rFonts w:ascii="宋体" w:hAnsi="宋体"/>
          <w:b/>
          <w:bCs/>
          <w:sz w:val="21"/>
          <w:szCs w:val="21"/>
        </w:rPr>
      </w:pPr>
      <w:r>
        <w:rPr>
          <w:rFonts w:ascii="宋体" w:hAnsi="宋体" w:hint="eastAsia"/>
          <w:b/>
          <w:bCs/>
          <w:sz w:val="21"/>
          <w:szCs w:val="21"/>
        </w:rPr>
        <w:t>1.服务响应时间要求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乙方应提供分级的故障响应和处理标准承诺。当甲方因设备或系统故障或紧急问题需要乙方提供技术支持时，甲方应根据故障级别启动不同的服务流程。乙方需在投标书中提交服务响应方式和流程的详细说明以及相关记录文档模版，并如实提供以下几个服务时间点的承诺：服务响应时间（到达现场时间）、问题确珍时间、设备修复或问题解决时间。</w:t>
      </w:r>
    </w:p>
    <w:p w:rsidR="008A25C7" w:rsidRDefault="000E2469">
      <w:pPr>
        <w:widowControl w:val="0"/>
        <w:tabs>
          <w:tab w:val="left" w:pos="720"/>
        </w:tabs>
        <w:spacing w:line="360" w:lineRule="auto"/>
        <w:ind w:firstLineChars="200" w:firstLine="420"/>
        <w:jc w:val="both"/>
        <w:rPr>
          <w:rFonts w:ascii="宋体" w:hAnsi="宋体"/>
          <w:spacing w:val="-2"/>
          <w:kern w:val="2"/>
          <w:sz w:val="21"/>
          <w:szCs w:val="21"/>
        </w:rPr>
      </w:pPr>
      <w:r>
        <w:rPr>
          <w:rFonts w:ascii="宋体" w:hAnsi="宋体" w:hint="eastAsia"/>
          <w:kern w:val="2"/>
          <w:sz w:val="21"/>
          <w:szCs w:val="21"/>
        </w:rPr>
        <w:t>当出现系统或软件故障时，在现场技术工程师和远程技术支持无法解决问题的情况下，</w:t>
      </w:r>
      <w:r>
        <w:rPr>
          <w:rFonts w:ascii="宋体" w:hAnsi="宋体" w:hint="eastAsia"/>
          <w:b/>
          <w:kern w:val="2"/>
          <w:sz w:val="21"/>
          <w:szCs w:val="21"/>
        </w:rPr>
        <w:t>甲方</w:t>
      </w:r>
      <w:r>
        <w:rPr>
          <w:rFonts w:ascii="宋体" w:hAnsi="宋体" w:hint="eastAsia"/>
          <w:b/>
          <w:kern w:val="2"/>
          <w:sz w:val="21"/>
          <w:szCs w:val="21"/>
        </w:rPr>
        <w:lastRenderedPageBreak/>
        <w:t>可要求提供第三方根据系统或软件的不规定具体时间的现</w:t>
      </w:r>
      <w:r>
        <w:rPr>
          <w:rFonts w:ascii="宋体" w:hAnsi="宋体" w:hint="eastAsia"/>
          <w:b/>
          <w:spacing w:val="-2"/>
          <w:kern w:val="2"/>
          <w:sz w:val="21"/>
          <w:szCs w:val="21"/>
        </w:rPr>
        <w:t>场技术支持服务，以迅速恢复系统或软件的运行，由此产生的费用由</w:t>
      </w:r>
      <w:r>
        <w:rPr>
          <w:rFonts w:ascii="宋体" w:hAnsi="宋体" w:hint="eastAsia"/>
          <w:b/>
          <w:kern w:val="2"/>
          <w:sz w:val="21"/>
          <w:szCs w:val="21"/>
        </w:rPr>
        <w:t>乙方</w:t>
      </w:r>
      <w:r>
        <w:rPr>
          <w:rFonts w:ascii="宋体" w:hAnsi="宋体" w:hint="eastAsia"/>
          <w:b/>
          <w:spacing w:val="-2"/>
          <w:kern w:val="2"/>
          <w:sz w:val="21"/>
          <w:szCs w:val="21"/>
        </w:rPr>
        <w:t>承担。</w:t>
      </w:r>
    </w:p>
    <w:p w:rsidR="008A25C7" w:rsidRDefault="000E2469">
      <w:pPr>
        <w:widowControl w:val="0"/>
        <w:tabs>
          <w:tab w:val="left" w:pos="720"/>
        </w:tabs>
        <w:spacing w:line="360" w:lineRule="auto"/>
        <w:ind w:firstLineChars="200" w:firstLine="420"/>
        <w:jc w:val="both"/>
        <w:rPr>
          <w:rFonts w:ascii="宋体" w:hAnsi="宋体"/>
          <w:kern w:val="2"/>
          <w:sz w:val="21"/>
          <w:szCs w:val="21"/>
        </w:rPr>
      </w:pPr>
      <w:r>
        <w:rPr>
          <w:rFonts w:ascii="宋体" w:hAnsi="宋体" w:hint="eastAsia"/>
          <w:kern w:val="2"/>
          <w:sz w:val="21"/>
          <w:szCs w:val="21"/>
        </w:rPr>
        <w:t>对系统和设备的一般运行故障要求在4小时内完成故障处理。设备硬件故障发生后，按照服务流程进行备件更换，主要关键备件要求在8小时内完成，更换的硬件必须为原厂商的合格备件。</w:t>
      </w:r>
    </w:p>
    <w:p w:rsidR="008A25C7" w:rsidRDefault="000E2469">
      <w:pPr>
        <w:widowControl w:val="0"/>
        <w:tabs>
          <w:tab w:val="left" w:pos="720"/>
        </w:tabs>
        <w:spacing w:line="360" w:lineRule="auto"/>
        <w:ind w:firstLineChars="200" w:firstLine="420"/>
        <w:jc w:val="both"/>
        <w:rPr>
          <w:rFonts w:ascii="宋体" w:hAnsi="宋体"/>
          <w:kern w:val="2"/>
          <w:sz w:val="21"/>
          <w:szCs w:val="21"/>
        </w:rPr>
      </w:pPr>
      <w:r>
        <w:rPr>
          <w:rFonts w:ascii="宋体" w:hAnsi="宋体" w:hint="eastAsia"/>
          <w:kern w:val="2"/>
          <w:sz w:val="21"/>
          <w:szCs w:val="21"/>
        </w:rPr>
        <w:t>设备硬件更换产生的费用由乙方承担，更换下来的备件归甲方支配（硬盘除外），对硬件的更换处理过程要详细做好服务记录备查。</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甲方对本项目的服务响应时间基本要求如下：</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现有网络和系统故障，对最终用户的业务运作产生严重影响的需在4小时解决。现有的网络或应用系统的操作性能严重下降，或由于网络或系统性能明显下降，对最终用户的操作性能产生重要影响的需在6小时内解决。网络或系统的操作性能受损，但最终用户大部分业务运作仍可正常工作需在8小时内解决。设备在运行中出现的断续或间接地影响系统功能和服务的故障需在24小时内解决。网络中断时间单次不得超过4小时，全年不得超过24小时。</w:t>
      </w:r>
    </w:p>
    <w:p w:rsidR="008A25C7" w:rsidRDefault="000E2469">
      <w:pPr>
        <w:widowControl w:val="0"/>
        <w:spacing w:line="360" w:lineRule="auto"/>
        <w:ind w:firstLineChars="200" w:firstLine="422"/>
        <w:jc w:val="both"/>
        <w:rPr>
          <w:rFonts w:ascii="宋体" w:hAnsi="宋体"/>
          <w:b/>
          <w:kern w:val="2"/>
          <w:sz w:val="21"/>
          <w:szCs w:val="21"/>
        </w:rPr>
      </w:pPr>
      <w:r>
        <w:rPr>
          <w:rFonts w:ascii="宋体" w:hAnsi="宋体" w:hint="eastAsia"/>
          <w:b/>
          <w:kern w:val="2"/>
          <w:sz w:val="21"/>
          <w:szCs w:val="21"/>
        </w:rPr>
        <w:t>对于重大故障，如乙方能力有限不能在承诺时间内修复故障时，甲方有权请其它专业服务公司进行维修，该费用由乙方承担，由此造成的损失，甲方保留继续索赔的权利。</w:t>
      </w:r>
    </w:p>
    <w:p w:rsidR="008A25C7" w:rsidRDefault="000E2469">
      <w:pPr>
        <w:tabs>
          <w:tab w:val="left" w:pos="3675"/>
        </w:tabs>
        <w:spacing w:line="360" w:lineRule="auto"/>
        <w:ind w:firstLineChars="200" w:firstLine="422"/>
        <w:jc w:val="both"/>
        <w:outlineLvl w:val="2"/>
        <w:rPr>
          <w:rFonts w:ascii="宋体" w:hAnsi="宋体"/>
          <w:b/>
          <w:bCs/>
          <w:sz w:val="21"/>
          <w:szCs w:val="21"/>
        </w:rPr>
      </w:pPr>
      <w:r>
        <w:rPr>
          <w:rFonts w:ascii="宋体" w:hAnsi="宋体" w:hint="eastAsia"/>
          <w:b/>
          <w:bCs/>
          <w:sz w:val="21"/>
          <w:szCs w:val="21"/>
        </w:rPr>
        <w:t>2.日常维护要求</w:t>
      </w:r>
      <w:r>
        <w:rPr>
          <w:rFonts w:ascii="宋体" w:hAnsi="宋体" w:hint="eastAsia"/>
          <w:b/>
          <w:bCs/>
          <w:sz w:val="21"/>
          <w:szCs w:val="21"/>
        </w:rPr>
        <w:tab/>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对机房设备进行定期巡检和预防性维护，主要包括以下内容：</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提供7×24小时现场驻场服务，及时处理运维事件并反馈处理情况。</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日巡检：每天不少于3次机房巡检，对设备运行状态、系统运行情况进行检查，及时发现故障。</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周检查：每周进行设备运行参数检查。</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月总结：每月进行巡检情况汇总报告。</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季分析：每季度提供设备运行状态、性能的分析、评估报告，提供调整方案，以提高系统的可靠性、可用性和整体性能。</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定期提供详细的可用性、安全性、运行情况分析等预防性维护策略、方案和总结报告。</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lastRenderedPageBreak/>
        <w:t>视频会议系统运维：保证可随时组织召开全区烟草行业电视电话会议。</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建立驻场运维服务档案，记录日常维护、系统监控和故障处理等情况。</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建立运维服务目录，明确服务级别，对工作时间和响应时间做出明确要求，制订应急处理运维服务规范。</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按照规定的运维服务流程开展运维工作，未经批准，不得实施系统配置变更等工作。</w:t>
      </w:r>
    </w:p>
    <w:p w:rsidR="008A25C7" w:rsidRDefault="000E2469">
      <w:pPr>
        <w:spacing w:line="360" w:lineRule="auto"/>
        <w:ind w:firstLineChars="200" w:firstLine="422"/>
        <w:jc w:val="both"/>
        <w:outlineLvl w:val="2"/>
        <w:rPr>
          <w:rFonts w:ascii="宋体" w:hAnsi="宋体"/>
          <w:b/>
          <w:bCs/>
          <w:sz w:val="21"/>
          <w:szCs w:val="21"/>
        </w:rPr>
      </w:pPr>
      <w:r>
        <w:rPr>
          <w:rFonts w:ascii="宋体" w:hAnsi="宋体" w:hint="eastAsia"/>
          <w:b/>
          <w:bCs/>
          <w:sz w:val="21"/>
          <w:szCs w:val="21"/>
        </w:rPr>
        <w:t>3.服务队伍要求</w:t>
      </w:r>
    </w:p>
    <w:p w:rsidR="008A25C7" w:rsidRDefault="000E2469">
      <w:pPr>
        <w:widowControl w:val="0"/>
        <w:spacing w:line="360" w:lineRule="auto"/>
        <w:ind w:firstLineChars="200" w:firstLine="420"/>
        <w:jc w:val="both"/>
        <w:rPr>
          <w:rFonts w:ascii="宋体" w:hAnsi="宋体"/>
          <w:spacing w:val="-2"/>
          <w:kern w:val="2"/>
          <w:sz w:val="21"/>
          <w:szCs w:val="21"/>
        </w:rPr>
      </w:pPr>
      <w:r>
        <w:rPr>
          <w:rFonts w:ascii="宋体" w:hAnsi="宋体" w:hint="eastAsia"/>
          <w:kern w:val="2"/>
          <w:sz w:val="21"/>
          <w:szCs w:val="21"/>
        </w:rPr>
        <w:t>乙方应派出投标文件中指定资历和经验的专业服务人员到现场提供服务工作。如因为乙方的原因，指定资历和经验的服务人员不能到现场服务，或在未得到甲方认可的情况下临时更换不符合规定条件的服务人员，甲方可</w:t>
      </w:r>
      <w:r>
        <w:rPr>
          <w:rFonts w:ascii="宋体" w:hAnsi="宋体" w:hint="eastAsia"/>
          <w:spacing w:val="-2"/>
          <w:kern w:val="2"/>
          <w:sz w:val="21"/>
          <w:szCs w:val="21"/>
        </w:rPr>
        <w:t>单方面解除服务合同，另行安排服务提供商，并保留追究中标方经济赔偿的权利。</w:t>
      </w:r>
    </w:p>
    <w:p w:rsidR="008A25C7" w:rsidRDefault="000E2469">
      <w:pPr>
        <w:widowControl w:val="0"/>
        <w:spacing w:line="360" w:lineRule="auto"/>
        <w:ind w:firstLineChars="200" w:firstLine="422"/>
        <w:jc w:val="both"/>
        <w:rPr>
          <w:rFonts w:ascii="宋体" w:hAnsi="宋体"/>
          <w:b/>
          <w:kern w:val="2"/>
          <w:sz w:val="21"/>
          <w:szCs w:val="21"/>
        </w:rPr>
      </w:pPr>
      <w:r>
        <w:rPr>
          <w:rFonts w:ascii="宋体" w:hAnsi="宋体" w:hint="eastAsia"/>
          <w:b/>
          <w:kern w:val="2"/>
          <w:sz w:val="21"/>
          <w:szCs w:val="21"/>
        </w:rPr>
        <w:t>月度巡检人员须长期从事信息化运维工作，具有资深专业技术水平，拥有较强的系统优化能力，能处理重大故障，具有良好的沟通协调能力和项目管理经验。</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乙方要根据运维服务要求，组织安排后台技术专家团队提供二线技术支持，并与驻场运维人员形成运维服务团队和整体运维能力，确保运维服务质量。驻场运维服务人员要相对稳定，具备及时、有效处理日常运维事件的能力，负责每日巡检并编写每月巡检报告。</w:t>
      </w:r>
    </w:p>
    <w:p w:rsidR="002251DA" w:rsidRDefault="00381B9C" w:rsidP="002251DA">
      <w:pPr>
        <w:spacing w:line="360" w:lineRule="auto"/>
        <w:ind w:firstLineChars="200" w:firstLine="422"/>
        <w:jc w:val="both"/>
        <w:outlineLvl w:val="2"/>
        <w:rPr>
          <w:rFonts w:ascii="宋体" w:hAnsi="宋体"/>
          <w:b/>
          <w:bCs/>
          <w:sz w:val="21"/>
          <w:szCs w:val="21"/>
        </w:rPr>
      </w:pPr>
      <w:r>
        <w:rPr>
          <w:rFonts w:ascii="宋体" w:hAnsi="宋体"/>
          <w:b/>
          <w:bCs/>
          <w:sz w:val="21"/>
          <w:szCs w:val="21"/>
        </w:rPr>
        <w:t>4</w:t>
      </w:r>
      <w:r w:rsidR="002251DA">
        <w:rPr>
          <w:rFonts w:ascii="宋体" w:hAnsi="宋体" w:hint="eastAsia"/>
          <w:b/>
          <w:bCs/>
          <w:sz w:val="21"/>
          <w:szCs w:val="21"/>
        </w:rPr>
        <w:t>.服务</w:t>
      </w:r>
      <w:r w:rsidR="002608F5">
        <w:rPr>
          <w:rFonts w:ascii="宋体" w:hAnsi="宋体" w:hint="eastAsia"/>
          <w:b/>
          <w:bCs/>
          <w:sz w:val="21"/>
          <w:szCs w:val="21"/>
        </w:rPr>
        <w:t>管理</w:t>
      </w:r>
      <w:r w:rsidR="002251DA">
        <w:rPr>
          <w:rFonts w:ascii="宋体" w:hAnsi="宋体" w:hint="eastAsia"/>
          <w:b/>
          <w:bCs/>
          <w:sz w:val="21"/>
          <w:szCs w:val="21"/>
        </w:rPr>
        <w:t>要求</w:t>
      </w:r>
    </w:p>
    <w:p w:rsidR="002251DA" w:rsidRPr="009459AF" w:rsidRDefault="002251DA" w:rsidP="009459AF">
      <w:pPr>
        <w:widowControl w:val="0"/>
        <w:spacing w:line="360" w:lineRule="auto"/>
        <w:ind w:firstLineChars="200" w:firstLine="420"/>
        <w:jc w:val="both"/>
        <w:rPr>
          <w:rFonts w:ascii="宋体" w:hAnsi="宋体" w:hint="eastAsia"/>
          <w:spacing w:val="-2"/>
          <w:kern w:val="2"/>
          <w:sz w:val="21"/>
          <w:szCs w:val="21"/>
        </w:rPr>
      </w:pPr>
      <w:r>
        <w:rPr>
          <w:rFonts w:ascii="宋体" w:hAnsi="宋体" w:hint="eastAsia"/>
          <w:kern w:val="2"/>
          <w:sz w:val="21"/>
          <w:szCs w:val="21"/>
        </w:rPr>
        <w:t>乙方</w:t>
      </w:r>
      <w:r w:rsidR="00040DF1">
        <w:rPr>
          <w:rFonts w:ascii="宋体" w:hAnsi="宋体" w:hint="eastAsia"/>
          <w:kern w:val="2"/>
          <w:sz w:val="21"/>
          <w:szCs w:val="21"/>
        </w:rPr>
        <w:t>在维护期内免费提供运维管理平台</w:t>
      </w:r>
      <w:r>
        <w:rPr>
          <w:rFonts w:ascii="宋体" w:hAnsi="宋体" w:hint="eastAsia"/>
          <w:spacing w:val="-2"/>
          <w:kern w:val="2"/>
          <w:sz w:val="21"/>
          <w:szCs w:val="21"/>
        </w:rPr>
        <w:t>。</w:t>
      </w:r>
      <w:r w:rsidR="00444780">
        <w:rPr>
          <w:rFonts w:ascii="宋体" w:hAnsi="宋体" w:hint="eastAsia"/>
          <w:spacing w:val="-2"/>
          <w:kern w:val="2"/>
          <w:sz w:val="21"/>
          <w:szCs w:val="21"/>
        </w:rPr>
        <w:t>平台包含</w:t>
      </w:r>
      <w:r w:rsidR="003F0BC3">
        <w:rPr>
          <w:rFonts w:ascii="宋体" w:hAnsi="宋体" w:hint="eastAsia"/>
          <w:spacing w:val="-2"/>
          <w:kern w:val="2"/>
          <w:sz w:val="21"/>
          <w:szCs w:val="21"/>
        </w:rPr>
        <w:t>监控网管系统，</w:t>
      </w:r>
      <w:r w:rsidR="00270A83">
        <w:rPr>
          <w:rFonts w:ascii="宋体" w:hAnsi="宋体" w:hint="eastAsia"/>
          <w:spacing w:val="-2"/>
          <w:kern w:val="2"/>
          <w:sz w:val="21"/>
          <w:szCs w:val="21"/>
        </w:rPr>
        <w:t>ITIL服务过程管理系统。</w:t>
      </w:r>
      <w:bookmarkStart w:id="8" w:name="_GoBack"/>
      <w:bookmarkEnd w:id="8"/>
    </w:p>
    <w:p w:rsidR="008A25C7" w:rsidRDefault="00381B9C">
      <w:pPr>
        <w:spacing w:line="360" w:lineRule="auto"/>
        <w:ind w:firstLineChars="200" w:firstLine="422"/>
        <w:jc w:val="both"/>
        <w:outlineLvl w:val="2"/>
        <w:rPr>
          <w:rFonts w:ascii="宋体" w:hAnsi="宋体"/>
          <w:b/>
          <w:bCs/>
          <w:sz w:val="21"/>
          <w:szCs w:val="21"/>
        </w:rPr>
      </w:pPr>
      <w:r>
        <w:rPr>
          <w:rFonts w:ascii="宋体" w:hAnsi="宋体"/>
          <w:b/>
          <w:bCs/>
          <w:sz w:val="21"/>
          <w:szCs w:val="21"/>
        </w:rPr>
        <w:t>5</w:t>
      </w:r>
      <w:r w:rsidR="000E2469">
        <w:rPr>
          <w:rFonts w:ascii="宋体" w:hAnsi="宋体" w:hint="eastAsia"/>
          <w:b/>
          <w:bCs/>
          <w:sz w:val="21"/>
          <w:szCs w:val="21"/>
        </w:rPr>
        <w:t>.服务报告要求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乙方应主动与服务管理部门及时沟通服务情况，每月定期提供本月的服务月报，每季度提供当季运行维护工作汇总报告，每半年提供系统运行状况分析报告，每年底提供服务年报，并对每一次重大故障和问题的原因、解决方法、完成情况等形成专门报告，及时报送服务管理部门。</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根据甲方网络及设备、主机和系统运行情况，乙方应定期向甲方提出因产品故障或设备老化等问题需要新设备以及已过保修期需要购买保修服务的设备和系统软件的合理建议。</w:t>
      </w:r>
    </w:p>
    <w:p w:rsidR="008A25C7" w:rsidRDefault="00381B9C">
      <w:pPr>
        <w:spacing w:line="360" w:lineRule="auto"/>
        <w:ind w:firstLineChars="200" w:firstLine="422"/>
        <w:jc w:val="both"/>
        <w:outlineLvl w:val="2"/>
        <w:rPr>
          <w:rFonts w:ascii="宋体" w:hAnsi="宋体"/>
          <w:b/>
          <w:bCs/>
          <w:sz w:val="21"/>
          <w:szCs w:val="21"/>
        </w:rPr>
      </w:pPr>
      <w:r>
        <w:rPr>
          <w:rFonts w:ascii="宋体" w:hAnsi="宋体"/>
          <w:b/>
          <w:bCs/>
          <w:sz w:val="21"/>
          <w:szCs w:val="21"/>
        </w:rPr>
        <w:t>6</w:t>
      </w:r>
      <w:r w:rsidR="000E2469">
        <w:rPr>
          <w:rFonts w:ascii="宋体" w:hAnsi="宋体" w:hint="eastAsia"/>
          <w:b/>
          <w:bCs/>
          <w:sz w:val="21"/>
          <w:szCs w:val="21"/>
        </w:rPr>
        <w:t>.项目管理要求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lastRenderedPageBreak/>
        <w:t>乙方应派遣一名具有专业知识的资深管理人员担任项目经理，负责本项目的项目管理、统筹相关工作，项目监督与情况汇报，控制工作质量和预算，执行变更和应急情况管理，以保证此项目的正常高效运作。</w:t>
      </w:r>
    </w:p>
    <w:p w:rsidR="008A25C7" w:rsidRDefault="00381B9C">
      <w:pPr>
        <w:spacing w:line="360" w:lineRule="auto"/>
        <w:ind w:firstLineChars="200" w:firstLine="422"/>
        <w:jc w:val="both"/>
        <w:outlineLvl w:val="2"/>
        <w:rPr>
          <w:rFonts w:ascii="宋体" w:hAnsi="宋体"/>
          <w:b/>
          <w:bCs/>
          <w:sz w:val="21"/>
          <w:szCs w:val="21"/>
        </w:rPr>
      </w:pPr>
      <w:r>
        <w:rPr>
          <w:rFonts w:ascii="宋体" w:hAnsi="宋体"/>
          <w:b/>
          <w:bCs/>
          <w:sz w:val="21"/>
          <w:szCs w:val="21"/>
        </w:rPr>
        <w:t>7</w:t>
      </w:r>
      <w:r w:rsidR="000E2469">
        <w:rPr>
          <w:rFonts w:ascii="宋体" w:hAnsi="宋体" w:hint="eastAsia"/>
          <w:b/>
          <w:bCs/>
          <w:sz w:val="21"/>
          <w:szCs w:val="21"/>
        </w:rPr>
        <w:t>.质量管理要求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乙方应根据本项目要求提出服务质量管理及监控具体措施，并对所提供的服务质量和标准做出明确可量化的承诺，对不能达到服务承诺和标准的情况制定相应的赔偿条款。</w:t>
      </w:r>
    </w:p>
    <w:p w:rsidR="008A25C7" w:rsidRDefault="00381B9C">
      <w:pPr>
        <w:spacing w:line="360" w:lineRule="auto"/>
        <w:ind w:firstLineChars="200" w:firstLine="422"/>
        <w:jc w:val="both"/>
        <w:outlineLvl w:val="2"/>
        <w:rPr>
          <w:rFonts w:ascii="宋体" w:hAnsi="宋体"/>
          <w:b/>
          <w:bCs/>
          <w:sz w:val="21"/>
          <w:szCs w:val="21"/>
        </w:rPr>
      </w:pPr>
      <w:r>
        <w:rPr>
          <w:rFonts w:ascii="宋体" w:hAnsi="宋体"/>
          <w:b/>
          <w:bCs/>
          <w:sz w:val="21"/>
          <w:szCs w:val="21"/>
        </w:rPr>
        <w:t>8</w:t>
      </w:r>
      <w:r w:rsidR="000E2469">
        <w:rPr>
          <w:rFonts w:ascii="宋体" w:hAnsi="宋体" w:hint="eastAsia"/>
          <w:b/>
          <w:bCs/>
          <w:sz w:val="21"/>
          <w:szCs w:val="21"/>
        </w:rPr>
        <w:t>.技术交流及培训要求</w:t>
      </w:r>
    </w:p>
    <w:p w:rsidR="008A25C7" w:rsidRDefault="000E2469">
      <w:pPr>
        <w:widowControl w:val="0"/>
        <w:tabs>
          <w:tab w:val="left" w:pos="720"/>
        </w:tabs>
        <w:spacing w:line="360" w:lineRule="auto"/>
        <w:ind w:firstLineChars="200" w:firstLine="420"/>
        <w:jc w:val="both"/>
        <w:rPr>
          <w:rFonts w:ascii="宋体" w:hAnsi="宋体"/>
          <w:kern w:val="2"/>
          <w:sz w:val="21"/>
          <w:szCs w:val="21"/>
        </w:rPr>
      </w:pPr>
      <w:r>
        <w:rPr>
          <w:rFonts w:ascii="宋体" w:hAnsi="宋体" w:hint="eastAsia"/>
          <w:kern w:val="2"/>
          <w:sz w:val="21"/>
          <w:szCs w:val="21"/>
        </w:rPr>
        <w:t>乙方应向甲方的运维服务管理人员免费提供必须的服务技能培训，并对相关技术问题进行充分交流，以提高维护人员的业务水平，保障系统的稳定健康运行。</w:t>
      </w:r>
      <w:r>
        <w:rPr>
          <w:rFonts w:ascii="宋体" w:hAnsi="宋体" w:hint="eastAsia"/>
          <w:b/>
          <w:kern w:val="2"/>
          <w:sz w:val="21"/>
          <w:szCs w:val="21"/>
        </w:rPr>
        <w:t>为甲方的技术人员提供数据库、中间件和存储管理方面以及网络信息安全方面的原厂专业技术培训，保证一年至少4人次的培训。</w:t>
      </w:r>
    </w:p>
    <w:p w:rsidR="008A25C7" w:rsidRDefault="000E2469">
      <w:pPr>
        <w:widowControl w:val="0"/>
        <w:tabs>
          <w:tab w:val="left" w:pos="720"/>
        </w:tabs>
        <w:spacing w:line="360" w:lineRule="auto"/>
        <w:ind w:firstLineChars="200" w:firstLine="420"/>
        <w:jc w:val="both"/>
        <w:rPr>
          <w:rFonts w:ascii="宋体" w:hAnsi="宋体"/>
          <w:kern w:val="2"/>
          <w:sz w:val="21"/>
          <w:szCs w:val="21"/>
        </w:rPr>
      </w:pPr>
      <w:r>
        <w:rPr>
          <w:rFonts w:ascii="宋体" w:hAnsi="宋体" w:hint="eastAsia"/>
          <w:kern w:val="2"/>
          <w:sz w:val="21"/>
          <w:szCs w:val="21"/>
        </w:rPr>
        <w:t>乙方提供至少每年一次网络、信息安全、服务器硬件、系统和软件的咨询、设计、实施、优化等方面的技术培训和交流。乙方要不断根据业务需求和市场的成长变化以及先进的信息技术发展方向提供定制的培训交流和个性化服务解决方案。</w:t>
      </w:r>
    </w:p>
    <w:p w:rsidR="008A25C7" w:rsidRDefault="00381B9C">
      <w:pPr>
        <w:spacing w:line="360" w:lineRule="auto"/>
        <w:ind w:firstLineChars="200" w:firstLine="422"/>
        <w:jc w:val="both"/>
        <w:outlineLvl w:val="2"/>
        <w:rPr>
          <w:rFonts w:ascii="宋体" w:hAnsi="宋体"/>
          <w:b/>
          <w:bCs/>
          <w:sz w:val="21"/>
          <w:szCs w:val="21"/>
        </w:rPr>
      </w:pPr>
      <w:r>
        <w:rPr>
          <w:rFonts w:ascii="宋体" w:hAnsi="宋体"/>
          <w:b/>
          <w:bCs/>
          <w:sz w:val="21"/>
          <w:szCs w:val="21"/>
        </w:rPr>
        <w:t>9</w:t>
      </w:r>
      <w:r w:rsidR="000E2469">
        <w:rPr>
          <w:rFonts w:ascii="宋体" w:hAnsi="宋体" w:hint="eastAsia"/>
          <w:b/>
          <w:bCs/>
          <w:sz w:val="21"/>
          <w:szCs w:val="21"/>
        </w:rPr>
        <w:t>.其他要求</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（1）服务期限内，如遇重大项目实施、升级或改造，乙方应派相关二线技术专家提供驻场保障服务。</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（2）服务期限内，乙方须免费提供机房内运维设备的搬迁服务。</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（3）服务期限内，设备故障维修及备件更换、人工费等维修维护费用均由乙方承担。</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（4）乙方应认真履行规定的各项服务。若未按期提供维护或到达现场处理故障，招标人可以拒付或降低支付服务费用。</w:t>
      </w:r>
    </w:p>
    <w:p w:rsidR="008A25C7" w:rsidRDefault="000E2469">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（5）因乙方技术问题或服务管理问题造成甲方设备损坏或故障未能按期排除或未能完全排除的，乙方应赔偿甲方损失。</w:t>
      </w:r>
    </w:p>
    <w:p w:rsidR="008A25C7" w:rsidRDefault="000E2469">
      <w:pPr>
        <w:spacing w:line="360" w:lineRule="auto"/>
        <w:ind w:firstLineChars="200" w:firstLine="420"/>
        <w:jc w:val="both"/>
        <w:rPr>
          <w:rFonts w:ascii="宋体" w:hAnsi="宋体"/>
          <w:sz w:val="21"/>
          <w:szCs w:val="21"/>
        </w:rPr>
      </w:pPr>
      <w:r>
        <w:rPr>
          <w:rFonts w:ascii="宋体" w:hAnsi="宋体" w:hint="eastAsia"/>
          <w:kern w:val="2"/>
          <w:sz w:val="21"/>
          <w:szCs w:val="21"/>
        </w:rPr>
        <w:t>（6）服务范围的详细清单见后附的“设备清单”。</w:t>
      </w:r>
      <w:r>
        <w:rPr>
          <w:rFonts w:ascii="宋体" w:hAnsi="宋体" w:hint="eastAsia"/>
          <w:b/>
          <w:kern w:val="2"/>
          <w:sz w:val="21"/>
          <w:szCs w:val="21"/>
          <w:u w:val="single"/>
        </w:rPr>
        <w:t>如服务期内发生设备及基础软件的增减，服务期内新增的设备和基础软件随时加入维护服务清单。</w:t>
      </w:r>
    </w:p>
    <w:p w:rsidR="008A25C7" w:rsidRDefault="000E2469">
      <w:pPr>
        <w:spacing w:line="360" w:lineRule="auto"/>
        <w:ind w:firstLineChars="200" w:firstLine="420"/>
        <w:jc w:val="both"/>
        <w:rPr>
          <w:rFonts w:ascii="宋体" w:hAnsi="宋体"/>
          <w:kern w:val="2"/>
          <w:sz w:val="21"/>
          <w:szCs w:val="21"/>
        </w:rPr>
      </w:pPr>
      <w:r>
        <w:rPr>
          <w:rFonts w:ascii="宋体" w:hAnsi="宋体" w:hint="eastAsia"/>
          <w:kern w:val="2"/>
          <w:sz w:val="21"/>
          <w:szCs w:val="21"/>
        </w:rPr>
        <w:lastRenderedPageBreak/>
        <w:t>（7）在服务期结束后1个月时间内，乙方要按照甲方的要求做好服务期后的工作衔接和各项服务保障工作，乙方不得为此要求招标人增加费用。</w:t>
      </w:r>
    </w:p>
    <w:p w:rsidR="008A25C7" w:rsidRDefault="000E2469">
      <w:pPr>
        <w:spacing w:line="360" w:lineRule="auto"/>
        <w:ind w:firstLineChars="200" w:firstLine="420"/>
        <w:jc w:val="both"/>
        <w:rPr>
          <w:rFonts w:ascii="宋体" w:hAnsi="宋体"/>
          <w:kern w:val="2"/>
          <w:sz w:val="21"/>
          <w:szCs w:val="21"/>
        </w:rPr>
      </w:pPr>
      <w:r>
        <w:rPr>
          <w:rFonts w:ascii="宋体" w:hAnsi="宋体" w:hint="eastAsia"/>
          <w:kern w:val="2"/>
          <w:sz w:val="21"/>
          <w:szCs w:val="21"/>
        </w:rPr>
        <w:t>（8）乙方应负责完成从项目计划到进驻服务和日常管理有关的文件、资料、记录、报告等文档，汇集成册并定期交付甲方。</w:t>
      </w:r>
    </w:p>
    <w:p w:rsidR="008A25C7" w:rsidRDefault="000E2469">
      <w:pPr>
        <w:spacing w:line="360" w:lineRule="auto"/>
        <w:ind w:firstLineChars="200" w:firstLine="420"/>
        <w:jc w:val="both"/>
        <w:rPr>
          <w:rFonts w:ascii="宋体" w:hAnsi="宋体"/>
          <w:b/>
          <w:bCs/>
          <w:sz w:val="21"/>
          <w:szCs w:val="21"/>
        </w:rPr>
      </w:pPr>
      <w:r>
        <w:rPr>
          <w:rFonts w:ascii="宋体" w:hAnsi="宋体" w:hint="eastAsia"/>
          <w:kern w:val="2"/>
          <w:sz w:val="21"/>
          <w:szCs w:val="21"/>
        </w:rPr>
        <w:t>（9）乙方在合同签订时，需签订针对本项目的保密协议。</w:t>
      </w:r>
    </w:p>
    <w:bookmarkEnd w:id="2"/>
    <w:bookmarkEnd w:id="3"/>
    <w:bookmarkEnd w:id="4"/>
    <w:bookmarkEnd w:id="5"/>
    <w:bookmarkEnd w:id="6"/>
    <w:bookmarkEnd w:id="7"/>
    <w:p w:rsidR="008A25C7" w:rsidRPr="00F46A24" w:rsidRDefault="008A25C7">
      <w:pPr>
        <w:spacing w:line="500" w:lineRule="exact"/>
        <w:ind w:firstLineChars="200" w:firstLine="422"/>
        <w:jc w:val="both"/>
        <w:rPr>
          <w:rFonts w:ascii="宋体" w:hAnsi="宋体"/>
          <w:b/>
          <w:kern w:val="2"/>
          <w:sz w:val="21"/>
          <w:szCs w:val="21"/>
        </w:rPr>
      </w:pPr>
    </w:p>
    <w:p w:rsidR="008A25C7" w:rsidRPr="00F46A24" w:rsidRDefault="000E2469">
      <w:pPr>
        <w:ind w:firstLine="420"/>
        <w:rPr>
          <w:sz w:val="21"/>
          <w:szCs w:val="21"/>
        </w:rPr>
      </w:pPr>
      <w:r w:rsidRPr="00F46A24">
        <w:rPr>
          <w:rFonts w:hint="eastAsia"/>
          <w:sz w:val="21"/>
          <w:szCs w:val="21"/>
        </w:rPr>
        <w:t>针对本项目的要求，乙方结合实际环境及自身</w:t>
      </w:r>
      <w:r w:rsidRPr="00F46A24">
        <w:rPr>
          <w:rFonts w:hint="eastAsia"/>
          <w:sz w:val="21"/>
          <w:szCs w:val="21"/>
        </w:rPr>
        <w:t>IT</w:t>
      </w:r>
      <w:r w:rsidRPr="00F46A24">
        <w:rPr>
          <w:rFonts w:hint="eastAsia"/>
          <w:sz w:val="21"/>
          <w:szCs w:val="21"/>
        </w:rPr>
        <w:t>服务的特点，提供二十一项技术服务内容，全面满足甲方运维技术服务需求，分为保障服务和高级服务两大部分。其中，保障服务是指满足日常运维工作的服务内容，包括响应中心服务、现场值守服务、日常检查服务、保养维护服务、日常技术支持服务、故障解决服务、系统运行监控服务、健康检查服务、机房环境运维服务、资产和配置管理服务、第三方协调服务、视频会议系统服务、数据备份服务、安装配置服务；高级服务是为更好提升运维服务质量，提供的具有联信优势的服务内容，包括设备除尘与清洁服务、重保服务、系统优化服务、安全评估服务、安全加固服务、咨询服务、报告与持续改进服务和培训服务。</w:t>
      </w:r>
    </w:p>
    <w:p w:rsidR="008A25C7" w:rsidRPr="00F46A24" w:rsidRDefault="000E2469">
      <w:pPr>
        <w:ind w:firstLine="420"/>
        <w:rPr>
          <w:sz w:val="21"/>
          <w:szCs w:val="21"/>
        </w:rPr>
      </w:pPr>
      <w:r w:rsidRPr="00F46A24">
        <w:rPr>
          <w:rFonts w:hint="eastAsia"/>
          <w:sz w:val="21"/>
          <w:szCs w:val="21"/>
        </w:rPr>
        <w:t>乙方提供信息系统基础运维主要包括系统运行监控、日常巡检、故障处理、技术支持</w:t>
      </w:r>
      <w:r w:rsidRPr="00F46A24">
        <w:rPr>
          <w:rFonts w:hint="eastAsia"/>
          <w:sz w:val="21"/>
          <w:szCs w:val="21"/>
        </w:rPr>
        <w:t xml:space="preserve"> </w:t>
      </w:r>
      <w:r w:rsidRPr="00F46A24">
        <w:rPr>
          <w:rFonts w:hint="eastAsia"/>
          <w:sz w:val="21"/>
          <w:szCs w:val="21"/>
        </w:rPr>
        <w:t>、系统优化、定期保养，技术支持协调等工作。维护服务范围不包含应用系统的维护</w:t>
      </w:r>
      <w:r w:rsidRPr="00F46A24">
        <w:rPr>
          <w:rFonts w:hint="eastAsia"/>
          <w:sz w:val="21"/>
          <w:szCs w:val="21"/>
        </w:rPr>
        <w:t xml:space="preserve"> </w:t>
      </w:r>
      <w:r w:rsidRPr="00F46A24">
        <w:rPr>
          <w:rFonts w:hint="eastAsia"/>
          <w:sz w:val="21"/>
          <w:szCs w:val="21"/>
        </w:rPr>
        <w:t>、修改和升级</w:t>
      </w:r>
      <w:r w:rsidRPr="00F46A24">
        <w:rPr>
          <w:rFonts w:hint="eastAsia"/>
          <w:sz w:val="21"/>
          <w:szCs w:val="21"/>
        </w:rPr>
        <w:t xml:space="preserve"> </w:t>
      </w:r>
      <w:r w:rsidRPr="00F46A24">
        <w:rPr>
          <w:rFonts w:hint="eastAsia"/>
          <w:sz w:val="21"/>
          <w:szCs w:val="21"/>
        </w:rPr>
        <w:t>，但需要保证应用系统所使用的数据库软件、应用服务器（含中问件〉、存储以及安全相关软件的正常维护比如升级、补丁等</w:t>
      </w:r>
      <w:r w:rsidRPr="00F46A24">
        <w:rPr>
          <w:rFonts w:hint="eastAsia"/>
          <w:sz w:val="21"/>
          <w:szCs w:val="21"/>
        </w:rPr>
        <w:t xml:space="preserve"> </w:t>
      </w:r>
      <w:r w:rsidRPr="00F46A24">
        <w:rPr>
          <w:rFonts w:hint="eastAsia"/>
          <w:sz w:val="21"/>
          <w:szCs w:val="21"/>
        </w:rPr>
        <w:t>。</w:t>
      </w:r>
    </w:p>
    <w:p w:rsidR="008A25C7" w:rsidRPr="00F46A24" w:rsidRDefault="000E2469">
      <w:pPr>
        <w:pStyle w:val="2"/>
        <w:ind w:left="483" w:hanging="231"/>
        <w:rPr>
          <w:sz w:val="21"/>
          <w:szCs w:val="21"/>
        </w:rPr>
      </w:pPr>
      <w:r w:rsidRPr="00F46A24">
        <w:rPr>
          <w:rFonts w:hint="eastAsia"/>
          <w:sz w:val="21"/>
          <w:szCs w:val="21"/>
        </w:rPr>
        <w:t>现场值守服务</w:t>
      </w:r>
    </w:p>
    <w:p w:rsidR="008A25C7" w:rsidRPr="00F46A24" w:rsidRDefault="000E2469">
      <w:pPr>
        <w:ind w:firstLine="420"/>
        <w:rPr>
          <w:sz w:val="21"/>
          <w:szCs w:val="21"/>
        </w:rPr>
      </w:pPr>
      <w:r w:rsidRPr="00F46A24">
        <w:rPr>
          <w:rFonts w:hint="eastAsia"/>
          <w:sz w:val="21"/>
          <w:szCs w:val="21"/>
        </w:rPr>
        <w:t>为提高现场响应速度，</w:t>
      </w:r>
      <w:r w:rsidRPr="00F46A24">
        <w:rPr>
          <w:rFonts w:hint="eastAsia"/>
          <w:sz w:val="21"/>
          <w:szCs w:val="21"/>
        </w:rPr>
        <w:t>IT</w:t>
      </w:r>
      <w:r w:rsidRPr="00F46A24">
        <w:rPr>
          <w:rFonts w:hint="eastAsia"/>
          <w:sz w:val="21"/>
          <w:szCs w:val="21"/>
        </w:rPr>
        <w:t>服务提供商应按要求派驻合格的不少于</w:t>
      </w:r>
      <w:r w:rsidRPr="00F46A24">
        <w:rPr>
          <w:rFonts w:hint="eastAsia"/>
          <w:sz w:val="21"/>
          <w:szCs w:val="21"/>
        </w:rPr>
        <w:t>7</w:t>
      </w:r>
      <w:r w:rsidRPr="00F46A24">
        <w:rPr>
          <w:rFonts w:hint="eastAsia"/>
          <w:sz w:val="21"/>
          <w:szCs w:val="21"/>
        </w:rPr>
        <w:t>人的服务技术人员提供驻甲方办公大楼</w:t>
      </w:r>
      <w:r w:rsidRPr="00F46A24">
        <w:rPr>
          <w:rFonts w:hint="eastAsia"/>
          <w:sz w:val="21"/>
          <w:szCs w:val="21"/>
        </w:rPr>
        <w:t xml:space="preserve"> 6 </w:t>
      </w:r>
      <w:r w:rsidRPr="00F46A24">
        <w:rPr>
          <w:rFonts w:hint="eastAsia"/>
          <w:sz w:val="21"/>
          <w:szCs w:val="21"/>
        </w:rPr>
        <w:t>层机房提供</w:t>
      </w:r>
      <w:r w:rsidRPr="00F46A24">
        <w:rPr>
          <w:rFonts w:hint="eastAsia"/>
          <w:sz w:val="21"/>
          <w:szCs w:val="21"/>
        </w:rPr>
        <w:t xml:space="preserve"> 7*24 </w:t>
      </w:r>
      <w:r w:rsidRPr="00F46A24">
        <w:rPr>
          <w:rFonts w:hint="eastAsia"/>
          <w:sz w:val="21"/>
          <w:szCs w:val="21"/>
        </w:rPr>
        <w:t>小时驻场值班</w:t>
      </w:r>
      <w:r w:rsidRPr="00F46A24">
        <w:rPr>
          <w:rFonts w:hint="eastAsia"/>
          <w:sz w:val="21"/>
          <w:szCs w:val="21"/>
        </w:rPr>
        <w:t xml:space="preserve"> </w:t>
      </w:r>
      <w:r w:rsidRPr="00F46A24">
        <w:rPr>
          <w:rFonts w:hint="eastAsia"/>
          <w:sz w:val="21"/>
          <w:szCs w:val="21"/>
        </w:rPr>
        <w:t>，网络和信息安全工程师</w:t>
      </w:r>
      <w:r w:rsidRPr="00F46A24">
        <w:rPr>
          <w:rFonts w:hint="eastAsia"/>
          <w:sz w:val="21"/>
          <w:szCs w:val="21"/>
        </w:rPr>
        <w:t xml:space="preserve"> </w:t>
      </w:r>
      <w:r w:rsidRPr="00F46A24">
        <w:rPr>
          <w:rFonts w:hint="eastAsia"/>
          <w:sz w:val="21"/>
          <w:szCs w:val="21"/>
        </w:rPr>
        <w:t>、系统及主机工程师须各</w:t>
      </w:r>
      <w:r w:rsidRPr="00F46A24">
        <w:rPr>
          <w:rFonts w:hint="eastAsia"/>
          <w:sz w:val="21"/>
          <w:szCs w:val="21"/>
        </w:rPr>
        <w:t>l</w:t>
      </w:r>
      <w:r w:rsidRPr="00F46A24">
        <w:rPr>
          <w:rFonts w:hint="eastAsia"/>
          <w:sz w:val="21"/>
          <w:szCs w:val="21"/>
        </w:rPr>
        <w:t>名提供</w:t>
      </w:r>
      <w:r w:rsidRPr="00F46A24">
        <w:rPr>
          <w:rFonts w:hint="eastAsia"/>
          <w:sz w:val="21"/>
          <w:szCs w:val="21"/>
        </w:rPr>
        <w:t>5*8</w:t>
      </w:r>
      <w:r w:rsidRPr="00F46A24">
        <w:rPr>
          <w:rFonts w:hint="eastAsia"/>
          <w:sz w:val="21"/>
          <w:szCs w:val="21"/>
        </w:rPr>
        <w:t>小时驻场服务。</w:t>
      </w:r>
    </w:p>
    <w:p w:rsidR="008A25C7" w:rsidRPr="00F46A24" w:rsidRDefault="000E2469">
      <w:pPr>
        <w:pStyle w:val="2"/>
        <w:ind w:left="483" w:hanging="231"/>
        <w:rPr>
          <w:sz w:val="21"/>
          <w:szCs w:val="21"/>
        </w:rPr>
      </w:pPr>
      <w:r w:rsidRPr="00F46A24">
        <w:rPr>
          <w:rFonts w:hint="eastAsia"/>
          <w:sz w:val="21"/>
          <w:szCs w:val="21"/>
        </w:rPr>
        <w:t>机房环境运维服务</w:t>
      </w:r>
    </w:p>
    <w:p w:rsidR="008A25C7" w:rsidRPr="00F46A24" w:rsidRDefault="000E2469">
      <w:pPr>
        <w:ind w:firstLine="420"/>
        <w:rPr>
          <w:sz w:val="21"/>
          <w:szCs w:val="21"/>
        </w:rPr>
      </w:pPr>
      <w:r w:rsidRPr="00F46A24">
        <w:rPr>
          <w:rFonts w:hint="eastAsia"/>
          <w:sz w:val="21"/>
          <w:szCs w:val="21"/>
        </w:rPr>
        <w:t>驻场技术服务团队负责排班值守局方规定的经济信息中心机房，对机房内</w:t>
      </w:r>
      <w:r w:rsidRPr="00F46A24">
        <w:rPr>
          <w:rFonts w:hint="eastAsia"/>
          <w:sz w:val="21"/>
          <w:szCs w:val="21"/>
        </w:rPr>
        <w:t>UPS</w:t>
      </w:r>
      <w:r w:rsidRPr="00F46A24">
        <w:rPr>
          <w:rFonts w:hint="eastAsia"/>
          <w:sz w:val="21"/>
          <w:szCs w:val="21"/>
        </w:rPr>
        <w:t>、空调、消防等系统提供日常检查和维护管理服务。故障发生时负责协助局方协调设备厂商处理。</w:t>
      </w:r>
    </w:p>
    <w:p w:rsidR="008A25C7" w:rsidRPr="00F46A24" w:rsidRDefault="000E2469">
      <w:pPr>
        <w:pStyle w:val="2"/>
        <w:ind w:left="483" w:hanging="231"/>
        <w:rPr>
          <w:sz w:val="21"/>
          <w:szCs w:val="21"/>
        </w:rPr>
      </w:pPr>
      <w:r w:rsidRPr="00F46A24">
        <w:rPr>
          <w:rFonts w:hint="eastAsia"/>
          <w:sz w:val="21"/>
          <w:szCs w:val="21"/>
        </w:rPr>
        <w:t>网络系统服务</w:t>
      </w:r>
    </w:p>
    <w:p w:rsidR="008A25C7" w:rsidRPr="00F46A24" w:rsidRDefault="000E2469">
      <w:pPr>
        <w:ind w:firstLine="420"/>
        <w:rPr>
          <w:sz w:val="21"/>
          <w:szCs w:val="21"/>
        </w:rPr>
      </w:pPr>
      <w:r w:rsidRPr="00F46A24">
        <w:rPr>
          <w:rFonts w:hint="eastAsia"/>
          <w:sz w:val="21"/>
          <w:szCs w:val="21"/>
        </w:rPr>
        <w:t>驻场技术服务团队负责机关局域网、网络应用系统等日常监控、业务变更、系统上线、测试及故障处理。</w:t>
      </w:r>
    </w:p>
    <w:p w:rsidR="008A25C7" w:rsidRPr="00F46A24" w:rsidRDefault="000E2469">
      <w:pPr>
        <w:pStyle w:val="2"/>
        <w:ind w:left="483" w:hanging="231"/>
        <w:rPr>
          <w:sz w:val="21"/>
          <w:szCs w:val="21"/>
        </w:rPr>
      </w:pPr>
      <w:r w:rsidRPr="00F46A24">
        <w:rPr>
          <w:rFonts w:hint="eastAsia"/>
          <w:sz w:val="21"/>
          <w:szCs w:val="21"/>
        </w:rPr>
        <w:t>主机存储系统服务</w:t>
      </w:r>
    </w:p>
    <w:p w:rsidR="008A25C7" w:rsidRPr="00F46A24" w:rsidRDefault="000E2469">
      <w:pPr>
        <w:ind w:firstLine="420"/>
        <w:rPr>
          <w:sz w:val="21"/>
          <w:szCs w:val="21"/>
        </w:rPr>
      </w:pPr>
      <w:r w:rsidRPr="00F46A24">
        <w:rPr>
          <w:rFonts w:hint="eastAsia"/>
          <w:sz w:val="21"/>
          <w:szCs w:val="21"/>
        </w:rPr>
        <w:t>驻场技术服务团队负责主机设备包括小型机、</w:t>
      </w:r>
      <w:r w:rsidRPr="00F46A24">
        <w:rPr>
          <w:rFonts w:hint="eastAsia"/>
          <w:sz w:val="21"/>
          <w:szCs w:val="21"/>
        </w:rPr>
        <w:t>PC</w:t>
      </w:r>
      <w:r w:rsidRPr="00F46A24">
        <w:rPr>
          <w:rFonts w:hint="eastAsia"/>
          <w:sz w:val="21"/>
          <w:szCs w:val="21"/>
        </w:rPr>
        <w:t>服务器、磁带库、存储设备等的日常监控、业务变更及故障处理。</w:t>
      </w:r>
    </w:p>
    <w:p w:rsidR="008A25C7" w:rsidRPr="00F46A24" w:rsidRDefault="000E2469">
      <w:pPr>
        <w:pStyle w:val="2"/>
        <w:ind w:left="483" w:hanging="231"/>
        <w:rPr>
          <w:sz w:val="21"/>
          <w:szCs w:val="21"/>
        </w:rPr>
      </w:pPr>
      <w:r w:rsidRPr="00F46A24">
        <w:rPr>
          <w:rFonts w:hint="eastAsia"/>
          <w:sz w:val="21"/>
          <w:szCs w:val="21"/>
        </w:rPr>
        <w:t>数据库、中间件服务</w:t>
      </w:r>
    </w:p>
    <w:p w:rsidR="008A25C7" w:rsidRPr="00F46A24" w:rsidRDefault="000E2469">
      <w:pPr>
        <w:ind w:firstLine="420"/>
        <w:rPr>
          <w:sz w:val="21"/>
          <w:szCs w:val="21"/>
        </w:rPr>
      </w:pPr>
      <w:r w:rsidRPr="00F46A24">
        <w:rPr>
          <w:rFonts w:hint="eastAsia"/>
          <w:sz w:val="21"/>
          <w:szCs w:val="21"/>
        </w:rPr>
        <w:t>驻场技术服务团队负责应用支持软件如数据库、中间件等工具</w:t>
      </w:r>
      <w:r w:rsidRPr="00F46A24">
        <w:rPr>
          <w:sz w:val="21"/>
          <w:szCs w:val="21"/>
        </w:rPr>
        <w:t>、</w:t>
      </w:r>
      <w:r w:rsidRPr="00F46A24">
        <w:rPr>
          <w:rFonts w:hint="eastAsia"/>
          <w:sz w:val="21"/>
          <w:szCs w:val="21"/>
        </w:rPr>
        <w:t>各种通用软件的日常检查、监控、变更、备份及故障处理，以及系统软件的补丁升级。</w:t>
      </w:r>
    </w:p>
    <w:p w:rsidR="008A25C7" w:rsidRPr="00F46A24" w:rsidRDefault="000E2469">
      <w:pPr>
        <w:pStyle w:val="2"/>
        <w:ind w:left="483" w:hanging="231"/>
        <w:rPr>
          <w:sz w:val="21"/>
          <w:szCs w:val="21"/>
        </w:rPr>
      </w:pPr>
      <w:r w:rsidRPr="00F46A24">
        <w:rPr>
          <w:rFonts w:hint="eastAsia"/>
          <w:sz w:val="21"/>
          <w:szCs w:val="21"/>
        </w:rPr>
        <w:lastRenderedPageBreak/>
        <w:t>应用系统辅助支持服务</w:t>
      </w:r>
    </w:p>
    <w:p w:rsidR="008A25C7" w:rsidRPr="00F46A24" w:rsidRDefault="000E2469">
      <w:pPr>
        <w:ind w:firstLine="420"/>
        <w:rPr>
          <w:sz w:val="21"/>
          <w:szCs w:val="21"/>
        </w:rPr>
      </w:pPr>
      <w:r w:rsidRPr="00F46A24">
        <w:rPr>
          <w:rFonts w:hint="eastAsia"/>
          <w:sz w:val="21"/>
          <w:szCs w:val="21"/>
        </w:rPr>
        <w:t>乙方根据烟草行业商业系统信息化特性，特为本项目提供的辅助支持服务。</w:t>
      </w:r>
    </w:p>
    <w:p w:rsidR="008A25C7" w:rsidRPr="00F46A24" w:rsidRDefault="000E2469">
      <w:pPr>
        <w:pStyle w:val="30"/>
        <w:tabs>
          <w:tab w:val="left" w:pos="864"/>
        </w:tabs>
        <w:ind w:left="756" w:hanging="252"/>
        <w:rPr>
          <w:sz w:val="21"/>
          <w:szCs w:val="21"/>
        </w:rPr>
      </w:pPr>
      <w:r w:rsidRPr="00F46A24">
        <w:rPr>
          <w:rFonts w:hint="eastAsia"/>
          <w:sz w:val="21"/>
          <w:szCs w:val="21"/>
        </w:rPr>
        <w:t>驻场技术服务团队负责所有应用系统辅助服务日常检查、监控及故障辅助处理；</w:t>
      </w:r>
    </w:p>
    <w:p w:rsidR="008A25C7" w:rsidRPr="00F46A24" w:rsidRDefault="000E2469">
      <w:pPr>
        <w:pStyle w:val="30"/>
        <w:tabs>
          <w:tab w:val="left" w:pos="864"/>
        </w:tabs>
        <w:ind w:left="756" w:hanging="252"/>
        <w:rPr>
          <w:sz w:val="21"/>
          <w:szCs w:val="21"/>
        </w:rPr>
      </w:pPr>
      <w:r w:rsidRPr="00F46A24">
        <w:rPr>
          <w:rFonts w:hint="eastAsia"/>
          <w:sz w:val="21"/>
          <w:szCs w:val="21"/>
        </w:rPr>
        <w:t>负责对应用系统和业务数据进行统一存储、备份和恢复辅助支持；</w:t>
      </w:r>
    </w:p>
    <w:p w:rsidR="008A25C7" w:rsidRPr="00F46A24" w:rsidRDefault="000E2469">
      <w:pPr>
        <w:pStyle w:val="30"/>
        <w:tabs>
          <w:tab w:val="left" w:pos="864"/>
        </w:tabs>
        <w:ind w:left="756" w:hanging="252"/>
        <w:rPr>
          <w:sz w:val="21"/>
          <w:szCs w:val="21"/>
        </w:rPr>
      </w:pPr>
      <w:r w:rsidRPr="00F46A24">
        <w:rPr>
          <w:rFonts w:hint="eastAsia"/>
          <w:sz w:val="21"/>
          <w:szCs w:val="21"/>
        </w:rPr>
        <w:t>负责对区公司机房所有应用系统的发布、部署、变更、监控、事件处理、优化活动的辅助支持以配合开发公司提供应用运维辅助支持。</w:t>
      </w:r>
    </w:p>
    <w:p w:rsidR="008A25C7" w:rsidRPr="00F46A24" w:rsidRDefault="000E2469">
      <w:pPr>
        <w:pStyle w:val="2"/>
        <w:ind w:left="483" w:hanging="231"/>
        <w:rPr>
          <w:sz w:val="21"/>
          <w:szCs w:val="21"/>
        </w:rPr>
      </w:pPr>
      <w:r w:rsidRPr="00F46A24">
        <w:rPr>
          <w:rFonts w:hint="eastAsia"/>
          <w:sz w:val="21"/>
          <w:szCs w:val="21"/>
        </w:rPr>
        <w:t>视频会议系统服务</w:t>
      </w:r>
    </w:p>
    <w:p w:rsidR="008A25C7" w:rsidRPr="00F46A24" w:rsidRDefault="000E2469">
      <w:pPr>
        <w:ind w:firstLine="420"/>
        <w:rPr>
          <w:sz w:val="21"/>
          <w:szCs w:val="21"/>
        </w:rPr>
      </w:pPr>
      <w:r w:rsidRPr="00F46A24">
        <w:rPr>
          <w:rFonts w:hint="eastAsia"/>
          <w:sz w:val="21"/>
          <w:szCs w:val="21"/>
        </w:rPr>
        <w:t>驻场技术服务团负责提供视频会议系统的日常巡检、会议联调、会议保障、故障解决等服务。</w:t>
      </w:r>
    </w:p>
    <w:p w:rsidR="008A25C7" w:rsidRPr="00F46A24" w:rsidRDefault="000E2469">
      <w:pPr>
        <w:pStyle w:val="2"/>
        <w:ind w:left="483" w:hanging="231"/>
        <w:rPr>
          <w:sz w:val="21"/>
          <w:szCs w:val="21"/>
        </w:rPr>
      </w:pPr>
      <w:r w:rsidRPr="00F46A24">
        <w:rPr>
          <w:rFonts w:hint="eastAsia"/>
          <w:sz w:val="21"/>
          <w:szCs w:val="21"/>
        </w:rPr>
        <w:t>故障解决服务</w:t>
      </w:r>
    </w:p>
    <w:p w:rsidR="008A25C7" w:rsidRPr="00F46A24" w:rsidRDefault="000E2469">
      <w:pPr>
        <w:pStyle w:val="30"/>
        <w:tabs>
          <w:tab w:val="left" w:pos="864"/>
        </w:tabs>
        <w:ind w:left="756" w:hanging="252"/>
        <w:rPr>
          <w:sz w:val="21"/>
          <w:szCs w:val="21"/>
        </w:rPr>
      </w:pPr>
      <w:r w:rsidRPr="00F46A24">
        <w:rPr>
          <w:rFonts w:hint="eastAsia"/>
          <w:sz w:val="21"/>
          <w:szCs w:val="21"/>
        </w:rPr>
        <w:t>IT</w:t>
      </w:r>
      <w:r w:rsidRPr="00F46A24">
        <w:rPr>
          <w:rFonts w:hint="eastAsia"/>
          <w:sz w:val="21"/>
          <w:szCs w:val="21"/>
        </w:rPr>
        <w:t>服务供应商负责组建专业技术服务团队为区公司管辖下网络设施、系统设备、应用系统、机房辅助设备提供满足服务时限、质量要求的故障解决服务。</w:t>
      </w:r>
    </w:p>
    <w:p w:rsidR="008A25C7" w:rsidRPr="00F46A24" w:rsidRDefault="000E2469">
      <w:pPr>
        <w:pStyle w:val="30"/>
        <w:tabs>
          <w:tab w:val="left" w:pos="864"/>
        </w:tabs>
        <w:ind w:left="756" w:hanging="252"/>
        <w:rPr>
          <w:sz w:val="21"/>
          <w:szCs w:val="21"/>
        </w:rPr>
      </w:pPr>
      <w:r w:rsidRPr="00F46A24">
        <w:rPr>
          <w:rFonts w:hint="eastAsia"/>
          <w:sz w:val="21"/>
          <w:szCs w:val="21"/>
        </w:rPr>
        <w:t>提供服务响应保障方案：现有网络和应用系统停机，对最终用户的业务运作产生严重影响的需在</w:t>
      </w:r>
      <w:r w:rsidRPr="00F46A24">
        <w:rPr>
          <w:sz w:val="21"/>
          <w:szCs w:val="21"/>
        </w:rPr>
        <w:t>2</w:t>
      </w:r>
      <w:r w:rsidRPr="00F46A24">
        <w:rPr>
          <w:rFonts w:hint="eastAsia"/>
          <w:sz w:val="21"/>
          <w:szCs w:val="21"/>
        </w:rPr>
        <w:t>小时解决。现有的网络或应用系统的操作性能严重下降，或由于网络或系统性能明显下降，对最终用户的操作性能产生重要影响的需在</w:t>
      </w:r>
      <w:r w:rsidRPr="00F46A24">
        <w:rPr>
          <w:sz w:val="21"/>
          <w:szCs w:val="21"/>
        </w:rPr>
        <w:t>4</w:t>
      </w:r>
      <w:r w:rsidRPr="00F46A24">
        <w:rPr>
          <w:rFonts w:hint="eastAsia"/>
          <w:sz w:val="21"/>
          <w:szCs w:val="21"/>
        </w:rPr>
        <w:t>小时内解决。网络或应用系统的操作性能受损，但最终用户大部分业务运作仍可正常工作需在</w:t>
      </w:r>
      <w:r w:rsidRPr="00F46A24">
        <w:rPr>
          <w:rFonts w:hint="eastAsia"/>
          <w:sz w:val="21"/>
          <w:szCs w:val="21"/>
        </w:rPr>
        <w:t>8</w:t>
      </w:r>
      <w:r w:rsidRPr="00F46A24">
        <w:rPr>
          <w:rFonts w:hint="eastAsia"/>
          <w:sz w:val="21"/>
          <w:szCs w:val="21"/>
        </w:rPr>
        <w:t>小时内解决。设备在运行中出现的断续或间接地影响系统功能和服务的故障需在</w:t>
      </w:r>
      <w:r w:rsidRPr="00F46A24">
        <w:rPr>
          <w:rFonts w:hint="eastAsia"/>
          <w:sz w:val="21"/>
          <w:szCs w:val="21"/>
        </w:rPr>
        <w:t>24</w:t>
      </w:r>
      <w:r w:rsidRPr="00F46A24">
        <w:rPr>
          <w:rFonts w:hint="eastAsia"/>
          <w:sz w:val="21"/>
          <w:szCs w:val="21"/>
        </w:rPr>
        <w:t>小时内解决。</w:t>
      </w:r>
    </w:p>
    <w:p w:rsidR="008A25C7" w:rsidRPr="00F46A24" w:rsidRDefault="000E2469">
      <w:pPr>
        <w:pStyle w:val="30"/>
        <w:tabs>
          <w:tab w:val="left" w:pos="864"/>
        </w:tabs>
        <w:ind w:left="756" w:hanging="252"/>
        <w:rPr>
          <w:sz w:val="21"/>
          <w:szCs w:val="21"/>
        </w:rPr>
      </w:pPr>
      <w:r w:rsidRPr="00F46A24">
        <w:rPr>
          <w:rFonts w:hint="eastAsia"/>
          <w:sz w:val="21"/>
          <w:szCs w:val="21"/>
        </w:rPr>
        <w:t>网络中断时间单次不得超过</w:t>
      </w:r>
      <w:r w:rsidRPr="00F46A24">
        <w:rPr>
          <w:sz w:val="21"/>
          <w:szCs w:val="21"/>
        </w:rPr>
        <w:t>2</w:t>
      </w:r>
      <w:r w:rsidRPr="00F46A24">
        <w:rPr>
          <w:rFonts w:hint="eastAsia"/>
          <w:sz w:val="21"/>
          <w:szCs w:val="21"/>
        </w:rPr>
        <w:t>小时，全年不得超过</w:t>
      </w:r>
      <w:r w:rsidRPr="00F46A24">
        <w:rPr>
          <w:sz w:val="21"/>
          <w:szCs w:val="21"/>
        </w:rPr>
        <w:t>12</w:t>
      </w:r>
      <w:r w:rsidRPr="00F46A24">
        <w:rPr>
          <w:rFonts w:hint="eastAsia"/>
          <w:sz w:val="21"/>
          <w:szCs w:val="21"/>
        </w:rPr>
        <w:t>小时。</w:t>
      </w:r>
    </w:p>
    <w:p w:rsidR="008A25C7" w:rsidRPr="00F46A24" w:rsidRDefault="000E2469">
      <w:pPr>
        <w:pStyle w:val="2"/>
        <w:ind w:left="483" w:hanging="231"/>
        <w:rPr>
          <w:sz w:val="21"/>
          <w:szCs w:val="21"/>
        </w:rPr>
      </w:pPr>
      <w:r w:rsidRPr="00F46A24">
        <w:rPr>
          <w:rFonts w:hint="eastAsia"/>
          <w:sz w:val="21"/>
          <w:szCs w:val="21"/>
        </w:rPr>
        <w:t>系统运行监控</w:t>
      </w:r>
    </w:p>
    <w:p w:rsidR="008A25C7" w:rsidRPr="00F46A24" w:rsidRDefault="000E2469">
      <w:pPr>
        <w:pStyle w:val="23"/>
        <w:ind w:firstLine="420"/>
        <w:rPr>
          <w:sz w:val="21"/>
          <w:szCs w:val="21"/>
        </w:rPr>
      </w:pPr>
      <w:r w:rsidRPr="00F46A24">
        <w:rPr>
          <w:rFonts w:hint="eastAsia"/>
          <w:sz w:val="21"/>
          <w:szCs w:val="21"/>
        </w:rPr>
        <w:t>驻场技术服务团队负责提供针对全网环境设备运行状态的日常监控、检查及分析判断，将可能的异常问题解决在故障发生之前。</w:t>
      </w:r>
    </w:p>
    <w:p w:rsidR="008A25C7" w:rsidRPr="00F46A24" w:rsidRDefault="000E2469">
      <w:pPr>
        <w:pStyle w:val="2"/>
        <w:ind w:left="483" w:hanging="231"/>
        <w:rPr>
          <w:sz w:val="21"/>
          <w:szCs w:val="21"/>
        </w:rPr>
      </w:pPr>
      <w:r w:rsidRPr="00F46A24">
        <w:rPr>
          <w:rFonts w:hint="eastAsia"/>
          <w:sz w:val="21"/>
          <w:szCs w:val="21"/>
        </w:rPr>
        <w:t>安全评估服务</w:t>
      </w:r>
    </w:p>
    <w:p w:rsidR="008A25C7" w:rsidRPr="00F46A24" w:rsidRDefault="000E2469">
      <w:pPr>
        <w:pStyle w:val="23"/>
        <w:ind w:firstLine="420"/>
        <w:rPr>
          <w:sz w:val="21"/>
          <w:szCs w:val="21"/>
        </w:rPr>
      </w:pPr>
      <w:r w:rsidRPr="00F46A24">
        <w:rPr>
          <w:rFonts w:hint="eastAsia"/>
          <w:sz w:val="21"/>
          <w:szCs w:val="21"/>
        </w:rPr>
        <w:t>根据区公司安全系统管理特点，定期对系统进行安全评估，提高系统可用性。</w:t>
      </w:r>
    </w:p>
    <w:p w:rsidR="008A25C7" w:rsidRPr="00F46A24" w:rsidRDefault="000E2469">
      <w:pPr>
        <w:pStyle w:val="2"/>
        <w:ind w:left="483" w:hanging="231"/>
        <w:rPr>
          <w:sz w:val="21"/>
          <w:szCs w:val="21"/>
        </w:rPr>
      </w:pPr>
      <w:r w:rsidRPr="00F46A24">
        <w:rPr>
          <w:rFonts w:hint="eastAsia"/>
          <w:sz w:val="21"/>
          <w:szCs w:val="21"/>
        </w:rPr>
        <w:t>安全加固服务</w:t>
      </w:r>
    </w:p>
    <w:p w:rsidR="008A25C7" w:rsidRPr="00F46A24" w:rsidRDefault="000E2469">
      <w:pPr>
        <w:pStyle w:val="23"/>
        <w:ind w:firstLine="420"/>
        <w:rPr>
          <w:sz w:val="21"/>
          <w:szCs w:val="21"/>
        </w:rPr>
      </w:pPr>
      <w:r w:rsidRPr="00F46A24">
        <w:rPr>
          <w:rFonts w:hint="eastAsia"/>
          <w:sz w:val="21"/>
          <w:szCs w:val="21"/>
        </w:rPr>
        <w:t>根据安全评估、巡检的结果或者区公司的要求，对网络、应用系统环境进行安全加固，提高</w:t>
      </w:r>
      <w:r w:rsidRPr="00F46A24">
        <w:rPr>
          <w:rFonts w:hint="eastAsia"/>
          <w:sz w:val="21"/>
          <w:szCs w:val="21"/>
        </w:rPr>
        <w:t>IT</w:t>
      </w:r>
      <w:r w:rsidRPr="00F46A24">
        <w:rPr>
          <w:rFonts w:hint="eastAsia"/>
          <w:sz w:val="21"/>
          <w:szCs w:val="21"/>
        </w:rPr>
        <w:t>环境安全性。</w:t>
      </w:r>
    </w:p>
    <w:p w:rsidR="008A25C7" w:rsidRPr="00F46A24" w:rsidRDefault="000E2469">
      <w:pPr>
        <w:pStyle w:val="2"/>
        <w:ind w:left="483" w:hanging="231"/>
        <w:rPr>
          <w:sz w:val="21"/>
          <w:szCs w:val="21"/>
        </w:rPr>
      </w:pPr>
      <w:r w:rsidRPr="00F46A24">
        <w:rPr>
          <w:rFonts w:hint="eastAsia"/>
          <w:sz w:val="21"/>
          <w:szCs w:val="21"/>
        </w:rPr>
        <w:t>咨询服务</w:t>
      </w:r>
    </w:p>
    <w:p w:rsidR="008A25C7" w:rsidRPr="00F46A24" w:rsidRDefault="000E2469">
      <w:pPr>
        <w:ind w:firstLine="420"/>
        <w:rPr>
          <w:sz w:val="21"/>
          <w:szCs w:val="21"/>
        </w:rPr>
      </w:pPr>
      <w:r w:rsidRPr="00F46A24">
        <w:rPr>
          <w:rFonts w:hint="eastAsia"/>
          <w:sz w:val="21"/>
          <w:szCs w:val="21"/>
        </w:rPr>
        <w:t>按照</w:t>
      </w:r>
      <w:r w:rsidRPr="00F46A24">
        <w:rPr>
          <w:rFonts w:hint="eastAsia"/>
          <w:sz w:val="21"/>
          <w:szCs w:val="21"/>
        </w:rPr>
        <w:t xml:space="preserve"> IS09001 </w:t>
      </w:r>
      <w:r w:rsidRPr="00F46A24">
        <w:rPr>
          <w:rFonts w:hint="eastAsia"/>
          <w:sz w:val="21"/>
          <w:szCs w:val="21"/>
        </w:rPr>
        <w:t>、</w:t>
      </w:r>
      <w:r w:rsidRPr="00F46A24">
        <w:rPr>
          <w:rFonts w:hint="eastAsia"/>
          <w:sz w:val="21"/>
          <w:szCs w:val="21"/>
        </w:rPr>
        <w:t xml:space="preserve">IS020000 </w:t>
      </w:r>
      <w:r w:rsidRPr="00F46A24">
        <w:rPr>
          <w:rFonts w:hint="eastAsia"/>
          <w:sz w:val="21"/>
          <w:szCs w:val="21"/>
        </w:rPr>
        <w:t>、</w:t>
      </w:r>
      <w:r w:rsidRPr="00F46A24">
        <w:rPr>
          <w:rFonts w:hint="eastAsia"/>
          <w:sz w:val="21"/>
          <w:szCs w:val="21"/>
        </w:rPr>
        <w:t xml:space="preserve">IS027001 </w:t>
      </w:r>
      <w:r w:rsidRPr="00F46A24">
        <w:rPr>
          <w:rFonts w:hint="eastAsia"/>
          <w:sz w:val="21"/>
          <w:szCs w:val="21"/>
        </w:rPr>
        <w:t>有关规范建立机房运维服务体系；提供服务期内的技术与管理咨询服务，满足客户及现场服务团队合同范围内的一切需求，必要时，组织高级咨询团队前往现场提供技术和管理支持，解决本项目涉及到疑难问。</w:t>
      </w:r>
    </w:p>
    <w:p w:rsidR="008A25C7" w:rsidRPr="00F46A24" w:rsidRDefault="000E2469">
      <w:pPr>
        <w:pStyle w:val="2"/>
        <w:ind w:left="483" w:hanging="231"/>
        <w:rPr>
          <w:sz w:val="21"/>
          <w:szCs w:val="21"/>
        </w:rPr>
      </w:pPr>
      <w:r w:rsidRPr="00F46A24">
        <w:rPr>
          <w:rFonts w:hint="eastAsia"/>
          <w:sz w:val="21"/>
          <w:szCs w:val="21"/>
        </w:rPr>
        <w:t>资产和配置管理服务</w:t>
      </w:r>
    </w:p>
    <w:p w:rsidR="008A25C7" w:rsidRPr="00F46A24" w:rsidRDefault="000E2469">
      <w:pPr>
        <w:ind w:firstLine="420"/>
        <w:rPr>
          <w:sz w:val="21"/>
          <w:szCs w:val="21"/>
        </w:rPr>
      </w:pPr>
      <w:r w:rsidRPr="00F46A24">
        <w:rPr>
          <w:rFonts w:hint="eastAsia"/>
          <w:sz w:val="21"/>
          <w:szCs w:val="21"/>
        </w:rPr>
        <w:t>驻场技术服务团队负责维护范围内的设备信息登记、变更或上线发布记录，机房介质、备品备件、易耗易损品借用、发放管理工作。</w:t>
      </w:r>
    </w:p>
    <w:p w:rsidR="008A25C7" w:rsidRPr="00F46A24" w:rsidRDefault="000E2469">
      <w:pPr>
        <w:pStyle w:val="2"/>
        <w:ind w:left="483" w:hanging="231"/>
        <w:rPr>
          <w:sz w:val="21"/>
          <w:szCs w:val="21"/>
        </w:rPr>
      </w:pPr>
      <w:r w:rsidRPr="00F46A24">
        <w:rPr>
          <w:rFonts w:hint="eastAsia"/>
          <w:sz w:val="21"/>
          <w:szCs w:val="21"/>
        </w:rPr>
        <w:t>设备保修（备品备件）服务</w:t>
      </w:r>
    </w:p>
    <w:p w:rsidR="008A25C7" w:rsidRPr="00F46A24" w:rsidRDefault="000E2469">
      <w:pPr>
        <w:ind w:firstLine="420"/>
        <w:rPr>
          <w:sz w:val="21"/>
          <w:szCs w:val="21"/>
        </w:rPr>
      </w:pPr>
      <w:r w:rsidRPr="00F46A24">
        <w:rPr>
          <w:rFonts w:hint="eastAsia"/>
          <w:sz w:val="21"/>
          <w:szCs w:val="21"/>
        </w:rPr>
        <w:t>IT</w:t>
      </w:r>
      <w:r w:rsidRPr="00F46A24">
        <w:rPr>
          <w:rFonts w:hint="eastAsia"/>
          <w:sz w:val="21"/>
          <w:szCs w:val="21"/>
        </w:rPr>
        <w:t>服务供应商负责提供所有已过保设备的维保服务（原厂标准）。</w:t>
      </w:r>
    </w:p>
    <w:p w:rsidR="008A25C7" w:rsidRPr="00F46A24" w:rsidRDefault="000E2469">
      <w:pPr>
        <w:pStyle w:val="2"/>
        <w:ind w:left="483" w:hanging="231"/>
        <w:rPr>
          <w:sz w:val="21"/>
          <w:szCs w:val="21"/>
        </w:rPr>
      </w:pPr>
      <w:r w:rsidRPr="00F46A24">
        <w:rPr>
          <w:rFonts w:hint="eastAsia"/>
          <w:sz w:val="21"/>
          <w:szCs w:val="21"/>
        </w:rPr>
        <w:t>巡检服务</w:t>
      </w:r>
    </w:p>
    <w:p w:rsidR="008A25C7" w:rsidRPr="00F46A24" w:rsidRDefault="000E2469">
      <w:pPr>
        <w:ind w:firstLine="420"/>
        <w:rPr>
          <w:sz w:val="21"/>
          <w:szCs w:val="21"/>
        </w:rPr>
      </w:pPr>
      <w:r w:rsidRPr="00F46A24">
        <w:rPr>
          <w:rFonts w:hint="eastAsia"/>
          <w:sz w:val="21"/>
          <w:szCs w:val="21"/>
        </w:rPr>
        <w:lastRenderedPageBreak/>
        <w:t>驻场技术服务团队负责机房环境设备、网络设备、网络应用系统、主机存储设备、数据库中间件、应用系统的巡检工作。</w:t>
      </w:r>
    </w:p>
    <w:p w:rsidR="008A25C7" w:rsidRPr="00F46A24" w:rsidRDefault="000E2469">
      <w:pPr>
        <w:pStyle w:val="2"/>
        <w:ind w:left="483" w:hanging="231"/>
        <w:rPr>
          <w:sz w:val="21"/>
          <w:szCs w:val="21"/>
        </w:rPr>
      </w:pPr>
      <w:r w:rsidRPr="00F46A24">
        <w:rPr>
          <w:rFonts w:hint="eastAsia"/>
          <w:sz w:val="21"/>
          <w:szCs w:val="21"/>
        </w:rPr>
        <w:t>第三方协调服务</w:t>
      </w:r>
    </w:p>
    <w:p w:rsidR="008A25C7" w:rsidRPr="00F46A24" w:rsidRDefault="000E2469">
      <w:pPr>
        <w:pStyle w:val="23"/>
        <w:ind w:firstLine="420"/>
        <w:rPr>
          <w:sz w:val="21"/>
          <w:szCs w:val="21"/>
        </w:rPr>
      </w:pPr>
      <w:r w:rsidRPr="00F46A24">
        <w:rPr>
          <w:rFonts w:hint="eastAsia"/>
          <w:sz w:val="21"/>
          <w:szCs w:val="21"/>
        </w:rPr>
        <w:t>驻场服务团队应可协助局方调用应用开发商，线路接入商、设备供应商满足客户现场服务要求，如，协调软件开发商共同处理应用系统故障等。</w:t>
      </w:r>
    </w:p>
    <w:p w:rsidR="008A25C7" w:rsidRPr="00F46A24" w:rsidRDefault="000E2469">
      <w:pPr>
        <w:pStyle w:val="2"/>
        <w:ind w:left="483" w:hanging="231"/>
        <w:rPr>
          <w:sz w:val="21"/>
          <w:szCs w:val="21"/>
        </w:rPr>
      </w:pPr>
      <w:r w:rsidRPr="00F46A24">
        <w:rPr>
          <w:rFonts w:hint="eastAsia"/>
          <w:sz w:val="21"/>
          <w:szCs w:val="21"/>
        </w:rPr>
        <w:t>应急响应服务</w:t>
      </w:r>
    </w:p>
    <w:p w:rsidR="008A25C7" w:rsidRPr="00F46A24" w:rsidRDefault="000E2469">
      <w:pPr>
        <w:pStyle w:val="23"/>
        <w:ind w:firstLine="420"/>
        <w:rPr>
          <w:sz w:val="21"/>
          <w:szCs w:val="21"/>
        </w:rPr>
      </w:pPr>
      <w:r w:rsidRPr="00F46A24">
        <w:rPr>
          <w:rFonts w:hint="eastAsia"/>
          <w:sz w:val="21"/>
          <w:szCs w:val="21"/>
        </w:rPr>
        <w:t>按照区公司要求及对服务现场环境情况，向客户提供应急服务预案并获得局方确认，排定演练计划并执行演练。紧急情况发生时，应协助局方实施应急预案。</w:t>
      </w:r>
    </w:p>
    <w:p w:rsidR="008A25C7" w:rsidRPr="00F46A24" w:rsidRDefault="000E2469">
      <w:pPr>
        <w:pStyle w:val="2"/>
        <w:ind w:left="483" w:hanging="231"/>
        <w:rPr>
          <w:sz w:val="21"/>
          <w:szCs w:val="21"/>
        </w:rPr>
      </w:pPr>
      <w:r w:rsidRPr="00F46A24">
        <w:rPr>
          <w:rFonts w:hint="eastAsia"/>
          <w:sz w:val="21"/>
          <w:szCs w:val="21"/>
        </w:rPr>
        <w:t>报告与持续改进服务</w:t>
      </w:r>
    </w:p>
    <w:p w:rsidR="008A25C7" w:rsidRPr="00F46A24" w:rsidRDefault="000E2469">
      <w:pPr>
        <w:pStyle w:val="23"/>
        <w:ind w:firstLine="420"/>
        <w:rPr>
          <w:sz w:val="21"/>
          <w:szCs w:val="21"/>
        </w:rPr>
      </w:pPr>
      <w:r w:rsidRPr="00F46A24">
        <w:rPr>
          <w:rFonts w:hint="eastAsia"/>
          <w:sz w:val="21"/>
          <w:szCs w:val="21"/>
        </w:rPr>
        <w:t>按照区公司要求的时限和质量，主动提交如：故障分析报告、日常检查报告、周期性服务报告（月报、季度巡检报告、年度总结报告）等。</w:t>
      </w:r>
    </w:p>
    <w:p w:rsidR="008A25C7" w:rsidRPr="00F46A24" w:rsidRDefault="000E2469">
      <w:pPr>
        <w:pStyle w:val="2"/>
        <w:ind w:left="483" w:hanging="231"/>
        <w:rPr>
          <w:sz w:val="21"/>
          <w:szCs w:val="21"/>
        </w:rPr>
      </w:pPr>
      <w:r w:rsidRPr="00F46A24">
        <w:rPr>
          <w:rFonts w:hint="eastAsia"/>
          <w:sz w:val="21"/>
          <w:szCs w:val="21"/>
        </w:rPr>
        <w:t>驻场项目管理服务</w:t>
      </w:r>
    </w:p>
    <w:p w:rsidR="008A25C7" w:rsidRPr="00F46A24" w:rsidRDefault="000E2469">
      <w:pPr>
        <w:ind w:firstLine="420"/>
        <w:rPr>
          <w:sz w:val="21"/>
          <w:szCs w:val="21"/>
        </w:rPr>
      </w:pPr>
      <w:r w:rsidRPr="00F46A24">
        <w:rPr>
          <w:rFonts w:hint="eastAsia"/>
          <w:sz w:val="21"/>
          <w:szCs w:val="21"/>
        </w:rPr>
        <w:t>IT</w:t>
      </w:r>
      <w:r w:rsidRPr="00F46A24">
        <w:rPr>
          <w:rFonts w:hint="eastAsia"/>
          <w:sz w:val="21"/>
          <w:szCs w:val="21"/>
        </w:rPr>
        <w:t>服务商驻场团队负责人应规划并确立现场项目管理机制，协调公司后台资源服务资源，排定各类服务实施计划，建立服务管理体系、管理规范、以及人员的绩效考核标准以达成服务项目目标。</w:t>
      </w:r>
    </w:p>
    <w:p w:rsidR="008A25C7" w:rsidRPr="00F46A24" w:rsidRDefault="000E2469">
      <w:pPr>
        <w:pStyle w:val="2"/>
        <w:ind w:left="483" w:hanging="231"/>
        <w:rPr>
          <w:sz w:val="21"/>
          <w:szCs w:val="21"/>
        </w:rPr>
      </w:pPr>
      <w:r w:rsidRPr="00F46A24">
        <w:rPr>
          <w:rFonts w:hint="eastAsia"/>
          <w:sz w:val="21"/>
          <w:szCs w:val="21"/>
        </w:rPr>
        <w:t>提供机房设备易损件及维护工具</w:t>
      </w:r>
    </w:p>
    <w:p w:rsidR="008A25C7" w:rsidRPr="00F46A24" w:rsidRDefault="000E2469">
      <w:pPr>
        <w:pStyle w:val="30"/>
        <w:tabs>
          <w:tab w:val="left" w:pos="864"/>
        </w:tabs>
        <w:ind w:left="756" w:hanging="252"/>
        <w:rPr>
          <w:sz w:val="21"/>
          <w:szCs w:val="21"/>
        </w:rPr>
      </w:pPr>
      <w:r w:rsidRPr="00F46A24">
        <w:rPr>
          <w:rFonts w:hint="eastAsia"/>
          <w:sz w:val="21"/>
          <w:szCs w:val="21"/>
        </w:rPr>
        <w:t>机房专用鞋套；</w:t>
      </w:r>
    </w:p>
    <w:p w:rsidR="008A25C7" w:rsidRPr="00F46A24" w:rsidRDefault="000E2469">
      <w:pPr>
        <w:pStyle w:val="30"/>
        <w:tabs>
          <w:tab w:val="left" w:pos="864"/>
        </w:tabs>
        <w:ind w:left="756" w:hanging="252"/>
        <w:rPr>
          <w:sz w:val="21"/>
          <w:szCs w:val="21"/>
        </w:rPr>
      </w:pPr>
      <w:r w:rsidRPr="00F46A24">
        <w:rPr>
          <w:rFonts w:hint="eastAsia"/>
          <w:sz w:val="21"/>
          <w:szCs w:val="21"/>
        </w:rPr>
        <w:t>机房日常维护的专用工具（清扫工具、检测仪器如：温湿度计、测线仪）。</w:t>
      </w:r>
    </w:p>
    <w:p w:rsidR="008A25C7" w:rsidRPr="00F46A24" w:rsidRDefault="000E2469">
      <w:pPr>
        <w:pStyle w:val="2"/>
        <w:ind w:left="483" w:hanging="231"/>
        <w:rPr>
          <w:sz w:val="21"/>
          <w:szCs w:val="21"/>
        </w:rPr>
      </w:pPr>
      <w:r w:rsidRPr="00F46A24">
        <w:rPr>
          <w:rFonts w:hint="eastAsia"/>
          <w:sz w:val="21"/>
          <w:szCs w:val="21"/>
        </w:rPr>
        <w:t>基础设施搬迁服务</w:t>
      </w:r>
    </w:p>
    <w:p w:rsidR="008A25C7" w:rsidRPr="00F46A24" w:rsidRDefault="000E2469">
      <w:pPr>
        <w:ind w:firstLine="420"/>
        <w:rPr>
          <w:sz w:val="21"/>
          <w:szCs w:val="21"/>
        </w:rPr>
      </w:pPr>
      <w:r w:rsidRPr="00F46A24">
        <w:rPr>
          <w:rFonts w:hint="eastAsia"/>
          <w:sz w:val="21"/>
          <w:szCs w:val="21"/>
        </w:rPr>
        <w:t>提供机房搬迁服务，负责设备的搬迁与恢复，包含系统的重新安装、配置，为业务系统基础环境的构建等。</w:t>
      </w:r>
    </w:p>
    <w:p w:rsidR="008A25C7" w:rsidRPr="00F46A24" w:rsidRDefault="000E2469" w:rsidP="00F46A24">
      <w:pPr>
        <w:pStyle w:val="a"/>
        <w:tabs>
          <w:tab w:val="left" w:pos="288"/>
        </w:tabs>
        <w:ind w:left="253" w:hangingChars="120" w:hanging="253"/>
        <w:rPr>
          <w:rFonts w:ascii="黑体" w:eastAsia="黑体" w:hAnsi="黑体"/>
          <w:b/>
          <w:sz w:val="21"/>
          <w:szCs w:val="21"/>
          <w:u w:val="dotted"/>
        </w:rPr>
      </w:pPr>
      <w:bookmarkStart w:id="9" w:name="_Toc376992858"/>
      <w:bookmarkStart w:id="10" w:name="_Toc464521672"/>
      <w:bookmarkStart w:id="11" w:name="_Toc463700393"/>
      <w:r w:rsidRPr="00F46A24">
        <w:rPr>
          <w:rFonts w:ascii="黑体" w:eastAsia="黑体" w:hAnsi="黑体" w:hint="eastAsia"/>
          <w:b/>
          <w:sz w:val="21"/>
          <w:szCs w:val="21"/>
          <w:u w:val="dotted"/>
        </w:rPr>
        <w:t>运维服务响应需求</w:t>
      </w:r>
      <w:bookmarkEnd w:id="9"/>
      <w:bookmarkEnd w:id="10"/>
      <w:bookmarkEnd w:id="11"/>
    </w:p>
    <w:p w:rsidR="008A25C7" w:rsidRPr="00F46A24" w:rsidRDefault="000E2469">
      <w:pPr>
        <w:ind w:firstLine="420"/>
        <w:rPr>
          <w:sz w:val="21"/>
          <w:szCs w:val="21"/>
        </w:rPr>
      </w:pPr>
      <w:r w:rsidRPr="00F46A24">
        <w:rPr>
          <w:rFonts w:hint="eastAsia"/>
          <w:sz w:val="21"/>
          <w:szCs w:val="21"/>
        </w:rPr>
        <w:t>为确保区公司运维服务的整体质量，服务提供商需要提供规范化、标准化、可量化的服务响应保障。</w:t>
      </w:r>
    </w:p>
    <w:p w:rsidR="008A25C7" w:rsidRPr="00F46A24" w:rsidRDefault="000E2469">
      <w:pPr>
        <w:pStyle w:val="30"/>
        <w:tabs>
          <w:tab w:val="left" w:pos="864"/>
        </w:tabs>
        <w:ind w:left="756" w:hanging="252"/>
        <w:rPr>
          <w:sz w:val="21"/>
          <w:szCs w:val="21"/>
        </w:rPr>
      </w:pPr>
      <w:r w:rsidRPr="00F46A24">
        <w:rPr>
          <w:rFonts w:hint="eastAsia"/>
          <w:sz w:val="21"/>
          <w:szCs w:val="21"/>
        </w:rPr>
        <w:t>服务时间响应</w:t>
      </w:r>
    </w:p>
    <w:p w:rsidR="008A25C7" w:rsidRPr="00F46A24" w:rsidRDefault="000E2469">
      <w:pPr>
        <w:pStyle w:val="23"/>
        <w:ind w:firstLine="420"/>
        <w:rPr>
          <w:sz w:val="21"/>
          <w:szCs w:val="21"/>
        </w:rPr>
      </w:pPr>
      <w:r w:rsidRPr="00F46A24">
        <w:rPr>
          <w:rFonts w:hint="eastAsia"/>
          <w:sz w:val="21"/>
          <w:szCs w:val="21"/>
        </w:rPr>
        <w:t>建立</w:t>
      </w:r>
      <w:r w:rsidRPr="00F46A24">
        <w:rPr>
          <w:rFonts w:hint="eastAsia"/>
          <w:sz w:val="21"/>
          <w:szCs w:val="21"/>
        </w:rPr>
        <w:t>SLA</w:t>
      </w:r>
      <w:r w:rsidRPr="00F46A24">
        <w:rPr>
          <w:rFonts w:hint="eastAsia"/>
          <w:sz w:val="21"/>
          <w:szCs w:val="21"/>
        </w:rPr>
        <w:t>标准，明确故障解决的服务响应时间（到达现场时间）、问题确珍时间、设备修复或问题解决时间。</w:t>
      </w:r>
    </w:p>
    <w:p w:rsidR="008A25C7" w:rsidRPr="00F46A24" w:rsidRDefault="000E2469">
      <w:pPr>
        <w:pStyle w:val="30"/>
        <w:tabs>
          <w:tab w:val="left" w:pos="864"/>
        </w:tabs>
        <w:ind w:left="756" w:hanging="252"/>
        <w:rPr>
          <w:sz w:val="21"/>
          <w:szCs w:val="21"/>
        </w:rPr>
      </w:pPr>
      <w:r w:rsidRPr="00F46A24">
        <w:rPr>
          <w:rFonts w:hint="eastAsia"/>
          <w:sz w:val="21"/>
          <w:szCs w:val="21"/>
        </w:rPr>
        <w:t>服务队伍配备响应</w:t>
      </w:r>
    </w:p>
    <w:p w:rsidR="008A25C7" w:rsidRPr="00F46A24" w:rsidRDefault="000E2469">
      <w:pPr>
        <w:ind w:firstLine="420"/>
        <w:rPr>
          <w:sz w:val="21"/>
          <w:szCs w:val="21"/>
        </w:rPr>
      </w:pPr>
      <w:r w:rsidRPr="00F46A24">
        <w:rPr>
          <w:rFonts w:hint="eastAsia"/>
          <w:sz w:val="21"/>
          <w:szCs w:val="21"/>
        </w:rPr>
        <w:t>为保障项目的服务质量，驻场服务团队需人员合理，配置的项目经理和维护工程师都需要具有一定资质和丰富的工作经验。</w:t>
      </w:r>
    </w:p>
    <w:p w:rsidR="008A25C7" w:rsidRPr="00F46A24" w:rsidRDefault="000E2469">
      <w:pPr>
        <w:pStyle w:val="30"/>
        <w:tabs>
          <w:tab w:val="left" w:pos="864"/>
        </w:tabs>
        <w:ind w:left="756" w:hanging="252"/>
        <w:rPr>
          <w:sz w:val="21"/>
          <w:szCs w:val="21"/>
        </w:rPr>
      </w:pPr>
      <w:r w:rsidRPr="00F46A24">
        <w:rPr>
          <w:rFonts w:hint="eastAsia"/>
          <w:sz w:val="21"/>
          <w:szCs w:val="21"/>
        </w:rPr>
        <w:t>服务报告响应</w:t>
      </w:r>
    </w:p>
    <w:p w:rsidR="008A25C7" w:rsidRPr="00F46A24" w:rsidRDefault="000E2469">
      <w:pPr>
        <w:ind w:firstLine="420"/>
        <w:rPr>
          <w:sz w:val="21"/>
          <w:szCs w:val="21"/>
        </w:rPr>
      </w:pPr>
      <w:r w:rsidRPr="00F46A24">
        <w:rPr>
          <w:rFonts w:hint="eastAsia"/>
          <w:sz w:val="21"/>
          <w:szCs w:val="21"/>
        </w:rPr>
        <w:t>驻场服务团队需主动与服务管理部门及时沟通服务情况，定期提供不同服务报告。</w:t>
      </w:r>
    </w:p>
    <w:p w:rsidR="008A25C7" w:rsidRPr="00F46A24" w:rsidRDefault="000E2469">
      <w:pPr>
        <w:pStyle w:val="30"/>
        <w:tabs>
          <w:tab w:val="left" w:pos="864"/>
        </w:tabs>
        <w:ind w:left="756" w:hanging="252"/>
        <w:rPr>
          <w:sz w:val="21"/>
          <w:szCs w:val="21"/>
        </w:rPr>
      </w:pPr>
      <w:r w:rsidRPr="00F46A24">
        <w:rPr>
          <w:rFonts w:hint="eastAsia"/>
          <w:sz w:val="21"/>
          <w:szCs w:val="21"/>
        </w:rPr>
        <w:t>服务质量响应</w:t>
      </w:r>
    </w:p>
    <w:p w:rsidR="008A25C7" w:rsidRPr="00F46A24" w:rsidRDefault="000E2469">
      <w:pPr>
        <w:ind w:firstLine="420"/>
        <w:rPr>
          <w:sz w:val="21"/>
          <w:szCs w:val="21"/>
        </w:rPr>
      </w:pPr>
      <w:r w:rsidRPr="00F46A24">
        <w:rPr>
          <w:rFonts w:hint="eastAsia"/>
          <w:sz w:val="21"/>
          <w:szCs w:val="21"/>
        </w:rPr>
        <w:t>服务质量管理和标准需要可量化，制定相应的绩效考评。</w:t>
      </w:r>
    </w:p>
    <w:p w:rsidR="008A25C7" w:rsidRPr="00F46A24" w:rsidRDefault="000E2469">
      <w:pPr>
        <w:pStyle w:val="30"/>
        <w:tabs>
          <w:tab w:val="left" w:pos="864"/>
        </w:tabs>
        <w:ind w:left="756" w:hanging="252"/>
        <w:rPr>
          <w:sz w:val="21"/>
          <w:szCs w:val="21"/>
        </w:rPr>
      </w:pPr>
      <w:r w:rsidRPr="00F46A24">
        <w:rPr>
          <w:rFonts w:hint="eastAsia"/>
          <w:sz w:val="21"/>
          <w:szCs w:val="21"/>
        </w:rPr>
        <w:t>技术及培训响应</w:t>
      </w:r>
    </w:p>
    <w:p w:rsidR="008A25C7" w:rsidRPr="00F46A24" w:rsidRDefault="000E2469">
      <w:pPr>
        <w:ind w:firstLine="420"/>
        <w:rPr>
          <w:sz w:val="21"/>
          <w:szCs w:val="21"/>
        </w:rPr>
      </w:pPr>
      <w:r w:rsidRPr="00F46A24">
        <w:rPr>
          <w:rFonts w:hint="eastAsia"/>
          <w:sz w:val="21"/>
          <w:szCs w:val="21"/>
        </w:rPr>
        <w:lastRenderedPageBreak/>
        <w:t>提供必须的服务技能培训，并对相关技术问题进行充分交流，以提高维护人员的业务水平，保障系统的稳定健康运行。</w:t>
      </w:r>
    </w:p>
    <w:p w:rsidR="008A25C7" w:rsidRDefault="000E2469">
      <w:pPr>
        <w:ind w:firstLine="420"/>
        <w:rPr>
          <w:sz w:val="21"/>
          <w:szCs w:val="21"/>
        </w:rPr>
      </w:pPr>
      <w:r w:rsidRPr="00F46A24">
        <w:rPr>
          <w:rFonts w:hint="eastAsia"/>
          <w:sz w:val="21"/>
          <w:szCs w:val="21"/>
        </w:rPr>
        <w:t>乙方针对本项目，免费提供完全自主研发的运维管理工具东华</w:t>
      </w:r>
      <w:r w:rsidRPr="00F46A24">
        <w:rPr>
          <w:rFonts w:hint="eastAsia"/>
          <w:sz w:val="21"/>
          <w:szCs w:val="21"/>
        </w:rPr>
        <w:t>IT</w:t>
      </w:r>
      <w:r w:rsidRPr="00F46A24">
        <w:rPr>
          <w:rFonts w:hint="eastAsia"/>
          <w:sz w:val="21"/>
          <w:szCs w:val="21"/>
        </w:rPr>
        <w:t>服务综合管理系统支持，其功能包含运维流程管理与</w:t>
      </w:r>
      <w:r w:rsidRPr="00F46A24">
        <w:rPr>
          <w:rFonts w:hint="eastAsia"/>
          <w:sz w:val="21"/>
          <w:szCs w:val="21"/>
        </w:rPr>
        <w:t>IT</w:t>
      </w:r>
      <w:r w:rsidRPr="00F46A24">
        <w:rPr>
          <w:rFonts w:hint="eastAsia"/>
          <w:sz w:val="21"/>
          <w:szCs w:val="21"/>
        </w:rPr>
        <w:t>基础设施监控两大模块。该工具的使用可大幅提高运维工作效率、降低运维工作强度，确保区信息化运维服务项目的有效执行。</w:t>
      </w:r>
    </w:p>
    <w:p w:rsidR="00165A18" w:rsidRPr="00165A18" w:rsidRDefault="00165A18">
      <w:pPr>
        <w:ind w:firstLine="420"/>
        <w:rPr>
          <w:b/>
          <w:sz w:val="21"/>
          <w:szCs w:val="21"/>
        </w:rPr>
      </w:pPr>
      <w:r w:rsidRPr="00165A18">
        <w:rPr>
          <w:rFonts w:hint="eastAsia"/>
          <w:b/>
          <w:sz w:val="21"/>
          <w:szCs w:val="21"/>
        </w:rPr>
        <w:t>乙方承诺为甲方机房消防设施提供具有相应资质的原厂商运维服务。</w:t>
      </w:r>
    </w:p>
    <w:p w:rsidR="008A25C7" w:rsidRPr="00F46A24" w:rsidRDefault="000E2469">
      <w:pPr>
        <w:ind w:firstLine="420"/>
        <w:rPr>
          <w:sz w:val="21"/>
          <w:szCs w:val="21"/>
        </w:rPr>
      </w:pPr>
      <w:r w:rsidRPr="00F46A24">
        <w:rPr>
          <w:rFonts w:hint="eastAsia"/>
          <w:sz w:val="21"/>
          <w:szCs w:val="21"/>
        </w:rPr>
        <w:t>乙方承诺在服务期满后，如不能延续服务，将安排项目的主要技术人员延期</w:t>
      </w:r>
      <w:r w:rsidRPr="00F46A24">
        <w:rPr>
          <w:rFonts w:hint="eastAsia"/>
          <w:sz w:val="21"/>
          <w:szCs w:val="21"/>
        </w:rPr>
        <w:t>2</w:t>
      </w:r>
      <w:r w:rsidRPr="00F46A24">
        <w:rPr>
          <w:rFonts w:hint="eastAsia"/>
          <w:sz w:val="21"/>
          <w:szCs w:val="21"/>
        </w:rPr>
        <w:t>个月的服务，以协助甲方做好技术交接工作。</w:t>
      </w:r>
    </w:p>
    <w:p w:rsidR="008A25C7" w:rsidRDefault="000E2469">
      <w:pPr>
        <w:spacing w:line="500" w:lineRule="exact"/>
        <w:ind w:firstLineChars="200" w:firstLine="422"/>
        <w:jc w:val="both"/>
        <w:rPr>
          <w:rFonts w:ascii="宋体" w:hAnsi="宋体"/>
          <w:b/>
          <w:kern w:val="2"/>
          <w:sz w:val="21"/>
          <w:szCs w:val="21"/>
        </w:rPr>
      </w:pPr>
      <w:r>
        <w:rPr>
          <w:rFonts w:ascii="宋体" w:hAnsi="宋体" w:hint="eastAsia"/>
          <w:b/>
          <w:kern w:val="2"/>
          <w:sz w:val="21"/>
          <w:szCs w:val="21"/>
        </w:rPr>
        <w:t>除上述要求外，乙方服务须完全满足附件2《内蒙古烟草信息系统基础设施运维服务基本要求》的全部要求。</w:t>
      </w:r>
    </w:p>
    <w:p w:rsidR="008A25C7" w:rsidRDefault="008A25C7">
      <w:pPr>
        <w:spacing w:line="500" w:lineRule="exact"/>
        <w:ind w:firstLineChars="200" w:firstLine="422"/>
        <w:jc w:val="both"/>
        <w:rPr>
          <w:rFonts w:ascii="宋体" w:hAnsi="宋体"/>
          <w:b/>
          <w:kern w:val="2"/>
          <w:sz w:val="21"/>
          <w:szCs w:val="21"/>
        </w:rPr>
      </w:pPr>
    </w:p>
    <w:p w:rsidR="008A25C7" w:rsidRDefault="000E2469">
      <w:pPr>
        <w:widowControl w:val="0"/>
        <w:autoSpaceDE w:val="0"/>
        <w:autoSpaceDN w:val="0"/>
        <w:adjustRightInd w:val="0"/>
        <w:spacing w:line="500" w:lineRule="exact"/>
        <w:ind w:left="357" w:firstLine="200"/>
        <w:jc w:val="center"/>
        <w:outlineLvl w:val="0"/>
        <w:rPr>
          <w:rFonts w:ascii="宋体" w:hAnsi="宋体"/>
          <w:b/>
          <w:bCs/>
          <w:kern w:val="2"/>
          <w:sz w:val="21"/>
          <w:szCs w:val="21"/>
        </w:rPr>
      </w:pPr>
      <w:r>
        <w:rPr>
          <w:rFonts w:ascii="宋体" w:hAnsi="宋体" w:hint="eastAsia"/>
          <w:b/>
          <w:bCs/>
          <w:kern w:val="2"/>
          <w:sz w:val="21"/>
          <w:szCs w:val="21"/>
        </w:rPr>
        <w:t>第四章 合同价格及期限</w:t>
      </w:r>
    </w:p>
    <w:p w:rsidR="008A25C7" w:rsidRDefault="000E2469">
      <w:pPr>
        <w:widowControl w:val="0"/>
        <w:spacing w:line="500" w:lineRule="exact"/>
        <w:ind w:firstLineChars="202" w:firstLine="424"/>
        <w:jc w:val="both"/>
        <w:rPr>
          <w:rFonts w:ascii="宋体" w:hAnsi="宋体"/>
          <w:color w:val="000000"/>
          <w:kern w:val="2"/>
          <w:sz w:val="21"/>
          <w:szCs w:val="21"/>
        </w:rPr>
      </w:pPr>
      <w:r>
        <w:rPr>
          <w:rFonts w:ascii="宋体" w:hAnsi="宋体" w:hint="eastAsia"/>
          <w:color w:val="000000"/>
          <w:kern w:val="2"/>
          <w:sz w:val="21"/>
          <w:szCs w:val="21"/>
        </w:rPr>
        <w:t>一、</w:t>
      </w:r>
      <w:r>
        <w:rPr>
          <w:rFonts w:ascii="宋体" w:hAnsi="宋体" w:hint="eastAsia"/>
          <w:b/>
          <w:color w:val="000000"/>
          <w:kern w:val="2"/>
          <w:sz w:val="21"/>
          <w:szCs w:val="21"/>
          <w:u w:val="single"/>
        </w:rPr>
        <w:t>合同期限为二年，</w:t>
      </w:r>
      <w:r>
        <w:rPr>
          <w:rFonts w:ascii="宋体" w:hAnsi="宋体" w:hint="eastAsia"/>
          <w:color w:val="000000"/>
          <w:kern w:val="2"/>
          <w:sz w:val="21"/>
          <w:szCs w:val="21"/>
        </w:rPr>
        <w:t>合同期</w:t>
      </w:r>
      <w:r>
        <w:rPr>
          <w:rFonts w:ascii="宋体" w:hAnsi="宋体" w:hint="eastAsia"/>
          <w:b/>
          <w:color w:val="000000"/>
          <w:kern w:val="2"/>
          <w:sz w:val="21"/>
          <w:szCs w:val="21"/>
          <w:u w:val="single"/>
        </w:rPr>
        <w:t>自2017年7月1日起至2019年6 月30日止</w:t>
      </w:r>
      <w:r>
        <w:rPr>
          <w:rFonts w:ascii="宋体" w:hAnsi="宋体" w:hint="eastAsia"/>
          <w:color w:val="000000"/>
          <w:kern w:val="2"/>
          <w:sz w:val="21"/>
          <w:szCs w:val="21"/>
        </w:rPr>
        <w:t>。</w:t>
      </w:r>
    </w:p>
    <w:p w:rsidR="008A25C7" w:rsidRDefault="000E2469">
      <w:pPr>
        <w:widowControl w:val="0"/>
        <w:spacing w:line="500" w:lineRule="exact"/>
        <w:ind w:firstLineChars="202" w:firstLine="426"/>
        <w:jc w:val="both"/>
        <w:rPr>
          <w:rFonts w:ascii="宋体" w:hAnsi="宋体"/>
          <w:color w:val="000000"/>
          <w:kern w:val="2"/>
          <w:sz w:val="21"/>
          <w:szCs w:val="21"/>
        </w:rPr>
      </w:pPr>
      <w:r>
        <w:rPr>
          <w:rFonts w:ascii="宋体" w:hAnsi="宋体" w:hint="eastAsia"/>
          <w:b/>
          <w:color w:val="000000"/>
          <w:kern w:val="2"/>
          <w:sz w:val="21"/>
          <w:szCs w:val="21"/>
        </w:rPr>
        <w:t>二、</w:t>
      </w:r>
      <w:r>
        <w:rPr>
          <w:rFonts w:ascii="宋体" w:hAnsi="宋体" w:hint="eastAsia"/>
          <w:b/>
          <w:color w:val="000000"/>
          <w:kern w:val="2"/>
          <w:sz w:val="21"/>
          <w:szCs w:val="21"/>
          <w:u w:val="single"/>
        </w:rPr>
        <w:t>二年技术服务费总金额为：肆佰</w:t>
      </w:r>
      <w:r w:rsidR="0011345F">
        <w:rPr>
          <w:rFonts w:ascii="宋体" w:hAnsi="宋体" w:hint="eastAsia"/>
          <w:b/>
          <w:color w:val="000000"/>
          <w:kern w:val="2"/>
          <w:sz w:val="21"/>
          <w:szCs w:val="21"/>
          <w:u w:val="single"/>
        </w:rPr>
        <w:t>肆拾贰</w:t>
      </w:r>
      <w:r>
        <w:rPr>
          <w:rFonts w:ascii="宋体" w:hAnsi="宋体" w:hint="eastAsia"/>
          <w:b/>
          <w:color w:val="000000"/>
          <w:kern w:val="2"/>
          <w:sz w:val="21"/>
          <w:szCs w:val="21"/>
          <w:u w:val="single"/>
        </w:rPr>
        <w:t>万</w:t>
      </w:r>
      <w:r w:rsidR="0011345F">
        <w:rPr>
          <w:rFonts w:ascii="宋体" w:hAnsi="宋体" w:hint="eastAsia"/>
          <w:b/>
          <w:color w:val="000000"/>
          <w:kern w:val="2"/>
          <w:sz w:val="21"/>
          <w:szCs w:val="21"/>
          <w:u w:val="single"/>
        </w:rPr>
        <w:t>陆</w:t>
      </w:r>
      <w:r w:rsidR="0011345F">
        <w:rPr>
          <w:rFonts w:ascii="宋体" w:hAnsi="宋体"/>
          <w:b/>
          <w:color w:val="000000"/>
          <w:kern w:val="2"/>
          <w:sz w:val="21"/>
          <w:szCs w:val="21"/>
          <w:u w:val="single"/>
        </w:rPr>
        <w:t>仟捌佰</w:t>
      </w:r>
      <w:r>
        <w:rPr>
          <w:rFonts w:ascii="宋体" w:hAnsi="宋体" w:hint="eastAsia"/>
          <w:b/>
          <w:color w:val="000000"/>
          <w:kern w:val="2"/>
          <w:sz w:val="21"/>
          <w:szCs w:val="21"/>
          <w:u w:val="single"/>
        </w:rPr>
        <w:t>元整（¥4,</w:t>
      </w:r>
      <w:r w:rsidR="0011345F">
        <w:rPr>
          <w:rFonts w:ascii="宋体" w:hAnsi="宋体"/>
          <w:b/>
          <w:color w:val="000000"/>
          <w:kern w:val="2"/>
          <w:sz w:val="21"/>
          <w:szCs w:val="21"/>
          <w:u w:val="single"/>
        </w:rPr>
        <w:t>426</w:t>
      </w:r>
      <w:r w:rsidR="0011345F">
        <w:rPr>
          <w:rFonts w:ascii="宋体" w:hAnsi="宋体" w:hint="eastAsia"/>
          <w:b/>
          <w:color w:val="000000"/>
          <w:kern w:val="2"/>
          <w:sz w:val="21"/>
          <w:szCs w:val="21"/>
          <w:u w:val="single"/>
        </w:rPr>
        <w:t>,</w:t>
      </w:r>
      <w:r w:rsidR="0011345F">
        <w:rPr>
          <w:rFonts w:ascii="宋体" w:hAnsi="宋体"/>
          <w:b/>
          <w:color w:val="000000"/>
          <w:kern w:val="2"/>
          <w:sz w:val="21"/>
          <w:szCs w:val="21"/>
          <w:u w:val="single"/>
        </w:rPr>
        <w:t>8</w:t>
      </w:r>
      <w:r>
        <w:rPr>
          <w:rFonts w:ascii="宋体" w:hAnsi="宋体" w:hint="eastAsia"/>
          <w:b/>
          <w:color w:val="000000"/>
          <w:kern w:val="2"/>
          <w:sz w:val="21"/>
          <w:szCs w:val="21"/>
          <w:u w:val="single"/>
        </w:rPr>
        <w:t>00元整）。</w:t>
      </w:r>
    </w:p>
    <w:p w:rsidR="008A25C7" w:rsidRDefault="000E2469">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ascii="宋体" w:hAnsi="宋体" w:hint="eastAsia"/>
          <w:b/>
          <w:bCs/>
          <w:kern w:val="2"/>
          <w:sz w:val="21"/>
          <w:szCs w:val="21"/>
        </w:rPr>
        <w:t>第五章 结算及支付方式</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一、本合同中甲乙双方之间发生的一切费用均以人民币结算及支付，乙方须提供符合国家相关规定的发票，若由于发票不符合要求造成的一切后果由乙方承担。</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二、结算方式：</w:t>
      </w:r>
      <w:r w:rsidR="00F5410F">
        <w:rPr>
          <w:rFonts w:ascii="宋体" w:hAnsi="宋体" w:hint="eastAsia"/>
          <w:bCs/>
          <w:kern w:val="2"/>
          <w:sz w:val="21"/>
          <w:szCs w:val="21"/>
        </w:rPr>
        <w:t>合同生效</w:t>
      </w:r>
      <w:r>
        <w:rPr>
          <w:rFonts w:ascii="宋体" w:hAnsi="宋体" w:hint="eastAsia"/>
          <w:bCs/>
          <w:kern w:val="2"/>
          <w:sz w:val="21"/>
          <w:szCs w:val="21"/>
        </w:rPr>
        <w:t>后，甲方</w:t>
      </w:r>
      <w:r w:rsidR="00F5410F">
        <w:rPr>
          <w:rFonts w:ascii="宋体" w:hAnsi="宋体" w:hint="eastAsia"/>
          <w:bCs/>
          <w:kern w:val="2"/>
          <w:sz w:val="21"/>
          <w:szCs w:val="21"/>
        </w:rPr>
        <w:t>在收到最终用户</w:t>
      </w:r>
      <w:r w:rsidR="00917627">
        <w:rPr>
          <w:rFonts w:ascii="宋体" w:hAnsi="宋体" w:hint="eastAsia"/>
          <w:bCs/>
          <w:kern w:val="2"/>
          <w:sz w:val="21"/>
          <w:szCs w:val="21"/>
        </w:rPr>
        <w:t>第一笔</w:t>
      </w:r>
      <w:r w:rsidR="00F5410F">
        <w:rPr>
          <w:rFonts w:ascii="宋体" w:hAnsi="宋体" w:hint="eastAsia"/>
          <w:bCs/>
          <w:kern w:val="2"/>
          <w:sz w:val="21"/>
          <w:szCs w:val="21"/>
        </w:rPr>
        <w:t>付款</w:t>
      </w:r>
      <w:r w:rsidR="00917627" w:rsidRPr="00917627">
        <w:rPr>
          <w:rFonts w:ascii="宋体" w:hAnsi="宋体" w:hint="eastAsia"/>
          <w:b/>
          <w:bCs/>
          <w:kern w:val="2"/>
          <w:sz w:val="21"/>
          <w:szCs w:val="21"/>
          <w:u w:val="single"/>
        </w:rPr>
        <w:t>壹佰壹拾玖万元整（￥1,190,000）</w:t>
      </w:r>
      <w:r w:rsidR="00F5410F">
        <w:rPr>
          <w:rFonts w:ascii="宋体" w:hAnsi="宋体" w:hint="eastAsia"/>
          <w:bCs/>
          <w:kern w:val="2"/>
          <w:sz w:val="21"/>
          <w:szCs w:val="21"/>
        </w:rPr>
        <w:t>后，扣除公司管理费</w:t>
      </w:r>
      <w:r w:rsidR="00F5410F" w:rsidRPr="00F5410F">
        <w:rPr>
          <w:rFonts w:ascii="宋体" w:hAnsi="宋体" w:hint="eastAsia"/>
          <w:b/>
          <w:bCs/>
          <w:kern w:val="2"/>
          <w:sz w:val="21"/>
          <w:szCs w:val="21"/>
          <w:u w:val="single"/>
        </w:rPr>
        <w:t>人民币叁拾叁万叁仟贰佰元</w:t>
      </w:r>
      <w:r w:rsidR="00F5410F">
        <w:rPr>
          <w:rFonts w:ascii="宋体" w:hAnsi="宋体" w:hint="eastAsia"/>
          <w:b/>
          <w:bCs/>
          <w:kern w:val="2"/>
          <w:sz w:val="21"/>
          <w:szCs w:val="21"/>
          <w:u w:val="single"/>
        </w:rPr>
        <w:t>整</w:t>
      </w:r>
      <w:r w:rsidR="00F5410F" w:rsidRPr="00F5410F">
        <w:rPr>
          <w:rFonts w:ascii="宋体" w:hAnsi="宋体" w:hint="eastAsia"/>
          <w:b/>
          <w:bCs/>
          <w:kern w:val="2"/>
          <w:sz w:val="21"/>
          <w:szCs w:val="21"/>
          <w:u w:val="single"/>
        </w:rPr>
        <w:t>（￥333,200）</w:t>
      </w:r>
      <w:r w:rsidR="00917627" w:rsidRPr="00917627">
        <w:rPr>
          <w:rFonts w:ascii="宋体" w:hAnsi="宋体" w:hint="eastAsia"/>
          <w:bCs/>
          <w:kern w:val="2"/>
          <w:sz w:val="21"/>
          <w:szCs w:val="21"/>
        </w:rPr>
        <w:t>和履</w:t>
      </w:r>
      <w:r w:rsidR="00917627">
        <w:rPr>
          <w:rFonts w:ascii="宋体" w:hAnsi="宋体" w:hint="eastAsia"/>
          <w:bCs/>
          <w:kern w:val="2"/>
          <w:sz w:val="21"/>
          <w:szCs w:val="21"/>
        </w:rPr>
        <w:t>约保证金</w:t>
      </w:r>
      <w:r w:rsidR="00917627" w:rsidRPr="00917627">
        <w:rPr>
          <w:rFonts w:ascii="宋体" w:hAnsi="宋体" w:hint="eastAsia"/>
          <w:b/>
          <w:bCs/>
          <w:kern w:val="2"/>
          <w:sz w:val="21"/>
          <w:szCs w:val="21"/>
          <w:u w:val="single"/>
        </w:rPr>
        <w:t>人民币</w:t>
      </w:r>
      <w:r w:rsidR="00917627">
        <w:rPr>
          <w:rFonts w:ascii="宋体" w:hAnsi="宋体" w:hint="eastAsia"/>
          <w:b/>
          <w:bCs/>
          <w:kern w:val="2"/>
          <w:sz w:val="21"/>
          <w:szCs w:val="21"/>
          <w:u w:val="single"/>
        </w:rPr>
        <w:t>贰拾叁万捌千</w:t>
      </w:r>
      <w:r w:rsidR="00917627">
        <w:rPr>
          <w:rFonts w:ascii="宋体" w:hAnsi="宋体" w:hint="eastAsia"/>
          <w:bCs/>
          <w:kern w:val="2"/>
          <w:sz w:val="21"/>
          <w:szCs w:val="21"/>
        </w:rPr>
        <w:t>元（</w:t>
      </w:r>
      <w:r w:rsidR="00917627">
        <w:rPr>
          <w:rFonts w:ascii="宋体" w:hAnsi="宋体" w:hint="eastAsia"/>
          <w:b/>
          <w:color w:val="000000"/>
          <w:kern w:val="2"/>
          <w:sz w:val="21"/>
          <w:szCs w:val="21"/>
          <w:u w:val="single"/>
        </w:rPr>
        <w:t>￥238,000</w:t>
      </w:r>
      <w:r w:rsidR="00917627">
        <w:rPr>
          <w:rFonts w:ascii="宋体" w:hAnsi="宋体" w:hint="eastAsia"/>
          <w:b/>
          <w:bCs/>
          <w:kern w:val="2"/>
          <w:sz w:val="21"/>
          <w:szCs w:val="21"/>
          <w:u w:val="single"/>
        </w:rPr>
        <w:t>元</w:t>
      </w:r>
      <w:r w:rsidR="00917627">
        <w:rPr>
          <w:rFonts w:ascii="宋体" w:hAnsi="宋体" w:hint="eastAsia"/>
          <w:bCs/>
          <w:kern w:val="2"/>
          <w:sz w:val="21"/>
          <w:szCs w:val="21"/>
        </w:rPr>
        <w:t>整）</w:t>
      </w:r>
      <w:r w:rsidR="00F5410F">
        <w:rPr>
          <w:rFonts w:ascii="宋体" w:hAnsi="宋体" w:hint="eastAsia"/>
          <w:bCs/>
          <w:kern w:val="2"/>
          <w:sz w:val="21"/>
          <w:szCs w:val="21"/>
        </w:rPr>
        <w:t>之后。</w:t>
      </w:r>
      <w:r w:rsidR="00917627">
        <w:rPr>
          <w:rFonts w:ascii="宋体" w:hAnsi="宋体" w:hint="eastAsia"/>
          <w:bCs/>
          <w:kern w:val="2"/>
          <w:sz w:val="21"/>
          <w:szCs w:val="21"/>
        </w:rPr>
        <w:t>剩余款项由</w:t>
      </w:r>
      <w:r w:rsidR="00F5410F">
        <w:rPr>
          <w:rFonts w:ascii="宋体" w:hAnsi="宋体" w:hint="eastAsia"/>
          <w:bCs/>
          <w:kern w:val="2"/>
          <w:sz w:val="21"/>
          <w:szCs w:val="21"/>
        </w:rPr>
        <w:t>乙方提供</w:t>
      </w:r>
      <w:r>
        <w:rPr>
          <w:rFonts w:ascii="宋体" w:hAnsi="宋体" w:hint="eastAsia"/>
          <w:bCs/>
          <w:kern w:val="2"/>
          <w:sz w:val="21"/>
          <w:szCs w:val="21"/>
        </w:rPr>
        <w:t>等额发票后</w:t>
      </w:r>
      <w:r w:rsidR="00F5410F" w:rsidRPr="00F5410F">
        <w:rPr>
          <w:rFonts w:ascii="宋体" w:hAnsi="宋体" w:hint="eastAsia"/>
          <w:b/>
          <w:bCs/>
          <w:kern w:val="2"/>
          <w:sz w:val="21"/>
          <w:szCs w:val="21"/>
          <w:u w:val="single"/>
        </w:rPr>
        <w:t>1</w:t>
      </w:r>
      <w:r>
        <w:rPr>
          <w:rFonts w:ascii="宋体" w:hAnsi="宋体" w:hint="eastAsia"/>
          <w:b/>
          <w:bCs/>
          <w:kern w:val="2"/>
          <w:sz w:val="21"/>
          <w:szCs w:val="21"/>
          <w:u w:val="single"/>
        </w:rPr>
        <w:t>0个工作日</w:t>
      </w:r>
      <w:r>
        <w:rPr>
          <w:rFonts w:ascii="宋体" w:hAnsi="宋体" w:hint="eastAsia"/>
          <w:bCs/>
          <w:kern w:val="2"/>
          <w:sz w:val="21"/>
          <w:szCs w:val="21"/>
        </w:rPr>
        <w:t>内支付给乙方即</w:t>
      </w:r>
      <w:r w:rsidR="00917627">
        <w:rPr>
          <w:rFonts w:ascii="宋体" w:hAnsi="宋体" w:hint="eastAsia"/>
          <w:b/>
          <w:bCs/>
          <w:kern w:val="2"/>
          <w:sz w:val="21"/>
          <w:szCs w:val="21"/>
          <w:u w:val="single"/>
        </w:rPr>
        <w:t>人民币</w:t>
      </w:r>
      <w:r w:rsidR="006E6E71">
        <w:rPr>
          <w:rFonts w:ascii="宋体" w:hAnsi="宋体" w:hint="eastAsia"/>
          <w:b/>
          <w:bCs/>
          <w:kern w:val="2"/>
          <w:sz w:val="21"/>
          <w:szCs w:val="21"/>
          <w:u w:val="single"/>
        </w:rPr>
        <w:t>陆</w:t>
      </w:r>
      <w:r w:rsidR="00917627">
        <w:rPr>
          <w:rFonts w:ascii="宋体" w:hAnsi="宋体" w:hint="eastAsia"/>
          <w:b/>
          <w:bCs/>
          <w:kern w:val="2"/>
          <w:sz w:val="21"/>
          <w:szCs w:val="21"/>
          <w:u w:val="single"/>
        </w:rPr>
        <w:t>拾</w:t>
      </w:r>
      <w:r w:rsidR="006E6E71">
        <w:rPr>
          <w:rFonts w:ascii="宋体" w:hAnsi="宋体" w:hint="eastAsia"/>
          <w:b/>
          <w:bCs/>
          <w:kern w:val="2"/>
          <w:sz w:val="21"/>
          <w:szCs w:val="21"/>
          <w:u w:val="single"/>
        </w:rPr>
        <w:t>壹</w:t>
      </w:r>
      <w:r w:rsidR="008C0B82">
        <w:rPr>
          <w:rFonts w:ascii="宋体" w:hAnsi="宋体" w:hint="eastAsia"/>
          <w:b/>
          <w:bCs/>
          <w:kern w:val="2"/>
          <w:sz w:val="21"/>
          <w:szCs w:val="21"/>
          <w:u w:val="single"/>
        </w:rPr>
        <w:t>万</w:t>
      </w:r>
      <w:r w:rsidR="006E6E71">
        <w:rPr>
          <w:rFonts w:ascii="宋体" w:hAnsi="宋体" w:hint="eastAsia"/>
          <w:b/>
          <w:bCs/>
          <w:kern w:val="2"/>
          <w:sz w:val="21"/>
          <w:szCs w:val="21"/>
          <w:u w:val="single"/>
        </w:rPr>
        <w:t>捌</w:t>
      </w:r>
      <w:r w:rsidR="008C0B82">
        <w:rPr>
          <w:rFonts w:ascii="宋体" w:hAnsi="宋体" w:hint="eastAsia"/>
          <w:b/>
          <w:bCs/>
          <w:kern w:val="2"/>
          <w:sz w:val="21"/>
          <w:szCs w:val="21"/>
          <w:u w:val="single"/>
        </w:rPr>
        <w:t>仟</w:t>
      </w:r>
      <w:r w:rsidR="006E6E71">
        <w:rPr>
          <w:rFonts w:ascii="宋体" w:hAnsi="宋体" w:hint="eastAsia"/>
          <w:b/>
          <w:bCs/>
          <w:kern w:val="2"/>
          <w:sz w:val="21"/>
          <w:szCs w:val="21"/>
          <w:u w:val="single"/>
        </w:rPr>
        <w:t>捌</w:t>
      </w:r>
      <w:r w:rsidR="008C0B82">
        <w:rPr>
          <w:rFonts w:ascii="宋体" w:hAnsi="宋体" w:hint="eastAsia"/>
          <w:b/>
          <w:bCs/>
          <w:kern w:val="2"/>
          <w:sz w:val="21"/>
          <w:szCs w:val="21"/>
          <w:u w:val="single"/>
        </w:rPr>
        <w:t>佰元</w:t>
      </w:r>
      <w:r>
        <w:rPr>
          <w:rFonts w:ascii="宋体" w:hAnsi="宋体" w:hint="eastAsia"/>
          <w:b/>
          <w:bCs/>
          <w:kern w:val="2"/>
          <w:sz w:val="21"/>
          <w:szCs w:val="21"/>
          <w:u w:val="single"/>
        </w:rPr>
        <w:t>整（</w:t>
      </w:r>
      <w:r>
        <w:rPr>
          <w:rFonts w:ascii="宋体" w:hAnsi="宋体" w:hint="eastAsia"/>
          <w:b/>
          <w:color w:val="000000"/>
          <w:kern w:val="2"/>
          <w:sz w:val="21"/>
          <w:szCs w:val="21"/>
          <w:u w:val="single"/>
        </w:rPr>
        <w:t>￥</w:t>
      </w:r>
      <w:r w:rsidR="006E6E71">
        <w:rPr>
          <w:rFonts w:ascii="宋体" w:hAnsi="宋体" w:hint="eastAsia"/>
          <w:b/>
          <w:color w:val="000000"/>
          <w:kern w:val="2"/>
          <w:sz w:val="21"/>
          <w:szCs w:val="21"/>
          <w:u w:val="single"/>
        </w:rPr>
        <w:t>618</w:t>
      </w:r>
      <w:r>
        <w:rPr>
          <w:rFonts w:ascii="宋体" w:hAnsi="宋体" w:hint="eastAsia"/>
          <w:b/>
          <w:color w:val="000000"/>
          <w:kern w:val="2"/>
          <w:sz w:val="21"/>
          <w:szCs w:val="21"/>
          <w:u w:val="single"/>
        </w:rPr>
        <w:t>,</w:t>
      </w:r>
      <w:r w:rsidR="006E6E71">
        <w:rPr>
          <w:rFonts w:ascii="宋体" w:hAnsi="宋体" w:hint="eastAsia"/>
          <w:b/>
          <w:color w:val="000000"/>
          <w:kern w:val="2"/>
          <w:sz w:val="21"/>
          <w:szCs w:val="21"/>
          <w:u w:val="single"/>
        </w:rPr>
        <w:t>8</w:t>
      </w:r>
      <w:r>
        <w:rPr>
          <w:rFonts w:ascii="宋体" w:hAnsi="宋体" w:hint="eastAsia"/>
          <w:b/>
          <w:color w:val="000000"/>
          <w:kern w:val="2"/>
          <w:sz w:val="21"/>
          <w:szCs w:val="21"/>
          <w:u w:val="single"/>
        </w:rPr>
        <w:t>00</w:t>
      </w:r>
      <w:r>
        <w:rPr>
          <w:rFonts w:ascii="宋体" w:hAnsi="宋体" w:hint="eastAsia"/>
          <w:b/>
          <w:bCs/>
          <w:kern w:val="2"/>
          <w:sz w:val="21"/>
          <w:szCs w:val="21"/>
          <w:u w:val="single"/>
        </w:rPr>
        <w:t>元）</w:t>
      </w:r>
      <w:r>
        <w:rPr>
          <w:rFonts w:ascii="宋体" w:hAnsi="宋体" w:hint="eastAsia"/>
          <w:bCs/>
          <w:kern w:val="2"/>
          <w:sz w:val="21"/>
          <w:szCs w:val="21"/>
        </w:rPr>
        <w:t>；</w:t>
      </w:r>
    </w:p>
    <w:p w:rsidR="00820E60" w:rsidRDefault="00820E60" w:rsidP="00820E60">
      <w:pPr>
        <w:widowControl w:val="0"/>
        <w:spacing w:line="500" w:lineRule="exact"/>
        <w:ind w:firstLineChars="200" w:firstLine="420"/>
        <w:jc w:val="both"/>
        <w:rPr>
          <w:rFonts w:ascii="宋体" w:hAnsi="宋体"/>
          <w:b/>
          <w:bCs/>
          <w:kern w:val="2"/>
          <w:sz w:val="21"/>
          <w:szCs w:val="21"/>
          <w:u w:val="single"/>
        </w:rPr>
      </w:pPr>
      <w:r>
        <w:rPr>
          <w:rFonts w:ascii="宋体" w:hAnsi="宋体" w:hint="eastAsia"/>
          <w:bCs/>
          <w:kern w:val="2"/>
          <w:sz w:val="21"/>
          <w:szCs w:val="21"/>
        </w:rPr>
        <w:t>第一个年度服务结束后，在收到最终用户</w:t>
      </w:r>
      <w:r>
        <w:rPr>
          <w:rFonts w:ascii="宋体" w:hAnsi="宋体" w:hint="eastAsia"/>
          <w:b/>
          <w:bCs/>
          <w:kern w:val="2"/>
          <w:sz w:val="21"/>
          <w:szCs w:val="21"/>
        </w:rPr>
        <w:t>年度付款后1</w:t>
      </w:r>
      <w:r>
        <w:rPr>
          <w:rFonts w:ascii="宋体" w:hAnsi="宋体" w:hint="eastAsia"/>
          <w:b/>
          <w:bCs/>
          <w:kern w:val="2"/>
          <w:sz w:val="21"/>
          <w:szCs w:val="21"/>
          <w:u w:val="single"/>
        </w:rPr>
        <w:t>0个工作日</w:t>
      </w:r>
      <w:r>
        <w:rPr>
          <w:rFonts w:ascii="宋体" w:hAnsi="宋体" w:hint="eastAsia"/>
          <w:bCs/>
          <w:kern w:val="2"/>
          <w:sz w:val="21"/>
          <w:szCs w:val="21"/>
        </w:rPr>
        <w:t>内向乙方支付合同价格中</w:t>
      </w:r>
      <w:r>
        <w:rPr>
          <w:rFonts w:ascii="宋体" w:hAnsi="宋体" w:hint="eastAsia"/>
          <w:b/>
          <w:bCs/>
          <w:kern w:val="2"/>
          <w:sz w:val="21"/>
          <w:szCs w:val="21"/>
          <w:u w:val="single"/>
        </w:rPr>
        <w:t>年度</w:t>
      </w:r>
      <w:r>
        <w:rPr>
          <w:rFonts w:ascii="宋体" w:hAnsi="宋体" w:hint="eastAsia"/>
          <w:b/>
          <w:kern w:val="2"/>
          <w:sz w:val="21"/>
          <w:szCs w:val="21"/>
          <w:u w:val="single"/>
        </w:rPr>
        <w:t>技术服务费</w:t>
      </w:r>
      <w:r>
        <w:rPr>
          <w:rFonts w:ascii="宋体" w:hAnsi="宋体" w:hint="eastAsia"/>
          <w:bCs/>
          <w:kern w:val="2"/>
          <w:sz w:val="21"/>
          <w:szCs w:val="21"/>
        </w:rPr>
        <w:t>的</w:t>
      </w:r>
      <w:r>
        <w:rPr>
          <w:rFonts w:ascii="宋体" w:hAnsi="宋体" w:hint="eastAsia"/>
          <w:b/>
          <w:bCs/>
          <w:kern w:val="2"/>
          <w:sz w:val="21"/>
          <w:szCs w:val="21"/>
          <w:u w:val="single"/>
        </w:rPr>
        <w:t>60%</w:t>
      </w:r>
      <w:r>
        <w:rPr>
          <w:rFonts w:ascii="宋体" w:hAnsi="宋体" w:hint="eastAsia"/>
          <w:bCs/>
          <w:kern w:val="2"/>
          <w:sz w:val="21"/>
          <w:szCs w:val="21"/>
        </w:rPr>
        <w:t>，即</w:t>
      </w:r>
      <w:r>
        <w:rPr>
          <w:rFonts w:ascii="宋体" w:hAnsi="宋体" w:hint="eastAsia"/>
          <w:b/>
          <w:bCs/>
          <w:kern w:val="2"/>
          <w:sz w:val="21"/>
          <w:szCs w:val="21"/>
          <w:u w:val="single"/>
        </w:rPr>
        <w:t>人民币壹佰肆拾贰万捌千元整（</w:t>
      </w:r>
      <w:r>
        <w:rPr>
          <w:rFonts w:ascii="宋体" w:hAnsi="宋体" w:hint="eastAsia"/>
          <w:b/>
          <w:color w:val="000000"/>
          <w:kern w:val="2"/>
          <w:sz w:val="21"/>
          <w:szCs w:val="21"/>
          <w:u w:val="single"/>
        </w:rPr>
        <w:t>￥1,428,000</w:t>
      </w:r>
      <w:r>
        <w:rPr>
          <w:rFonts w:ascii="宋体" w:hAnsi="宋体" w:hint="eastAsia"/>
          <w:b/>
          <w:bCs/>
          <w:kern w:val="2"/>
          <w:sz w:val="21"/>
          <w:szCs w:val="21"/>
          <w:u w:val="single"/>
        </w:rPr>
        <w:t>元）；</w:t>
      </w:r>
    </w:p>
    <w:p w:rsidR="00820E60" w:rsidRDefault="00820E60" w:rsidP="00820E60">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在2018年底前根据运行维护情况支付</w:t>
      </w:r>
      <w:r>
        <w:rPr>
          <w:rFonts w:ascii="宋体" w:hAnsi="宋体" w:hint="eastAsia"/>
          <w:b/>
          <w:bCs/>
          <w:kern w:val="2"/>
          <w:sz w:val="21"/>
          <w:szCs w:val="21"/>
          <w:u w:val="single"/>
        </w:rPr>
        <w:t>年度技术服务费的40%,</w:t>
      </w:r>
      <w:r>
        <w:rPr>
          <w:rFonts w:ascii="宋体" w:hAnsi="宋体" w:hint="eastAsia"/>
          <w:bCs/>
          <w:kern w:val="2"/>
          <w:sz w:val="21"/>
          <w:szCs w:val="21"/>
        </w:rPr>
        <w:t>即</w:t>
      </w:r>
      <w:r>
        <w:rPr>
          <w:rFonts w:ascii="宋体" w:hAnsi="宋体" w:hint="eastAsia"/>
          <w:b/>
          <w:bCs/>
          <w:kern w:val="2"/>
          <w:sz w:val="21"/>
          <w:szCs w:val="21"/>
          <w:u w:val="single"/>
        </w:rPr>
        <w:t>人民币玖拾伍万贰仟元整（</w:t>
      </w:r>
      <w:r>
        <w:rPr>
          <w:rFonts w:ascii="宋体" w:hAnsi="宋体" w:hint="eastAsia"/>
          <w:b/>
          <w:color w:val="000000"/>
          <w:kern w:val="2"/>
          <w:sz w:val="21"/>
          <w:szCs w:val="21"/>
          <w:u w:val="single"/>
        </w:rPr>
        <w:t>￥952,000</w:t>
      </w:r>
      <w:r>
        <w:rPr>
          <w:rFonts w:ascii="宋体" w:hAnsi="宋体" w:hint="eastAsia"/>
          <w:b/>
          <w:bCs/>
          <w:kern w:val="2"/>
          <w:sz w:val="21"/>
          <w:szCs w:val="21"/>
          <w:u w:val="single"/>
        </w:rPr>
        <w:t>元）</w:t>
      </w:r>
      <w:r>
        <w:rPr>
          <w:rFonts w:ascii="宋体" w:hAnsi="宋体" w:hint="eastAsia"/>
          <w:bCs/>
          <w:kern w:val="2"/>
          <w:sz w:val="21"/>
          <w:szCs w:val="21"/>
        </w:rPr>
        <w:t>。</w:t>
      </w:r>
    </w:p>
    <w:p w:rsidR="00820E60" w:rsidRDefault="00820E60" w:rsidP="00820E60">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第二个年度服务过半后，甲方支付给乙方合同价格中年度技术服务费的20%，即</w:t>
      </w:r>
      <w:r>
        <w:rPr>
          <w:rFonts w:ascii="宋体" w:hAnsi="宋体" w:hint="eastAsia"/>
          <w:b/>
          <w:bCs/>
          <w:kern w:val="2"/>
          <w:sz w:val="21"/>
          <w:szCs w:val="21"/>
          <w:u w:val="single"/>
        </w:rPr>
        <w:t>人民币肆拾柒万六千元整（￥476,000元）</w:t>
      </w:r>
      <w:r>
        <w:rPr>
          <w:rFonts w:ascii="宋体" w:hAnsi="宋体" w:hint="eastAsia"/>
          <w:bCs/>
          <w:kern w:val="2"/>
          <w:sz w:val="21"/>
          <w:szCs w:val="21"/>
        </w:rPr>
        <w:t>；</w:t>
      </w:r>
    </w:p>
    <w:p w:rsidR="00820E60" w:rsidRDefault="00820E60" w:rsidP="00820E60">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第二个年度服务结束后，甲方向乙方支付合同价格中</w:t>
      </w:r>
      <w:r>
        <w:rPr>
          <w:rFonts w:ascii="宋体" w:hAnsi="宋体" w:hint="eastAsia"/>
          <w:b/>
          <w:bCs/>
          <w:kern w:val="2"/>
          <w:sz w:val="21"/>
          <w:szCs w:val="21"/>
          <w:u w:val="single"/>
        </w:rPr>
        <w:t>年度</w:t>
      </w:r>
      <w:r>
        <w:rPr>
          <w:rFonts w:ascii="宋体" w:hAnsi="宋体" w:hint="eastAsia"/>
          <w:b/>
          <w:kern w:val="2"/>
          <w:sz w:val="21"/>
          <w:szCs w:val="21"/>
          <w:u w:val="single"/>
        </w:rPr>
        <w:t>技术服务费</w:t>
      </w:r>
      <w:r>
        <w:rPr>
          <w:rFonts w:ascii="宋体" w:hAnsi="宋体" w:hint="eastAsia"/>
          <w:bCs/>
          <w:kern w:val="2"/>
          <w:sz w:val="21"/>
          <w:szCs w:val="21"/>
        </w:rPr>
        <w:t>的30%，即</w:t>
      </w:r>
      <w:r>
        <w:rPr>
          <w:rFonts w:ascii="宋体" w:hAnsi="宋体" w:hint="eastAsia"/>
          <w:b/>
          <w:bCs/>
          <w:kern w:val="2"/>
          <w:sz w:val="21"/>
          <w:szCs w:val="21"/>
          <w:u w:val="single"/>
        </w:rPr>
        <w:t>人民币柒拾壹万肆仟元整（</w:t>
      </w:r>
      <w:r>
        <w:rPr>
          <w:rFonts w:ascii="宋体" w:hAnsi="宋体" w:hint="eastAsia"/>
          <w:b/>
          <w:color w:val="000000"/>
          <w:kern w:val="2"/>
          <w:sz w:val="21"/>
          <w:szCs w:val="21"/>
          <w:u w:val="single"/>
        </w:rPr>
        <w:t>￥714,000</w:t>
      </w:r>
      <w:r>
        <w:rPr>
          <w:rFonts w:ascii="宋体" w:hAnsi="宋体" w:hint="eastAsia"/>
          <w:b/>
          <w:bCs/>
          <w:kern w:val="2"/>
          <w:sz w:val="21"/>
          <w:szCs w:val="21"/>
          <w:u w:val="single"/>
        </w:rPr>
        <w:t>元）</w:t>
      </w:r>
      <w:r>
        <w:rPr>
          <w:rFonts w:ascii="宋体" w:hAnsi="宋体" w:hint="eastAsia"/>
          <w:bCs/>
          <w:kern w:val="2"/>
          <w:sz w:val="21"/>
          <w:szCs w:val="21"/>
        </w:rPr>
        <w:t>。</w:t>
      </w:r>
    </w:p>
    <w:p w:rsidR="008A25C7" w:rsidRPr="0027779F" w:rsidRDefault="0027779F">
      <w:pPr>
        <w:widowControl w:val="0"/>
        <w:spacing w:line="500" w:lineRule="exact"/>
        <w:ind w:firstLineChars="200" w:firstLine="420"/>
        <w:jc w:val="both"/>
        <w:rPr>
          <w:rFonts w:ascii="宋体" w:hAnsi="宋体"/>
          <w:bCs/>
          <w:kern w:val="2"/>
          <w:sz w:val="21"/>
          <w:szCs w:val="21"/>
        </w:rPr>
      </w:pPr>
      <w:r w:rsidRPr="0027779F">
        <w:rPr>
          <w:rFonts w:ascii="宋体" w:hAnsi="宋体" w:hint="eastAsia"/>
          <w:bCs/>
          <w:kern w:val="2"/>
          <w:sz w:val="21"/>
          <w:szCs w:val="21"/>
        </w:rPr>
        <w:lastRenderedPageBreak/>
        <w:t>三、履约保证金：服务期满甲方在收到最终用户退回的履约保证金后，甲方退还乙方的履约保证金</w:t>
      </w:r>
      <w:r w:rsidRPr="0027779F">
        <w:rPr>
          <w:rFonts w:ascii="宋体" w:hAnsi="宋体" w:hint="eastAsia"/>
          <w:b/>
          <w:bCs/>
          <w:kern w:val="2"/>
          <w:sz w:val="21"/>
          <w:szCs w:val="21"/>
          <w:u w:val="single"/>
        </w:rPr>
        <w:t>人民币贰拾叁万捌千</w:t>
      </w:r>
      <w:r w:rsidRPr="0027779F">
        <w:rPr>
          <w:rFonts w:ascii="宋体" w:hAnsi="宋体" w:hint="eastAsia"/>
          <w:bCs/>
          <w:kern w:val="2"/>
          <w:sz w:val="21"/>
          <w:szCs w:val="21"/>
        </w:rPr>
        <w:t>元（</w:t>
      </w:r>
      <w:r w:rsidRPr="0027779F">
        <w:rPr>
          <w:rFonts w:ascii="宋体" w:hAnsi="宋体" w:hint="eastAsia"/>
          <w:b/>
          <w:kern w:val="2"/>
          <w:sz w:val="21"/>
          <w:szCs w:val="21"/>
          <w:u w:val="single"/>
        </w:rPr>
        <w:t>￥238,000</w:t>
      </w:r>
      <w:r w:rsidRPr="0027779F">
        <w:rPr>
          <w:rFonts w:ascii="宋体" w:hAnsi="宋体" w:hint="eastAsia"/>
          <w:b/>
          <w:bCs/>
          <w:kern w:val="2"/>
          <w:sz w:val="21"/>
          <w:szCs w:val="21"/>
          <w:u w:val="single"/>
        </w:rPr>
        <w:t>元</w:t>
      </w:r>
      <w:r w:rsidRPr="0027779F">
        <w:rPr>
          <w:rFonts w:ascii="宋体" w:hAnsi="宋体" w:hint="eastAsia"/>
          <w:bCs/>
          <w:kern w:val="2"/>
          <w:sz w:val="21"/>
          <w:szCs w:val="21"/>
        </w:rPr>
        <w:t>整）</w:t>
      </w:r>
      <w:r w:rsidR="000E2469" w:rsidRPr="0027779F">
        <w:rPr>
          <w:rFonts w:ascii="宋体" w:hAnsi="宋体" w:hint="eastAsia"/>
          <w:bCs/>
          <w:kern w:val="2"/>
          <w:sz w:val="21"/>
          <w:szCs w:val="21"/>
        </w:rPr>
        <w:t>。</w:t>
      </w:r>
    </w:p>
    <w:p w:rsidR="008A25C7" w:rsidRDefault="008A25C7">
      <w:pPr>
        <w:widowControl w:val="0"/>
        <w:spacing w:line="500" w:lineRule="exact"/>
        <w:ind w:firstLineChars="200" w:firstLine="420"/>
        <w:jc w:val="both"/>
        <w:rPr>
          <w:rFonts w:ascii="宋体" w:hAnsi="宋体"/>
          <w:bCs/>
          <w:kern w:val="2"/>
          <w:sz w:val="21"/>
          <w:szCs w:val="21"/>
        </w:rPr>
      </w:pPr>
    </w:p>
    <w:p w:rsidR="008A25C7" w:rsidRDefault="000E2469">
      <w:pPr>
        <w:widowControl w:val="0"/>
        <w:autoSpaceDE w:val="0"/>
        <w:autoSpaceDN w:val="0"/>
        <w:adjustRightInd w:val="0"/>
        <w:spacing w:line="500" w:lineRule="exact"/>
        <w:ind w:left="360" w:firstLine="200"/>
        <w:jc w:val="center"/>
        <w:rPr>
          <w:rFonts w:ascii="宋体" w:hAnsi="宋体"/>
          <w:b/>
          <w:bCs/>
          <w:kern w:val="2"/>
          <w:sz w:val="21"/>
          <w:szCs w:val="21"/>
        </w:rPr>
      </w:pPr>
      <w:r>
        <w:rPr>
          <w:rFonts w:ascii="宋体" w:hAnsi="宋体" w:hint="eastAsia"/>
          <w:b/>
          <w:bCs/>
          <w:kern w:val="2"/>
          <w:sz w:val="21"/>
          <w:szCs w:val="21"/>
        </w:rPr>
        <w:t>第六章 双方权利与职责</w:t>
      </w:r>
    </w:p>
    <w:p w:rsidR="008A25C7" w:rsidRDefault="000E2469">
      <w:pPr>
        <w:widowControl w:val="0"/>
        <w:autoSpaceDE w:val="0"/>
        <w:autoSpaceDN w:val="0"/>
        <w:adjustRightInd w:val="0"/>
        <w:spacing w:line="500" w:lineRule="exact"/>
        <w:ind w:left="360" w:firstLine="200"/>
        <w:rPr>
          <w:rFonts w:ascii="宋体" w:hAnsi="宋体"/>
          <w:b/>
          <w:bCs/>
          <w:kern w:val="2"/>
          <w:sz w:val="21"/>
          <w:szCs w:val="21"/>
        </w:rPr>
      </w:pPr>
      <w:r>
        <w:rPr>
          <w:rFonts w:ascii="宋体" w:hAnsi="宋体" w:hint="eastAsia"/>
          <w:b/>
          <w:bCs/>
          <w:kern w:val="2"/>
          <w:sz w:val="21"/>
          <w:szCs w:val="21"/>
        </w:rPr>
        <w:t>(一)</w:t>
      </w:r>
      <w:r>
        <w:rPr>
          <w:rFonts w:ascii="宋体" w:hAnsi="宋体" w:hint="eastAsia"/>
          <w:b/>
          <w:bCs/>
          <w:kern w:val="2"/>
          <w:sz w:val="21"/>
          <w:szCs w:val="21"/>
        </w:rPr>
        <w:tab/>
        <w:t>甲方</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1.</w:t>
      </w:r>
      <w:r>
        <w:rPr>
          <w:rFonts w:ascii="宋体" w:hAnsi="宋体" w:hint="eastAsia"/>
          <w:bCs/>
          <w:kern w:val="2"/>
          <w:sz w:val="21"/>
          <w:szCs w:val="21"/>
        </w:rPr>
        <w:tab/>
        <w:t>当设备发生故障时，乙方驻场工程师应及时报告故障现象、错误信息等有关信息，及时分析故障，有准备地到现场及时修复设备。</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2.</w:t>
      </w:r>
      <w:r>
        <w:rPr>
          <w:rFonts w:ascii="宋体" w:hAnsi="宋体" w:hint="eastAsia"/>
          <w:bCs/>
          <w:kern w:val="2"/>
          <w:sz w:val="21"/>
          <w:szCs w:val="21"/>
        </w:rPr>
        <w:tab/>
        <w:t>对偶发性及间断性故障，乙方须做好故障跟踪工作，根据甲方提出的要求及方法进行记录。</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3.</w:t>
      </w:r>
      <w:r>
        <w:rPr>
          <w:rFonts w:ascii="宋体" w:hAnsi="宋体" w:hint="eastAsia"/>
          <w:bCs/>
          <w:kern w:val="2"/>
          <w:sz w:val="21"/>
          <w:szCs w:val="21"/>
        </w:rPr>
        <w:tab/>
        <w:t>乙方工程师在不影响甲方正常业务开展的情况下，甲方尽量安排维修工作时间，并安排人员协助现场工程师工作。</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4.</w:t>
      </w:r>
      <w:r>
        <w:rPr>
          <w:rFonts w:ascii="宋体" w:hAnsi="宋体" w:hint="eastAsia"/>
          <w:bCs/>
          <w:kern w:val="2"/>
          <w:sz w:val="21"/>
          <w:szCs w:val="21"/>
        </w:rPr>
        <w:tab/>
        <w:t>对乙方工作的工作态度、技术水平进行监督和评判以提高乙方的服务质量。</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5.甲方在签订合同后应按期将费用付给乙方，如甲方未按时付款，乙方有权停止服务。</w:t>
      </w:r>
    </w:p>
    <w:p w:rsidR="008A25C7" w:rsidRDefault="000E2469">
      <w:pPr>
        <w:widowControl w:val="0"/>
        <w:autoSpaceDE w:val="0"/>
        <w:autoSpaceDN w:val="0"/>
        <w:adjustRightInd w:val="0"/>
        <w:spacing w:line="500" w:lineRule="exact"/>
        <w:ind w:left="360" w:firstLine="200"/>
        <w:rPr>
          <w:rFonts w:ascii="宋体" w:hAnsi="宋体"/>
          <w:b/>
          <w:bCs/>
          <w:kern w:val="2"/>
          <w:sz w:val="21"/>
          <w:szCs w:val="21"/>
        </w:rPr>
      </w:pPr>
      <w:r>
        <w:rPr>
          <w:rFonts w:ascii="宋体" w:hAnsi="宋体" w:hint="eastAsia"/>
          <w:b/>
          <w:bCs/>
          <w:kern w:val="2"/>
          <w:sz w:val="21"/>
          <w:szCs w:val="21"/>
        </w:rPr>
        <w:t>(二)</w:t>
      </w:r>
      <w:r>
        <w:rPr>
          <w:rFonts w:ascii="宋体" w:hAnsi="宋体" w:hint="eastAsia"/>
          <w:b/>
          <w:bCs/>
          <w:kern w:val="2"/>
          <w:sz w:val="21"/>
          <w:szCs w:val="21"/>
        </w:rPr>
        <w:tab/>
        <w:t>乙方</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1.</w:t>
      </w:r>
      <w:r>
        <w:rPr>
          <w:rFonts w:ascii="宋体" w:hAnsi="宋体" w:hint="eastAsia"/>
          <w:bCs/>
          <w:kern w:val="2"/>
          <w:sz w:val="21"/>
          <w:szCs w:val="21"/>
        </w:rPr>
        <w:tab/>
        <w:t>乙方应根据甲方设备的具体配置，要在现场储备常用件、易损件和备机。</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2.</w:t>
      </w:r>
      <w:r>
        <w:rPr>
          <w:rFonts w:ascii="宋体" w:hAnsi="宋体" w:hint="eastAsia"/>
          <w:bCs/>
          <w:kern w:val="2"/>
          <w:sz w:val="21"/>
          <w:szCs w:val="21"/>
        </w:rPr>
        <w:tab/>
        <w:t>乙方要按照本合同约定的响应时间、服务质量提供维护服务。</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3.</w:t>
      </w:r>
      <w:r>
        <w:rPr>
          <w:rFonts w:ascii="宋体" w:hAnsi="宋体" w:hint="eastAsia"/>
          <w:bCs/>
          <w:kern w:val="2"/>
          <w:sz w:val="21"/>
          <w:szCs w:val="21"/>
        </w:rPr>
        <w:tab/>
        <w:t>乙方要做好为甲方提供维护服务的人力、物力和财力的保障。</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4.</w:t>
      </w:r>
      <w:r>
        <w:rPr>
          <w:rFonts w:ascii="宋体" w:hAnsi="宋体" w:hint="eastAsia"/>
          <w:bCs/>
          <w:kern w:val="2"/>
          <w:sz w:val="21"/>
          <w:szCs w:val="21"/>
        </w:rPr>
        <w:tab/>
        <w:t>维护保养及维修工作结束后，乙方工程师应填写设备管理档案，并写出维修报告，经甲方签字确认。</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5.</w:t>
      </w:r>
      <w:r>
        <w:rPr>
          <w:rFonts w:ascii="宋体" w:hAnsi="宋体" w:hint="eastAsia"/>
          <w:bCs/>
          <w:kern w:val="2"/>
          <w:sz w:val="21"/>
          <w:szCs w:val="21"/>
        </w:rPr>
        <w:tab/>
        <w:t>因乙方技术问题或维护问题造成事故，使甲方设备遭受损失的，乙方应赔偿甲方设备的全部损失。如乙方不能及时将故障设备修复甲方有权请第三方进行修理，所发生的一切费用由乙方承担。</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6.</w:t>
      </w:r>
      <w:r>
        <w:rPr>
          <w:rFonts w:ascii="宋体" w:hAnsi="宋体" w:hint="eastAsia"/>
          <w:bCs/>
          <w:kern w:val="2"/>
          <w:sz w:val="21"/>
          <w:szCs w:val="21"/>
        </w:rPr>
        <w:tab/>
        <w:t>在合同有效期内，维修安装的替换配件归甲方所有，免费更换下来的原机故障部件归乙方所有（硬盘除外）。</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7.</w:t>
      </w:r>
      <w:r>
        <w:rPr>
          <w:rFonts w:ascii="宋体" w:hAnsi="宋体" w:hint="eastAsia"/>
          <w:bCs/>
          <w:kern w:val="2"/>
          <w:sz w:val="21"/>
          <w:szCs w:val="21"/>
        </w:rPr>
        <w:tab/>
        <w:t>乙方保证为甲方设备所更换备件是设备原厂商正品备件。</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8.</w:t>
      </w:r>
      <w:r>
        <w:rPr>
          <w:rFonts w:ascii="宋体" w:hAnsi="宋体" w:hint="eastAsia"/>
          <w:bCs/>
          <w:kern w:val="2"/>
          <w:sz w:val="21"/>
          <w:szCs w:val="21"/>
        </w:rPr>
        <w:tab/>
        <w:t>在乙方技术人员到甲方现场对设备进行维护时，乙方有义务对甲方技术人员进行技术培训和技术咨询。</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bCs/>
          <w:kern w:val="2"/>
          <w:sz w:val="21"/>
          <w:szCs w:val="21"/>
        </w:rPr>
        <w:t>9.</w:t>
      </w:r>
      <w:r>
        <w:rPr>
          <w:rFonts w:ascii="宋体" w:hAnsi="宋体" w:hint="eastAsia"/>
          <w:kern w:val="2"/>
          <w:sz w:val="21"/>
          <w:szCs w:val="21"/>
        </w:rPr>
        <w:t>乙方必须具备维护设备和系统软件的技术力量，在合同生效后，应认真履行合同规定的各</w:t>
      </w:r>
      <w:r>
        <w:rPr>
          <w:rFonts w:ascii="宋体" w:hAnsi="宋体" w:hint="eastAsia"/>
          <w:kern w:val="2"/>
          <w:sz w:val="21"/>
          <w:szCs w:val="21"/>
        </w:rPr>
        <w:lastRenderedPageBreak/>
        <w:t>项内容。</w:t>
      </w:r>
    </w:p>
    <w:p w:rsidR="008A25C7" w:rsidRDefault="008A25C7">
      <w:pPr>
        <w:widowControl w:val="0"/>
        <w:spacing w:line="500" w:lineRule="exact"/>
        <w:ind w:firstLineChars="200" w:firstLine="420"/>
        <w:jc w:val="both"/>
        <w:rPr>
          <w:rFonts w:ascii="宋体" w:hAnsi="宋体"/>
          <w:kern w:val="2"/>
          <w:sz w:val="21"/>
          <w:szCs w:val="21"/>
        </w:rPr>
      </w:pPr>
    </w:p>
    <w:p w:rsidR="008A25C7" w:rsidRDefault="000E2469">
      <w:pPr>
        <w:widowControl w:val="0"/>
        <w:spacing w:line="500" w:lineRule="exact"/>
        <w:ind w:firstLine="200"/>
        <w:jc w:val="center"/>
        <w:outlineLvl w:val="0"/>
        <w:rPr>
          <w:rFonts w:ascii="宋体" w:hAnsi="宋体"/>
          <w:bCs/>
          <w:kern w:val="2"/>
          <w:sz w:val="21"/>
          <w:szCs w:val="21"/>
        </w:rPr>
      </w:pPr>
      <w:r>
        <w:rPr>
          <w:rFonts w:ascii="宋体" w:hAnsi="宋体" w:hint="eastAsia"/>
          <w:b/>
          <w:kern w:val="2"/>
          <w:sz w:val="21"/>
          <w:szCs w:val="21"/>
        </w:rPr>
        <w:t>第七章 合同生效</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一、本合同由合同双方法定代表人或法定代表人委托人签字并盖章之日起生效。本合同的附件为本合同不可分割的组成部分，与合同正本具有同等效力。</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二、本合同一式陆份，甲乙双方各执叁份，有同等法律效力。合同未尽事宜，双方本着真诚合作的原则友好协商解决。</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三、合同签订地点：</w:t>
      </w:r>
      <w:r>
        <w:rPr>
          <w:rFonts w:ascii="宋体" w:hAnsi="宋体" w:hint="eastAsia"/>
          <w:b/>
          <w:kern w:val="2"/>
          <w:sz w:val="21"/>
          <w:szCs w:val="21"/>
          <w:u w:val="single"/>
        </w:rPr>
        <w:t>内蒙古自治区呼和浩特市</w:t>
      </w:r>
      <w:r>
        <w:rPr>
          <w:rFonts w:ascii="宋体" w:hAnsi="宋体" w:hint="eastAsia"/>
          <w:kern w:val="2"/>
          <w:sz w:val="21"/>
          <w:szCs w:val="21"/>
        </w:rPr>
        <w:t>。</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四、对本合同条款的任何修改或补充，均应由甲乙双方以书面形式予以确认。</w:t>
      </w:r>
    </w:p>
    <w:p w:rsidR="008A25C7" w:rsidRDefault="008A25C7">
      <w:pPr>
        <w:widowControl w:val="0"/>
        <w:spacing w:line="500" w:lineRule="exact"/>
        <w:ind w:firstLineChars="200" w:firstLine="420"/>
        <w:jc w:val="both"/>
        <w:rPr>
          <w:rFonts w:ascii="宋体" w:hAnsi="宋体"/>
          <w:kern w:val="2"/>
          <w:sz w:val="21"/>
          <w:szCs w:val="21"/>
        </w:rPr>
      </w:pPr>
    </w:p>
    <w:p w:rsidR="008A25C7" w:rsidRDefault="000E2469">
      <w:pPr>
        <w:widowControl w:val="0"/>
        <w:spacing w:line="500" w:lineRule="exact"/>
        <w:ind w:firstLine="200"/>
        <w:jc w:val="center"/>
        <w:outlineLvl w:val="0"/>
        <w:rPr>
          <w:rFonts w:ascii="宋体" w:hAnsi="宋体"/>
          <w:b/>
          <w:kern w:val="2"/>
          <w:sz w:val="21"/>
          <w:szCs w:val="21"/>
        </w:rPr>
      </w:pPr>
      <w:r>
        <w:rPr>
          <w:rFonts w:ascii="宋体" w:hAnsi="宋体" w:hint="eastAsia"/>
          <w:b/>
          <w:kern w:val="2"/>
          <w:sz w:val="21"/>
          <w:szCs w:val="21"/>
        </w:rPr>
        <w:t>第八章 违约责任</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本合同生效后，甲乙双方均应当全面履行合同义务。任何一方违约，均应当按照约定承担违约责任，并赔偿对方由此受到的损失。其中：</w:t>
      </w:r>
    </w:p>
    <w:p w:rsidR="008A25C7" w:rsidRDefault="000E2469">
      <w:pPr>
        <w:widowControl w:val="0"/>
        <w:spacing w:line="500" w:lineRule="exact"/>
        <w:ind w:firstLineChars="200" w:firstLine="420"/>
        <w:jc w:val="both"/>
        <w:rPr>
          <w:rFonts w:ascii="宋体" w:hAnsi="宋体"/>
          <w:bCs/>
          <w:kern w:val="2"/>
          <w:sz w:val="21"/>
          <w:szCs w:val="21"/>
        </w:rPr>
      </w:pPr>
      <w:bookmarkStart w:id="12" w:name="_Toc232781473"/>
      <w:bookmarkStart w:id="13" w:name="_Toc235530042"/>
      <w:bookmarkStart w:id="14" w:name="_Toc239492913"/>
      <w:r>
        <w:rPr>
          <w:rFonts w:ascii="宋体" w:hAnsi="宋体" w:hint="eastAsia"/>
          <w:bCs/>
          <w:kern w:val="2"/>
          <w:sz w:val="21"/>
          <w:szCs w:val="21"/>
        </w:rPr>
        <w:t>8.1乙方逾期履约或不履约责任</w:t>
      </w:r>
      <w:bookmarkEnd w:id="12"/>
      <w:bookmarkEnd w:id="13"/>
      <w:bookmarkEnd w:id="14"/>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（1）现有网络和系统故障，对最终用户的业务运作产生严重影响的需在4小时解决，因乙方原因4小时内未能解决的一次扣除合同款10万元，同时甲方视损失情况保留继续索赔的权利。</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（2）乙方对系统或设备故障未能按合同要求及服务考核办法（详见附件3《信息系统基础设施运维服务项目</w:t>
      </w:r>
      <w:r w:rsidR="00F46A24" w:rsidRPr="00F46A24">
        <w:rPr>
          <w:rFonts w:ascii="宋体" w:hAnsi="宋体" w:hint="eastAsia"/>
          <w:bCs/>
          <w:kern w:val="2"/>
          <w:sz w:val="21"/>
          <w:szCs w:val="21"/>
        </w:rPr>
        <w:t>服务评价指标</w:t>
      </w:r>
      <w:r>
        <w:rPr>
          <w:rFonts w:ascii="宋体" w:hAnsi="宋体" w:hint="eastAsia"/>
          <w:bCs/>
          <w:kern w:val="2"/>
          <w:sz w:val="21"/>
          <w:szCs w:val="21"/>
        </w:rPr>
        <w:t>》）中规定要求执行，月度考核低于80分，一次扣除合同款5万元，同时甲方有权继续向乙方索偿违约金。</w:t>
      </w:r>
    </w:p>
    <w:p w:rsidR="008A25C7" w:rsidRDefault="000E2469">
      <w:pPr>
        <w:widowControl w:val="0"/>
        <w:spacing w:line="500" w:lineRule="exact"/>
        <w:ind w:firstLineChars="200" w:firstLine="420"/>
        <w:jc w:val="both"/>
        <w:rPr>
          <w:rFonts w:ascii="宋体" w:hAnsi="宋体"/>
          <w:bCs/>
          <w:kern w:val="2"/>
          <w:sz w:val="21"/>
          <w:szCs w:val="21"/>
        </w:rPr>
      </w:pPr>
      <w:r>
        <w:rPr>
          <w:rFonts w:ascii="宋体" w:hAnsi="宋体" w:hint="eastAsia"/>
          <w:bCs/>
          <w:kern w:val="2"/>
          <w:sz w:val="21"/>
          <w:szCs w:val="21"/>
        </w:rPr>
        <w:t>（3）因乙方原因造成系统事故或故障，造成甲方财产损失，乙方应承担全部责任，同时甲方有权向乙方索偿违约金。</w:t>
      </w:r>
    </w:p>
    <w:p w:rsidR="008A25C7" w:rsidRDefault="000E2469">
      <w:pPr>
        <w:shd w:val="clear" w:color="auto" w:fill="FFFFFF"/>
        <w:spacing w:line="500" w:lineRule="exact"/>
        <w:ind w:firstLineChars="200" w:firstLine="420"/>
        <w:jc w:val="both"/>
        <w:rPr>
          <w:rFonts w:ascii="宋体" w:hAnsi="宋体"/>
          <w:kern w:val="2"/>
          <w:sz w:val="21"/>
          <w:szCs w:val="21"/>
        </w:rPr>
      </w:pPr>
      <w:bookmarkStart w:id="15" w:name="_Toc239492914"/>
      <w:bookmarkStart w:id="16" w:name="_Toc232781474"/>
      <w:bookmarkStart w:id="17" w:name="_Toc235530043"/>
      <w:r>
        <w:rPr>
          <w:rFonts w:ascii="宋体" w:hAnsi="宋体" w:hint="eastAsia"/>
          <w:kern w:val="2"/>
          <w:sz w:val="21"/>
          <w:szCs w:val="21"/>
        </w:rPr>
        <w:t>8.2甲方逾期付款责任</w:t>
      </w:r>
      <w:bookmarkEnd w:id="15"/>
      <w:bookmarkEnd w:id="16"/>
      <w:bookmarkEnd w:id="17"/>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甲方如遇特殊原因不能按时支付合同款项，应提前与乙方进行协商解决。若甲方无正当理由拖欠合同款，乙方有权向甲方索偿违约金。</w:t>
      </w:r>
    </w:p>
    <w:p w:rsidR="008A25C7" w:rsidRDefault="000E2469">
      <w:pPr>
        <w:shd w:val="clear" w:color="auto" w:fill="FFFFFF"/>
        <w:spacing w:line="500" w:lineRule="exact"/>
        <w:ind w:firstLineChars="200" w:firstLine="420"/>
        <w:jc w:val="both"/>
        <w:rPr>
          <w:rFonts w:ascii="宋体" w:hAnsi="宋体"/>
          <w:kern w:val="2"/>
          <w:sz w:val="21"/>
          <w:szCs w:val="21"/>
        </w:rPr>
      </w:pPr>
      <w:bookmarkStart w:id="18" w:name="_Toc232781476"/>
      <w:bookmarkStart w:id="19" w:name="_Toc235530045"/>
      <w:bookmarkStart w:id="20" w:name="_Toc239492916"/>
      <w:r>
        <w:rPr>
          <w:rFonts w:ascii="宋体" w:hAnsi="宋体" w:hint="eastAsia"/>
          <w:kern w:val="2"/>
          <w:sz w:val="21"/>
          <w:szCs w:val="21"/>
        </w:rPr>
        <w:t>8.3罚则</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（1）乙方向甲方提供的服务未能满足本合同约定的要求和标准的，甲方有权单方解除本合同，乙方应向甲方支付合同总价款即二年技术服务费总金额的10%作为违约金，违约金不足以弥</w:t>
      </w:r>
      <w:r>
        <w:rPr>
          <w:rFonts w:ascii="宋体" w:hAnsi="宋体" w:hint="eastAsia"/>
          <w:kern w:val="2"/>
          <w:sz w:val="21"/>
          <w:szCs w:val="21"/>
        </w:rPr>
        <w:lastRenderedPageBreak/>
        <w:t>补甲方损失的（包括但不限于直接损失、间接损失、律师费、诉讼费），乙方应当继续承担赔偿责任。</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（2）乙方因操作不当造成甲方硬件设备损坏或网络系统运行故障的，乙方应负责将相关硬件设备恢复原状态，并承担由此产生的一切费用。</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3）乙方因操作不当造成甲方业务数据丢失并不能正常恢复的，乙方承担由此给甲方带来的一切损失，并支付合同年度技术服务费的1%作为违约金给甲方。违约金不足以弥补甲方损失的（包括但不限于直接损失、间接损失、律师费、诉讼费），乙方应当继续承担赔偿责任。</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4）因乙方操作不当或处理故障不及时，致使甲方关键业务系统（连续中断时间超过4小时的，乙方承担由此给甲方带来的一切损失（包括但不限于直接损失、间接损失、律师费、诉讼费），并支付合同年度技术服务费的1%作为违约金给甲方。违约金不足以弥补甲方损失的（包括但不限于直接损失、间接损失、律师费、诉讼费），乙方应当继续承担赔偿责任。</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5）乙方在未经甲方同意的情况下擅自更换项目人员（项目人员生病、离职等非乙方可控原因除外），则乙方应向甲方支付合同总价款即二年技术服务费总金额的1％作为违约金。甲方有实质证明说明乙方擅自更换的接替人员职位、资质低于调换人员且严重影响项目履行、工作成果质量的，乙方应当向甲方支付合同总价款即二年技术服务费总金额的2%作为违约金，若违约金不足以弥补损失的，乙方应当继续承担赔偿责任。</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（6）甲方、乙方不按本合同第四条约定承担保密责任的，违约方需向另外一方承担由此给另外一方造成的实际损失，并承担法律责任。</w:t>
      </w:r>
    </w:p>
    <w:p w:rsidR="008A25C7" w:rsidRDefault="000E2469">
      <w:pPr>
        <w:shd w:val="clear" w:color="auto" w:fill="FFFFFF"/>
        <w:spacing w:line="500" w:lineRule="exact"/>
        <w:ind w:firstLineChars="200" w:firstLine="420"/>
        <w:jc w:val="both"/>
        <w:rPr>
          <w:rFonts w:ascii="宋体" w:hAnsi="宋体"/>
          <w:kern w:val="2"/>
          <w:sz w:val="21"/>
          <w:szCs w:val="21"/>
        </w:rPr>
      </w:pPr>
      <w:r>
        <w:rPr>
          <w:rFonts w:ascii="宋体" w:hAnsi="宋体" w:hint="eastAsia"/>
          <w:kern w:val="2"/>
          <w:sz w:val="21"/>
          <w:szCs w:val="21"/>
        </w:rPr>
        <w:t>（7）合同签订后甲方无正当理由逾期不能支付合同款项，每逾期七天，甲方须将合同总价款即二年技术服务费总金额的 1 ‰作为滞纳金支付乙方。</w:t>
      </w:r>
    </w:p>
    <w:p w:rsidR="008A25C7" w:rsidRDefault="008A25C7">
      <w:pPr>
        <w:shd w:val="clear" w:color="auto" w:fill="FFFFFF"/>
        <w:spacing w:line="500" w:lineRule="exact"/>
        <w:ind w:firstLineChars="200" w:firstLine="420"/>
        <w:jc w:val="both"/>
        <w:rPr>
          <w:rFonts w:ascii="宋体" w:hAnsi="宋体"/>
          <w:kern w:val="2"/>
          <w:sz w:val="21"/>
          <w:szCs w:val="21"/>
        </w:rPr>
      </w:pPr>
    </w:p>
    <w:bookmarkEnd w:id="18"/>
    <w:bookmarkEnd w:id="19"/>
    <w:bookmarkEnd w:id="20"/>
    <w:p w:rsidR="008A25C7" w:rsidRDefault="000E2469">
      <w:pPr>
        <w:widowControl w:val="0"/>
        <w:spacing w:line="500" w:lineRule="exact"/>
        <w:ind w:firstLine="200"/>
        <w:jc w:val="center"/>
        <w:outlineLvl w:val="0"/>
        <w:rPr>
          <w:rFonts w:ascii="宋体" w:hAnsi="宋体"/>
          <w:bCs/>
          <w:kern w:val="2"/>
          <w:sz w:val="21"/>
          <w:szCs w:val="21"/>
        </w:rPr>
      </w:pPr>
      <w:r>
        <w:rPr>
          <w:rFonts w:ascii="宋体" w:hAnsi="宋体" w:hint="eastAsia"/>
          <w:b/>
          <w:kern w:val="2"/>
          <w:sz w:val="21"/>
          <w:szCs w:val="21"/>
        </w:rPr>
        <w:t>第九章 争议处理</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一、对于执行本合同所发生的与本合同有关的争议及合同未尽事宜，甲乙双方应通过友好协商解决。</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二、如果甲乙双方通过友好协商不能达成协议，任何一方应向甲方所在地法院提起诉讼。</w:t>
      </w:r>
    </w:p>
    <w:p w:rsidR="008A25C7" w:rsidRDefault="000E2469">
      <w:pPr>
        <w:widowControl w:val="0"/>
        <w:spacing w:line="500" w:lineRule="exact"/>
        <w:ind w:firstLineChars="200" w:firstLine="420"/>
        <w:jc w:val="both"/>
        <w:rPr>
          <w:rFonts w:ascii="宋体" w:hAnsi="宋体"/>
          <w:kern w:val="2"/>
          <w:sz w:val="21"/>
          <w:szCs w:val="21"/>
        </w:rPr>
      </w:pPr>
      <w:r>
        <w:rPr>
          <w:rFonts w:ascii="宋体" w:hAnsi="宋体" w:hint="eastAsia"/>
          <w:kern w:val="2"/>
          <w:sz w:val="21"/>
          <w:szCs w:val="21"/>
        </w:rPr>
        <w:t>三、在争议处理过程中，除正在协商或仲裁的部分外，合同的其它部分继续执行。</w:t>
      </w:r>
    </w:p>
    <w:p w:rsidR="00F46A24" w:rsidRDefault="00F46A24">
      <w:pPr>
        <w:widowControl w:val="0"/>
        <w:spacing w:line="500" w:lineRule="exact"/>
        <w:ind w:firstLineChars="200" w:firstLine="420"/>
        <w:jc w:val="both"/>
        <w:rPr>
          <w:rFonts w:ascii="宋体" w:hAnsi="宋体"/>
          <w:kern w:val="2"/>
          <w:sz w:val="21"/>
          <w:szCs w:val="21"/>
        </w:rPr>
      </w:pPr>
    </w:p>
    <w:p w:rsidR="00F46A24" w:rsidRDefault="00F46A24">
      <w:pPr>
        <w:widowControl w:val="0"/>
        <w:spacing w:line="500" w:lineRule="exact"/>
        <w:ind w:firstLineChars="200" w:firstLine="420"/>
        <w:jc w:val="both"/>
        <w:rPr>
          <w:rFonts w:ascii="宋体" w:hAnsi="宋体"/>
          <w:kern w:val="2"/>
          <w:sz w:val="21"/>
          <w:szCs w:val="21"/>
        </w:rPr>
      </w:pPr>
    </w:p>
    <w:p w:rsidR="00865FA5" w:rsidRDefault="00865FA5">
      <w:pPr>
        <w:widowControl w:val="0"/>
        <w:spacing w:line="500" w:lineRule="exact"/>
        <w:ind w:firstLineChars="200" w:firstLine="420"/>
        <w:jc w:val="both"/>
        <w:rPr>
          <w:rFonts w:ascii="宋体" w:hAnsi="宋体"/>
          <w:kern w:val="2"/>
          <w:sz w:val="21"/>
          <w:szCs w:val="21"/>
        </w:rPr>
      </w:pPr>
    </w:p>
    <w:p w:rsidR="00865FA5" w:rsidRDefault="00865FA5">
      <w:pPr>
        <w:widowControl w:val="0"/>
        <w:spacing w:line="500" w:lineRule="exact"/>
        <w:ind w:firstLineChars="200" w:firstLine="420"/>
        <w:jc w:val="both"/>
        <w:rPr>
          <w:rFonts w:ascii="宋体" w:hAnsi="宋体"/>
          <w:kern w:val="2"/>
          <w:sz w:val="21"/>
          <w:szCs w:val="21"/>
        </w:rPr>
      </w:pPr>
    </w:p>
    <w:p w:rsidR="008A25C7" w:rsidRPr="00D9348E" w:rsidRDefault="000E2469">
      <w:pPr>
        <w:widowControl w:val="0"/>
        <w:spacing w:line="500" w:lineRule="exact"/>
        <w:ind w:firstLine="200"/>
        <w:jc w:val="both"/>
        <w:rPr>
          <w:rFonts w:ascii="宋体" w:hAnsi="宋体"/>
          <w:b/>
          <w:kern w:val="2"/>
          <w:sz w:val="21"/>
          <w:szCs w:val="21"/>
          <w:u w:val="single"/>
        </w:rPr>
      </w:pPr>
      <w:r>
        <w:rPr>
          <w:rFonts w:ascii="宋体" w:hAnsi="宋体" w:hint="eastAsia"/>
          <w:b/>
          <w:kern w:val="2"/>
          <w:sz w:val="21"/>
          <w:szCs w:val="21"/>
        </w:rPr>
        <w:t xml:space="preserve">甲方: </w:t>
      </w:r>
      <w:r w:rsidR="00D9348E">
        <w:rPr>
          <w:rFonts w:ascii="宋体" w:hAnsi="宋体" w:hint="eastAsia"/>
          <w:b/>
          <w:kern w:val="2"/>
          <w:sz w:val="21"/>
          <w:szCs w:val="21"/>
          <w:u w:val="single"/>
        </w:rPr>
        <w:t xml:space="preserve">东华软件股份公司             </w:t>
      </w:r>
      <w:r>
        <w:rPr>
          <w:rFonts w:ascii="宋体" w:hAnsi="宋体" w:hint="eastAsia"/>
          <w:b/>
          <w:kern w:val="2"/>
          <w:sz w:val="21"/>
          <w:szCs w:val="21"/>
        </w:rPr>
        <w:t xml:space="preserve">       乙方: </w:t>
      </w:r>
      <w:r w:rsidR="00D9348E" w:rsidRPr="00D9348E">
        <w:rPr>
          <w:rFonts w:ascii="宋体" w:hAnsi="宋体" w:hint="eastAsia"/>
          <w:b/>
          <w:kern w:val="2"/>
          <w:sz w:val="21"/>
          <w:szCs w:val="21"/>
          <w:u w:val="single"/>
        </w:rPr>
        <w:t>北京创联致信</w:t>
      </w:r>
      <w:r w:rsidR="00D9348E" w:rsidRPr="00D9348E">
        <w:rPr>
          <w:rFonts w:ascii="宋体" w:hAnsi="宋体"/>
          <w:b/>
          <w:kern w:val="2"/>
          <w:sz w:val="21"/>
          <w:szCs w:val="21"/>
          <w:u w:val="single"/>
        </w:rPr>
        <w:t>科技有限公司</w:t>
      </w:r>
      <w:r w:rsidR="00D9348E">
        <w:rPr>
          <w:rFonts w:ascii="宋体" w:hAnsi="宋体" w:hint="eastAsia"/>
          <w:b/>
          <w:kern w:val="2"/>
          <w:sz w:val="21"/>
          <w:szCs w:val="21"/>
          <w:u w:val="single"/>
        </w:rPr>
        <w:t xml:space="preserve">    </w:t>
      </w:r>
    </w:p>
    <w:p w:rsidR="008A25C7" w:rsidRDefault="008A25C7">
      <w:pPr>
        <w:widowControl w:val="0"/>
        <w:spacing w:line="500" w:lineRule="exact"/>
        <w:ind w:firstLine="200"/>
        <w:jc w:val="both"/>
        <w:rPr>
          <w:rFonts w:ascii="宋体" w:hAnsi="宋体"/>
          <w:b/>
          <w:kern w:val="2"/>
          <w:sz w:val="21"/>
          <w:szCs w:val="21"/>
        </w:rPr>
      </w:pPr>
    </w:p>
    <w:p w:rsidR="008A25C7" w:rsidRDefault="000E2469">
      <w:pPr>
        <w:widowControl w:val="0"/>
        <w:spacing w:line="500" w:lineRule="exact"/>
        <w:ind w:firstLine="200"/>
        <w:jc w:val="both"/>
        <w:rPr>
          <w:rFonts w:ascii="宋体" w:hAnsi="宋体"/>
          <w:b/>
          <w:kern w:val="2"/>
          <w:sz w:val="21"/>
          <w:szCs w:val="21"/>
          <w:u w:val="single"/>
        </w:rPr>
      </w:pPr>
      <w:r>
        <w:rPr>
          <w:rFonts w:ascii="宋体" w:hAnsi="宋体" w:hint="eastAsia"/>
          <w:b/>
          <w:kern w:val="2"/>
          <w:sz w:val="21"/>
          <w:szCs w:val="21"/>
        </w:rPr>
        <w:t xml:space="preserve">盖章: </w:t>
      </w:r>
      <w:r>
        <w:rPr>
          <w:rFonts w:ascii="宋体" w:hAnsi="宋体" w:hint="eastAsia"/>
          <w:b/>
          <w:kern w:val="2"/>
          <w:sz w:val="21"/>
          <w:szCs w:val="21"/>
          <w:u w:val="single"/>
        </w:rPr>
        <w:t xml:space="preserve">                              </w:t>
      </w:r>
      <w:r>
        <w:rPr>
          <w:rFonts w:ascii="宋体" w:hAnsi="宋体" w:hint="eastAsia"/>
          <w:b/>
          <w:kern w:val="2"/>
          <w:sz w:val="21"/>
          <w:szCs w:val="21"/>
        </w:rPr>
        <w:t xml:space="preserve">       盖章: </w:t>
      </w:r>
      <w:r>
        <w:rPr>
          <w:rFonts w:ascii="宋体" w:hAnsi="宋体" w:hint="eastAsia"/>
          <w:b/>
          <w:kern w:val="2"/>
          <w:sz w:val="21"/>
          <w:szCs w:val="21"/>
          <w:u w:val="single"/>
        </w:rPr>
        <w:t xml:space="preserve">                             </w:t>
      </w:r>
    </w:p>
    <w:p w:rsidR="008A25C7" w:rsidRDefault="008A25C7">
      <w:pPr>
        <w:widowControl w:val="0"/>
        <w:spacing w:line="500" w:lineRule="exact"/>
        <w:ind w:firstLine="200"/>
        <w:jc w:val="both"/>
        <w:rPr>
          <w:rFonts w:ascii="宋体" w:hAnsi="宋体"/>
          <w:b/>
          <w:kern w:val="2"/>
          <w:sz w:val="21"/>
          <w:szCs w:val="21"/>
        </w:rPr>
      </w:pPr>
    </w:p>
    <w:p w:rsidR="008A25C7" w:rsidRDefault="000E2469">
      <w:pPr>
        <w:widowControl w:val="0"/>
        <w:spacing w:line="500" w:lineRule="exact"/>
        <w:ind w:firstLine="200"/>
        <w:jc w:val="both"/>
        <w:rPr>
          <w:rFonts w:ascii="宋体" w:hAnsi="宋体"/>
          <w:b/>
          <w:kern w:val="2"/>
          <w:sz w:val="21"/>
          <w:szCs w:val="21"/>
          <w:u w:val="single"/>
        </w:rPr>
      </w:pPr>
      <w:r>
        <w:rPr>
          <w:rFonts w:ascii="宋体" w:hAnsi="宋体" w:hint="eastAsia"/>
          <w:b/>
          <w:kern w:val="2"/>
          <w:sz w:val="21"/>
          <w:szCs w:val="21"/>
        </w:rPr>
        <w:t>甲方代表:</w:t>
      </w:r>
      <w:r>
        <w:rPr>
          <w:rFonts w:ascii="宋体" w:hAnsi="宋体" w:hint="eastAsia"/>
          <w:b/>
          <w:kern w:val="2"/>
          <w:sz w:val="21"/>
          <w:szCs w:val="21"/>
          <w:u w:val="single"/>
        </w:rPr>
        <w:t xml:space="preserve">                           </w:t>
      </w:r>
      <w:r>
        <w:rPr>
          <w:rFonts w:ascii="宋体" w:hAnsi="宋体" w:hint="eastAsia"/>
          <w:b/>
          <w:kern w:val="2"/>
          <w:sz w:val="21"/>
          <w:szCs w:val="21"/>
        </w:rPr>
        <w:t xml:space="preserve">      乙方代表:</w:t>
      </w:r>
      <w:r>
        <w:rPr>
          <w:rFonts w:ascii="宋体" w:hAnsi="宋体" w:hint="eastAsia"/>
          <w:b/>
          <w:kern w:val="2"/>
          <w:sz w:val="21"/>
          <w:szCs w:val="21"/>
          <w:u w:val="single"/>
        </w:rPr>
        <w:t xml:space="preserve">                            </w:t>
      </w:r>
    </w:p>
    <w:p w:rsidR="008A25C7" w:rsidRDefault="008A25C7">
      <w:pPr>
        <w:widowControl w:val="0"/>
        <w:spacing w:line="500" w:lineRule="exact"/>
        <w:ind w:firstLine="200"/>
        <w:jc w:val="both"/>
        <w:rPr>
          <w:rFonts w:ascii="宋体" w:hAnsi="宋体"/>
          <w:b/>
          <w:kern w:val="2"/>
          <w:sz w:val="21"/>
          <w:szCs w:val="21"/>
          <w:u w:val="single"/>
        </w:rPr>
      </w:pPr>
    </w:p>
    <w:p w:rsidR="008A25C7" w:rsidRDefault="000E2469">
      <w:pPr>
        <w:widowControl w:val="0"/>
        <w:spacing w:line="500" w:lineRule="exact"/>
        <w:ind w:firstLine="200"/>
        <w:jc w:val="both"/>
        <w:rPr>
          <w:rFonts w:ascii="宋体" w:hAnsi="宋体"/>
          <w:b/>
          <w:kern w:val="2"/>
          <w:sz w:val="21"/>
          <w:szCs w:val="21"/>
          <w:u w:val="single"/>
        </w:rPr>
      </w:pPr>
      <w:r>
        <w:rPr>
          <w:rFonts w:ascii="宋体" w:hAnsi="宋体" w:hint="eastAsia"/>
          <w:b/>
          <w:kern w:val="2"/>
          <w:sz w:val="21"/>
          <w:szCs w:val="21"/>
        </w:rPr>
        <w:t>日期:</w:t>
      </w:r>
      <w:r>
        <w:rPr>
          <w:rFonts w:ascii="宋体" w:hAnsi="宋体" w:hint="eastAsia"/>
          <w:b/>
          <w:kern w:val="2"/>
          <w:sz w:val="21"/>
          <w:szCs w:val="21"/>
          <w:u w:val="single"/>
        </w:rPr>
        <w:t xml:space="preserve">                               </w:t>
      </w:r>
      <w:r>
        <w:rPr>
          <w:rFonts w:ascii="宋体" w:hAnsi="宋体" w:hint="eastAsia"/>
          <w:b/>
          <w:kern w:val="2"/>
          <w:sz w:val="21"/>
          <w:szCs w:val="21"/>
        </w:rPr>
        <w:t xml:space="preserve">       日期: </w:t>
      </w:r>
      <w:r>
        <w:rPr>
          <w:rFonts w:ascii="宋体" w:hAnsi="宋体" w:hint="eastAsia"/>
          <w:b/>
          <w:kern w:val="2"/>
          <w:sz w:val="21"/>
          <w:szCs w:val="21"/>
          <w:u w:val="single"/>
        </w:rPr>
        <w:t xml:space="preserve">                              </w:t>
      </w:r>
      <w:r>
        <w:rPr>
          <w:rFonts w:ascii="宋体" w:hAnsi="宋体" w:hint="eastAsia"/>
          <w:b/>
          <w:kern w:val="2"/>
          <w:sz w:val="21"/>
          <w:szCs w:val="21"/>
        </w:rPr>
        <w:t xml:space="preserve">     </w:t>
      </w:r>
    </w:p>
    <w:p w:rsidR="008A25C7" w:rsidRDefault="000E2469">
      <w:pPr>
        <w:widowControl w:val="0"/>
        <w:spacing w:line="500" w:lineRule="exact"/>
        <w:ind w:firstLine="200"/>
        <w:jc w:val="both"/>
        <w:outlineLvl w:val="0"/>
        <w:rPr>
          <w:rFonts w:ascii="宋体" w:hAnsi="宋体"/>
          <w:b/>
          <w:kern w:val="2"/>
          <w:sz w:val="32"/>
          <w:szCs w:val="32"/>
        </w:rPr>
      </w:pPr>
      <w:r>
        <w:rPr>
          <w:rFonts w:ascii="宋体" w:hAnsi="宋体" w:hint="eastAsia"/>
          <w:bCs/>
          <w:kern w:val="2"/>
          <w:sz w:val="21"/>
          <w:szCs w:val="21"/>
        </w:rPr>
        <w:br w:type="page"/>
      </w:r>
      <w:r>
        <w:rPr>
          <w:rFonts w:ascii="宋体" w:hAnsi="宋体" w:hint="eastAsia"/>
          <w:b/>
          <w:kern w:val="2"/>
          <w:sz w:val="32"/>
          <w:szCs w:val="32"/>
        </w:rPr>
        <w:lastRenderedPageBreak/>
        <w:t>附件1：设备清单</w:t>
      </w:r>
    </w:p>
    <w:p w:rsidR="008A25C7" w:rsidRDefault="000E2469">
      <w:pPr>
        <w:widowControl w:val="0"/>
        <w:spacing w:line="500" w:lineRule="exact"/>
        <w:jc w:val="center"/>
        <w:rPr>
          <w:rFonts w:ascii="黑体" w:eastAsia="黑体" w:hAnsi="黑体"/>
          <w:kern w:val="2"/>
          <w:sz w:val="36"/>
          <w:szCs w:val="36"/>
        </w:rPr>
      </w:pPr>
      <w:r>
        <w:rPr>
          <w:rFonts w:ascii="黑体" w:eastAsia="黑体" w:hAnsi="黑体" w:hint="eastAsia"/>
          <w:kern w:val="2"/>
          <w:sz w:val="36"/>
          <w:szCs w:val="36"/>
        </w:rPr>
        <w:t>设备清单</w:t>
      </w:r>
    </w:p>
    <w:p w:rsidR="008A25C7" w:rsidRDefault="008A25C7">
      <w:pPr>
        <w:widowControl w:val="0"/>
        <w:spacing w:line="240" w:lineRule="exact"/>
        <w:jc w:val="both"/>
        <w:rPr>
          <w:rFonts w:ascii="仿宋_GB2312" w:eastAsia="仿宋_GB2312"/>
          <w:kern w:val="2"/>
          <w:sz w:val="28"/>
        </w:rPr>
      </w:pPr>
    </w:p>
    <w:p w:rsidR="008A25C7" w:rsidRDefault="008A25C7">
      <w:pPr>
        <w:widowControl w:val="0"/>
        <w:spacing w:line="240" w:lineRule="exact"/>
        <w:jc w:val="both"/>
        <w:rPr>
          <w:rFonts w:ascii="仿宋_GB2312" w:eastAsia="仿宋_GB2312"/>
          <w:kern w:val="2"/>
          <w:sz w:val="28"/>
        </w:rPr>
      </w:pPr>
    </w:p>
    <w:p w:rsidR="008A25C7" w:rsidRDefault="000E2469">
      <w:pPr>
        <w:widowControl w:val="0"/>
        <w:jc w:val="both"/>
        <w:rPr>
          <w:rFonts w:ascii="仿宋_GB2312" w:eastAsia="仿宋_GB2312"/>
          <w:kern w:val="2"/>
          <w:sz w:val="28"/>
        </w:rPr>
      </w:pPr>
      <w:r>
        <w:rPr>
          <w:rFonts w:ascii="仿宋_GB2312" w:eastAsia="仿宋_GB2312" w:hint="eastAsia"/>
          <w:kern w:val="2"/>
          <w:sz w:val="28"/>
          <w:szCs w:val="28"/>
        </w:rPr>
        <w:t>需要购买运维服务的设备和基础软件清单如下：</w:t>
      </w:r>
    </w:p>
    <w:tbl>
      <w:tblPr>
        <w:tblW w:w="9855" w:type="dxa"/>
        <w:jc w:val="center"/>
        <w:tblLayout w:type="fixed"/>
        <w:tblLook w:val="04A0" w:firstRow="1" w:lastRow="0" w:firstColumn="1" w:lastColumn="0" w:noHBand="0" w:noVBand="1"/>
      </w:tblPr>
      <w:tblGrid>
        <w:gridCol w:w="649"/>
        <w:gridCol w:w="693"/>
        <w:gridCol w:w="789"/>
        <w:gridCol w:w="788"/>
        <w:gridCol w:w="2015"/>
        <w:gridCol w:w="1405"/>
        <w:gridCol w:w="2118"/>
        <w:gridCol w:w="1398"/>
      </w:tblGrid>
      <w:tr w:rsidR="008A25C7">
        <w:trPr>
          <w:trHeight w:val="615"/>
          <w:tblHeader/>
          <w:jc w:val="center"/>
        </w:trPr>
        <w:tc>
          <w:tcPr>
            <w:tcW w:w="649"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黑体" w:eastAsia="黑体" w:hAnsi="黑体" w:cs="宋体"/>
                <w:color w:val="000000"/>
                <w:sz w:val="28"/>
                <w:szCs w:val="28"/>
              </w:rPr>
            </w:pPr>
            <w:r>
              <w:rPr>
                <w:rFonts w:ascii="黑体" w:eastAsia="黑体" w:hAnsi="黑体" w:cs="宋体" w:hint="eastAsia"/>
                <w:color w:val="000000"/>
                <w:sz w:val="28"/>
                <w:szCs w:val="28"/>
              </w:rPr>
              <w:t>机房</w:t>
            </w:r>
          </w:p>
        </w:tc>
        <w:tc>
          <w:tcPr>
            <w:tcW w:w="693" w:type="dxa"/>
            <w:tcBorders>
              <w:top w:val="single" w:sz="4" w:space="0" w:color="auto"/>
              <w:left w:val="nil"/>
              <w:bottom w:val="single" w:sz="4" w:space="0" w:color="auto"/>
              <w:right w:val="single" w:sz="4" w:space="0" w:color="auto"/>
            </w:tcBorders>
            <w:vAlign w:val="center"/>
          </w:tcPr>
          <w:p w:rsidR="008A25C7" w:rsidRDefault="000E2469">
            <w:pPr>
              <w:spacing w:line="500" w:lineRule="exact"/>
              <w:ind w:leftChars="-50" w:left="-120"/>
              <w:jc w:val="center"/>
              <w:rPr>
                <w:rFonts w:ascii="黑体" w:eastAsia="黑体" w:hAnsi="黑体" w:cs="宋体"/>
                <w:color w:val="000000"/>
                <w:sz w:val="28"/>
                <w:szCs w:val="28"/>
              </w:rPr>
            </w:pPr>
            <w:r>
              <w:rPr>
                <w:rFonts w:ascii="黑体" w:eastAsia="黑体" w:hAnsi="黑体" w:cs="宋体" w:hint="eastAsia"/>
                <w:color w:val="000000"/>
                <w:sz w:val="28"/>
                <w:szCs w:val="28"/>
              </w:rPr>
              <w:t>机柜</w:t>
            </w:r>
          </w:p>
        </w:tc>
        <w:tc>
          <w:tcPr>
            <w:tcW w:w="789"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序号</w:t>
            </w:r>
          </w:p>
        </w:tc>
        <w:tc>
          <w:tcPr>
            <w:tcW w:w="78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类型</w:t>
            </w:r>
          </w:p>
        </w:tc>
        <w:tc>
          <w:tcPr>
            <w:tcW w:w="2015"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设备名称</w:t>
            </w:r>
          </w:p>
        </w:tc>
        <w:tc>
          <w:tcPr>
            <w:tcW w:w="1405"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厂家</w:t>
            </w:r>
          </w:p>
        </w:tc>
        <w:tc>
          <w:tcPr>
            <w:tcW w:w="211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型号</w:t>
            </w:r>
          </w:p>
        </w:tc>
        <w:tc>
          <w:tcPr>
            <w:tcW w:w="139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保质期</w:t>
            </w:r>
          </w:p>
        </w:tc>
      </w:tr>
      <w:tr w:rsidR="008A25C7">
        <w:trPr>
          <w:trHeight w:val="330"/>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一楼</w:t>
            </w:r>
            <w:r>
              <w:rPr>
                <w:rFonts w:ascii="仿宋_GB2312" w:eastAsia="仿宋_GB2312" w:hAnsi="宋体" w:cs="宋体" w:hint="eastAsia"/>
                <w:b/>
                <w:bCs/>
                <w:color w:val="000000"/>
                <w:spacing w:val="-20"/>
                <w:sz w:val="28"/>
                <w:szCs w:val="28"/>
              </w:rPr>
              <w:br/>
              <w:t>机房</w:t>
            </w:r>
            <w:r>
              <w:rPr>
                <w:rFonts w:ascii="仿宋_GB2312" w:eastAsia="仿宋_GB2312" w:hAnsi="宋体" w:cs="宋体" w:hint="eastAsia"/>
                <w:b/>
                <w:bCs/>
                <w:color w:val="000000"/>
                <w:spacing w:val="-20"/>
                <w:sz w:val="28"/>
                <w:szCs w:val="28"/>
              </w:rPr>
              <w:br/>
              <w:t>设备</w:t>
            </w:r>
          </w:p>
        </w:tc>
        <w:tc>
          <w:tcPr>
            <w:tcW w:w="693" w:type="dxa"/>
            <w:vMerge w:val="restart"/>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001</w:t>
            </w:r>
          </w:p>
        </w:tc>
        <w:tc>
          <w:tcPr>
            <w:tcW w:w="78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S5500</w:t>
            </w:r>
          </w:p>
        </w:tc>
        <w:tc>
          <w:tcPr>
            <w:tcW w:w="1398" w:type="dxa"/>
            <w:tcBorders>
              <w:top w:val="single" w:sz="4" w:space="0" w:color="auto"/>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315"/>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S5500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KVM</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avocent</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力登2032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single" w:sz="4" w:space="0" w:color="auto"/>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consenwell</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IPAC01</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地上</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009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震有科技</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NC5200C</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VP9660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VP9660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2</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戴尔</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PG2950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DS3400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019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存储拓展柜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EXP3000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存储拓展柜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EXP3000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存储拓展柜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EXP3000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023</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B16</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024</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曙光</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天阔620R</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025</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x3950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026</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x3950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027</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DS4300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3</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028</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029</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030</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031</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X3850M2</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032</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X3850M2</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033</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DS4700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034</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SUN</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SUNV880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地上</w:t>
            </w: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035</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SUN</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SUNV880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036</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震有科技</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NC5200C</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4号机柜</w:t>
            </w: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029</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030</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031</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032</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X3655</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033</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034</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X346</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035</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X345</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036</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X3650M4</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037</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DS3512</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038</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HMC</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HMC</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039</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7226</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6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040</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P770</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5号机柜</w:t>
            </w:r>
          </w:p>
        </w:tc>
        <w:tc>
          <w:tcPr>
            <w:tcW w:w="789"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041</w:t>
            </w:r>
          </w:p>
        </w:tc>
        <w:tc>
          <w:tcPr>
            <w:tcW w:w="78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XIV</w:t>
            </w:r>
          </w:p>
        </w:tc>
        <w:tc>
          <w:tcPr>
            <w:tcW w:w="1398" w:type="dxa"/>
            <w:tcBorders>
              <w:top w:val="nil"/>
              <w:left w:val="nil"/>
              <w:bottom w:val="single" w:sz="4" w:space="0" w:color="auto"/>
              <w:right w:val="single" w:sz="4" w:space="0" w:color="auto"/>
            </w:tcBorders>
            <w:vAlign w:val="center"/>
          </w:tcPr>
          <w:p w:rsidR="008A25C7" w:rsidRDefault="000E2469">
            <w:pPr>
              <w:spacing w:line="48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6号机柜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XIV</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2017年5月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地上</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X225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7</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B40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B40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X346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S5300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S5300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049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IBM7214</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P770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8</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震有科技</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震有科技</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RH2285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RH2285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RH2285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059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RH2285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RH2285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Oceanstor S2600T</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视频未验收</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S5500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IBM7214</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HMC</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HMC</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P770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nil"/>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FC5802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机房基础设施</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069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艾默生空调</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七氟丙烷灭火器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陕西金安</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七氟丙烷灭火器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陕西金安</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艾默生ups机头</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艾默生ups机头</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艾默生ups机头</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电池组柜1</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电池组柜2</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TB-TB-TC 3000 火警报警器</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LD-TC 3021气体灭火控制器</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079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KVM</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avocent</w:t>
            </w: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总配电柜</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延时配电柜</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电池控制柜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12个</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电池 （LC-P12100ST）</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松下</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282块</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软件</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环境监控系统</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中联通</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1套</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085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净水设备</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1套</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过原厂保</w:t>
            </w:r>
          </w:p>
        </w:tc>
      </w:tr>
      <w:tr w:rsidR="008A25C7">
        <w:trPr>
          <w:trHeight w:val="270"/>
          <w:jc w:val="center"/>
        </w:trPr>
        <w:tc>
          <w:tcPr>
            <w:tcW w:w="649"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六楼</w:t>
            </w:r>
            <w:r>
              <w:rPr>
                <w:rFonts w:ascii="仿宋_GB2312" w:eastAsia="仿宋_GB2312" w:hAnsi="宋体" w:cs="宋体" w:hint="eastAsia"/>
                <w:b/>
                <w:bCs/>
                <w:color w:val="000000"/>
                <w:spacing w:val="-20"/>
                <w:sz w:val="28"/>
                <w:szCs w:val="28"/>
              </w:rPr>
              <w:br/>
              <w:t>机房设备</w:t>
            </w: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w:t>
            </w:r>
          </w:p>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MSR 3640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网神科技</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锐捷</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RG-WALL-1600-CC</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迈普</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MSR20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锐捷</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RG-RSR 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锐捷</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RG-WALL-160M</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锐捷</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S2126G</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AR-13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009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迈普</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MP2632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龙马卫士</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NMB-MAT</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neusoft</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FW4016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5000B</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网神科技</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网神科技</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网神</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MSR 5040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2号机柜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互联网认证</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MA5200F-2000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2950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S8505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3号机柜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019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迈普</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MP4120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2600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专线防火墙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天融信</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NGFW4000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NE40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S3100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4号</w:t>
            </w:r>
            <w:r>
              <w:rPr>
                <w:rFonts w:ascii="仿宋_GB2312" w:eastAsia="仿宋_GB2312" w:hAnsi="宋体" w:cs="宋体" w:hint="eastAsia"/>
                <w:b/>
                <w:bCs/>
                <w:color w:val="000000"/>
                <w:spacing w:val="-20"/>
                <w:sz w:val="28"/>
                <w:szCs w:val="28"/>
              </w:rPr>
              <w:lastRenderedPageBreak/>
              <w:t>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lastRenderedPageBreak/>
              <w:t>024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戴尔</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PE2950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惠普</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DL380G7</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X345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5号机柜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DELL</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PR720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DELL</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PR710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029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DELL</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PR710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 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DELL</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PR720</w:t>
            </w:r>
          </w:p>
        </w:tc>
        <w:tc>
          <w:tcPr>
            <w:tcW w:w="139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IBM7212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IBM7212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6号机柜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带库</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TotalStorage3582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039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HP</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DL380G5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X3850X5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7号机柜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S5120-36C-PWR-EI</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未验收</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S6700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未验收</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核心IPS</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IPS4255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catalyst 4507R/E</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ASA5585-XSSP-20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048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CISCO7609S</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8号</w:t>
            </w:r>
            <w:r>
              <w:rPr>
                <w:rFonts w:ascii="仿宋_GB2312" w:eastAsia="仿宋_GB2312" w:hAnsi="宋体" w:cs="宋体" w:hint="eastAsia"/>
                <w:b/>
                <w:bCs/>
                <w:color w:val="000000"/>
                <w:spacing w:val="-20"/>
                <w:sz w:val="28"/>
                <w:szCs w:val="28"/>
              </w:rPr>
              <w:lastRenderedPageBreak/>
              <w:t>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lastRenderedPageBreak/>
              <w:t>049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视频设备</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华为</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S6700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未验收</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核心IPS</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IPS4255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catalyst 4507R/E</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ASA5585-XSSP-20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核心路由器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思科</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CISCO7609S</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9号机柜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安全网关</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NSAE2100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安全网关</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NSAE2100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安全网关</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NSAE1100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安全网关</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NSAE1100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链路负载均衡器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NSAE2100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059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链路负载均衡器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NSAE2100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服务器负载均衡器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NSAE1100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S5500A</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接入层交换机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H3C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S5500B</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互联网安全网关</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启明星辰</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USG-810A</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内网防火墙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天融信</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NGFW4000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IPS</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东软</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NISG6000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外网防火墙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东软</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FW5200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外网防火墙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东软</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FW5200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外网防火墙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天融信</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NGFW4000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069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外网防火墙</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天融信</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NGFW4000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视频会议MCU</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polycom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MGC-50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w:t>
            </w:r>
            <w:r>
              <w:rPr>
                <w:rFonts w:ascii="仿宋_GB2312" w:eastAsia="仿宋_GB2312" w:hAnsi="宋体" w:cs="宋体" w:hint="eastAsia"/>
                <w:b/>
                <w:bCs/>
                <w:color w:val="000000"/>
                <w:spacing w:val="-20"/>
                <w:sz w:val="28"/>
                <w:szCs w:val="28"/>
              </w:rPr>
              <w:lastRenderedPageBreak/>
              <w:t>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lastRenderedPageBreak/>
              <w:t>073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B24</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3534F08</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3534F08</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FASET 600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079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DS4700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emc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DS-200B</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emc</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DS-200B</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存储扩展柜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EXP810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089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备份服务器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阵列</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Infortrend</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F16F</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带库</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falconstor</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LDSAFE</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12号机</w:t>
            </w:r>
            <w:r>
              <w:rPr>
                <w:rFonts w:ascii="仿宋_GB2312" w:eastAsia="仿宋_GB2312" w:hAnsi="宋体" w:cs="宋体" w:hint="eastAsia"/>
                <w:b/>
                <w:bCs/>
                <w:color w:val="000000"/>
                <w:spacing w:val="-20"/>
                <w:sz w:val="28"/>
                <w:szCs w:val="28"/>
              </w:rPr>
              <w:lastRenderedPageBreak/>
              <w:t>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lastRenderedPageBreak/>
              <w:t>096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X3850M2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7212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099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DS4800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存储扩展柜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EXP810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带库</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TS3200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光纤交换机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B16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7212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109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X3550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交换机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IPLINK</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TL-SF1024S</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带机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 7212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P570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DS4800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存储扩展柜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EXP810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存储扩展柜</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EXP810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netsign3000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netsign3000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三未信安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SJJ1012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119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三未信安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SJJ1012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德安科技</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RA密码机</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CA签名</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世纪信安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CA签名</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认证服务器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X346</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X3610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HP</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DL380G5</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前置机</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15号机柜</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129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X3650M3</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曙光</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天阔620R</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BloadCH</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139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BloadC H</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149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BloadC H</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159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应用服务器</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IBM</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HS 22</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机房基础设施</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艾默生p2070</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p2070</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海洛斯Q14</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海洛斯</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Q14</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海洛斯P07</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海洛斯</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P07</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新风机</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加湿机</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169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七氟丙烷灭火器</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七氟丙烷灭火器</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消防电源箱</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气体灭火控制盘</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KVM</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raritan</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动力柜</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XL-21</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175</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配电柜</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GGD NLS</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176</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动力配电柜</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XL-21</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177</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门禁</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178</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门禁</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179</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净水设备</w:t>
            </w:r>
          </w:p>
        </w:tc>
        <w:tc>
          <w:tcPr>
            <w:tcW w:w="1405" w:type="dxa"/>
            <w:tcBorders>
              <w:top w:val="nil"/>
              <w:left w:val="nil"/>
              <w:bottom w:val="single" w:sz="4" w:space="0" w:color="auto"/>
              <w:right w:val="single" w:sz="4" w:space="0" w:color="auto"/>
            </w:tcBorders>
            <w:vAlign w:val="center"/>
          </w:tcPr>
          <w:p w:rsidR="008A25C7" w:rsidRDefault="008A25C7">
            <w:pPr>
              <w:spacing w:line="500" w:lineRule="exact"/>
              <w:jc w:val="center"/>
              <w:rPr>
                <w:rFonts w:ascii="仿宋_GB2312" w:eastAsia="仿宋_GB2312" w:hAnsi="宋体" w:cs="宋体"/>
                <w:color w:val="000000"/>
                <w:spacing w:val="-20"/>
                <w:sz w:val="28"/>
                <w:szCs w:val="28"/>
              </w:rPr>
            </w:pP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1套</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180</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软件</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环境监控系统</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艾默生</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1套</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val="restart"/>
            <w:tcBorders>
              <w:top w:val="nil"/>
              <w:left w:val="single" w:sz="4" w:space="0" w:color="auto"/>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标清视频会议</w:t>
            </w: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181</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视频设备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VSX8000</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宝利通</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终端</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182</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视频设备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VSX8000</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宝利通</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终端</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183</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视频设备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V16016</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宏控</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矩阵</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r w:rsidR="008A25C7">
        <w:trPr>
          <w:trHeight w:val="270"/>
          <w:jc w:val="center"/>
        </w:trPr>
        <w:tc>
          <w:tcPr>
            <w:tcW w:w="649"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693" w:type="dxa"/>
            <w:vMerge/>
            <w:tcBorders>
              <w:top w:val="nil"/>
              <w:left w:val="single" w:sz="4" w:space="0" w:color="auto"/>
              <w:bottom w:val="single" w:sz="4" w:space="0" w:color="auto"/>
              <w:right w:val="single" w:sz="4" w:space="0" w:color="auto"/>
            </w:tcBorders>
            <w:vAlign w:val="center"/>
          </w:tcPr>
          <w:p w:rsidR="008A25C7" w:rsidRDefault="008A25C7">
            <w:pPr>
              <w:rPr>
                <w:rFonts w:ascii="仿宋_GB2312" w:eastAsia="仿宋_GB2312" w:hAnsi="宋体" w:cs="宋体"/>
                <w:b/>
                <w:bCs/>
                <w:color w:val="000000"/>
                <w:spacing w:val="-20"/>
                <w:sz w:val="28"/>
                <w:szCs w:val="28"/>
              </w:rPr>
            </w:pPr>
          </w:p>
        </w:tc>
        <w:tc>
          <w:tcPr>
            <w:tcW w:w="789"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184</w:t>
            </w:r>
          </w:p>
        </w:tc>
        <w:tc>
          <w:tcPr>
            <w:tcW w:w="78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b/>
                <w:bCs/>
                <w:color w:val="000000"/>
                <w:spacing w:val="-20"/>
                <w:sz w:val="28"/>
                <w:szCs w:val="28"/>
              </w:rPr>
            </w:pPr>
            <w:r>
              <w:rPr>
                <w:rFonts w:ascii="仿宋_GB2312" w:eastAsia="仿宋_GB2312" w:hAnsi="宋体" w:cs="宋体" w:hint="eastAsia"/>
                <w:b/>
                <w:bCs/>
                <w:color w:val="000000"/>
                <w:spacing w:val="-20"/>
                <w:sz w:val="28"/>
                <w:szCs w:val="28"/>
              </w:rPr>
              <w:t>视频设备</w:t>
            </w:r>
          </w:p>
        </w:tc>
        <w:tc>
          <w:tcPr>
            <w:tcW w:w="2015" w:type="dxa"/>
            <w:tcBorders>
              <w:top w:val="nil"/>
              <w:left w:val="nil"/>
              <w:bottom w:val="single" w:sz="4" w:space="0" w:color="auto"/>
              <w:right w:val="single" w:sz="4" w:space="0" w:color="auto"/>
            </w:tcBorders>
            <w:vAlign w:val="center"/>
          </w:tcPr>
          <w:p w:rsidR="008A25C7" w:rsidRDefault="000E2469">
            <w:pPr>
              <w:spacing w:line="500" w:lineRule="exact"/>
              <w:ind w:leftChars="-50" w:left="-120"/>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DSS-R多媒体录播</w:t>
            </w:r>
          </w:p>
        </w:tc>
        <w:tc>
          <w:tcPr>
            <w:tcW w:w="1405"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锐取软件</w:t>
            </w:r>
          </w:p>
        </w:tc>
        <w:tc>
          <w:tcPr>
            <w:tcW w:w="211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录播系统</w:t>
            </w:r>
          </w:p>
        </w:tc>
        <w:tc>
          <w:tcPr>
            <w:tcW w:w="1398" w:type="dxa"/>
            <w:tcBorders>
              <w:top w:val="nil"/>
              <w:left w:val="nil"/>
              <w:bottom w:val="single" w:sz="4" w:space="0" w:color="auto"/>
              <w:right w:val="single" w:sz="4" w:space="0" w:color="auto"/>
            </w:tcBorders>
            <w:vAlign w:val="center"/>
          </w:tcPr>
          <w:p w:rsidR="008A25C7" w:rsidRDefault="000E2469">
            <w:pPr>
              <w:spacing w:line="500" w:lineRule="exact"/>
              <w:jc w:val="center"/>
              <w:rPr>
                <w:rFonts w:ascii="仿宋_GB2312" w:eastAsia="仿宋_GB2312" w:hAnsi="宋体" w:cs="宋体"/>
                <w:color w:val="000000"/>
                <w:spacing w:val="-20"/>
                <w:sz w:val="28"/>
                <w:szCs w:val="28"/>
              </w:rPr>
            </w:pPr>
            <w:r>
              <w:rPr>
                <w:rFonts w:ascii="仿宋_GB2312" w:eastAsia="仿宋_GB2312" w:hAnsi="宋体" w:cs="宋体" w:hint="eastAsia"/>
                <w:color w:val="000000"/>
                <w:spacing w:val="-20"/>
                <w:sz w:val="28"/>
                <w:szCs w:val="28"/>
              </w:rPr>
              <w:t>2015年6月</w:t>
            </w:r>
          </w:p>
        </w:tc>
      </w:tr>
    </w:tbl>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0E2469">
      <w:pPr>
        <w:widowControl w:val="0"/>
        <w:tabs>
          <w:tab w:val="left" w:pos="720"/>
        </w:tabs>
        <w:spacing w:line="360" w:lineRule="exact"/>
        <w:jc w:val="center"/>
        <w:rPr>
          <w:rFonts w:ascii="宋体" w:hAnsi="宋体"/>
          <w:kern w:val="2"/>
          <w:sz w:val="21"/>
          <w:szCs w:val="21"/>
        </w:rPr>
      </w:pPr>
      <w:r>
        <w:rPr>
          <w:rFonts w:ascii="宋体" w:hAnsi="宋体" w:hint="eastAsia"/>
          <w:kern w:val="2"/>
          <w:sz w:val="21"/>
          <w:szCs w:val="21"/>
        </w:rPr>
        <w:lastRenderedPageBreak/>
        <w:t>其他设备清单</w:t>
      </w:r>
    </w:p>
    <w:p w:rsidR="008A25C7" w:rsidRDefault="008A25C7">
      <w:pPr>
        <w:widowControl w:val="0"/>
        <w:tabs>
          <w:tab w:val="left" w:pos="720"/>
        </w:tabs>
        <w:spacing w:line="360" w:lineRule="exact"/>
        <w:jc w:val="center"/>
        <w:rPr>
          <w:rFonts w:ascii="宋体" w:hAnsi="宋体"/>
          <w:kern w:val="2"/>
          <w:sz w:val="21"/>
          <w:szCs w:val="21"/>
        </w:rPr>
      </w:pPr>
    </w:p>
    <w:tbl>
      <w:tblPr>
        <w:tblW w:w="9481" w:type="dxa"/>
        <w:jc w:val="center"/>
        <w:tblLayout w:type="fixed"/>
        <w:tblLook w:val="04A0" w:firstRow="1" w:lastRow="0" w:firstColumn="1" w:lastColumn="0" w:noHBand="0" w:noVBand="1"/>
      </w:tblPr>
      <w:tblGrid>
        <w:gridCol w:w="1844"/>
        <w:gridCol w:w="2331"/>
        <w:gridCol w:w="2551"/>
        <w:gridCol w:w="1675"/>
        <w:gridCol w:w="1080"/>
      </w:tblGrid>
      <w:tr w:rsidR="008A25C7">
        <w:trPr>
          <w:trHeight w:val="405"/>
          <w:tblHeader/>
          <w:jc w:val="center"/>
        </w:trPr>
        <w:tc>
          <w:tcPr>
            <w:tcW w:w="1844"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bCs/>
                <w:color w:val="000000"/>
                <w:sz w:val="21"/>
                <w:szCs w:val="21"/>
              </w:rPr>
            </w:pPr>
            <w:r>
              <w:rPr>
                <w:rFonts w:ascii="宋体" w:hAnsi="宋体" w:cs="宋体" w:hint="eastAsia"/>
                <w:bCs/>
                <w:color w:val="000000"/>
                <w:sz w:val="21"/>
                <w:szCs w:val="21"/>
              </w:rPr>
              <w:t>厂商</w:t>
            </w:r>
          </w:p>
        </w:tc>
        <w:tc>
          <w:tcPr>
            <w:tcW w:w="2331" w:type="dxa"/>
            <w:tcBorders>
              <w:top w:val="single" w:sz="4" w:space="0" w:color="auto"/>
              <w:left w:val="nil"/>
              <w:bottom w:val="single" w:sz="4" w:space="0" w:color="auto"/>
              <w:right w:val="single" w:sz="4" w:space="0" w:color="auto"/>
            </w:tcBorders>
            <w:vAlign w:val="center"/>
          </w:tcPr>
          <w:p w:rsidR="008A25C7" w:rsidRDefault="000E2469">
            <w:pPr>
              <w:spacing w:line="360" w:lineRule="exact"/>
              <w:jc w:val="center"/>
              <w:rPr>
                <w:rFonts w:ascii="宋体" w:hAnsi="宋体" w:cs="宋体"/>
                <w:bCs/>
                <w:color w:val="000000"/>
                <w:sz w:val="21"/>
                <w:szCs w:val="21"/>
              </w:rPr>
            </w:pPr>
            <w:r>
              <w:rPr>
                <w:rFonts w:ascii="宋体" w:hAnsi="宋体" w:cs="宋体" w:hint="eastAsia"/>
                <w:bCs/>
                <w:color w:val="000000"/>
                <w:sz w:val="21"/>
                <w:szCs w:val="21"/>
              </w:rPr>
              <w:t>设备</w:t>
            </w:r>
          </w:p>
        </w:tc>
        <w:tc>
          <w:tcPr>
            <w:tcW w:w="2551" w:type="dxa"/>
            <w:tcBorders>
              <w:top w:val="single" w:sz="4" w:space="0" w:color="auto"/>
              <w:left w:val="nil"/>
              <w:bottom w:val="single" w:sz="4" w:space="0" w:color="auto"/>
              <w:right w:val="single" w:sz="4" w:space="0" w:color="auto"/>
            </w:tcBorders>
            <w:vAlign w:val="center"/>
          </w:tcPr>
          <w:p w:rsidR="008A25C7" w:rsidRDefault="000E2469">
            <w:pPr>
              <w:spacing w:line="360" w:lineRule="exact"/>
              <w:jc w:val="center"/>
              <w:rPr>
                <w:rFonts w:ascii="宋体" w:hAnsi="宋体" w:cs="宋体"/>
                <w:bCs/>
                <w:color w:val="000000"/>
                <w:sz w:val="21"/>
                <w:szCs w:val="21"/>
              </w:rPr>
            </w:pPr>
            <w:r>
              <w:rPr>
                <w:rFonts w:ascii="宋体" w:hAnsi="宋体" w:cs="宋体" w:hint="eastAsia"/>
                <w:bCs/>
                <w:color w:val="000000"/>
                <w:sz w:val="21"/>
                <w:szCs w:val="21"/>
              </w:rPr>
              <w:t>设备名</w:t>
            </w:r>
          </w:p>
        </w:tc>
        <w:tc>
          <w:tcPr>
            <w:tcW w:w="1675" w:type="dxa"/>
            <w:tcBorders>
              <w:top w:val="single" w:sz="4" w:space="0" w:color="auto"/>
              <w:left w:val="nil"/>
              <w:bottom w:val="single" w:sz="4" w:space="0" w:color="auto"/>
              <w:right w:val="single" w:sz="4" w:space="0" w:color="auto"/>
            </w:tcBorders>
            <w:vAlign w:val="center"/>
          </w:tcPr>
          <w:p w:rsidR="008A25C7" w:rsidRDefault="000E2469">
            <w:pPr>
              <w:spacing w:line="360" w:lineRule="exact"/>
              <w:jc w:val="center"/>
              <w:rPr>
                <w:rFonts w:ascii="宋体" w:hAnsi="宋体" w:cs="宋体"/>
                <w:bCs/>
                <w:color w:val="000000"/>
                <w:sz w:val="21"/>
                <w:szCs w:val="21"/>
              </w:rPr>
            </w:pPr>
            <w:r>
              <w:rPr>
                <w:rFonts w:ascii="宋体" w:hAnsi="宋体" w:cs="宋体" w:hint="eastAsia"/>
                <w:bCs/>
                <w:color w:val="000000"/>
                <w:sz w:val="21"/>
                <w:szCs w:val="21"/>
              </w:rPr>
              <w:t>应用</w:t>
            </w:r>
          </w:p>
        </w:tc>
        <w:tc>
          <w:tcPr>
            <w:tcW w:w="1080" w:type="dxa"/>
            <w:tcBorders>
              <w:top w:val="single" w:sz="4" w:space="0" w:color="auto"/>
              <w:left w:val="nil"/>
              <w:bottom w:val="single" w:sz="4" w:space="0" w:color="auto"/>
              <w:right w:val="single" w:sz="4" w:space="0" w:color="auto"/>
            </w:tcBorders>
            <w:vAlign w:val="center"/>
          </w:tcPr>
          <w:p w:rsidR="008A25C7" w:rsidRDefault="000E2469">
            <w:pPr>
              <w:spacing w:line="360" w:lineRule="exact"/>
              <w:jc w:val="center"/>
              <w:rPr>
                <w:rFonts w:ascii="宋体" w:hAnsi="宋体" w:cs="宋体"/>
                <w:bCs/>
                <w:color w:val="000000"/>
                <w:sz w:val="21"/>
                <w:szCs w:val="21"/>
              </w:rPr>
            </w:pPr>
            <w:r>
              <w:rPr>
                <w:rFonts w:ascii="宋体" w:hAnsi="宋体" w:cs="宋体" w:hint="eastAsia"/>
                <w:bCs/>
                <w:color w:val="000000"/>
                <w:sz w:val="21"/>
                <w:szCs w:val="21"/>
              </w:rPr>
              <w:t>状态</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3com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switch 4400SE</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S5000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天融信</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防火墙</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天融信</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防火墙</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NGFW4000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tenda</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TEA1600S</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趋势科技</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防毒墙</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1200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趋势科技</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防毒墙</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1200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龙马卫士</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防火墙</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S5000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S5000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S5000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路由器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secpath 1800F</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趋势科技</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防毒墙</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2500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路由器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netengine 20-4</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防火墙</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eudemon 200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天元龙马</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网络安全扫描系统</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入侵检测</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secengine D500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入侵检测</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secengine D500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华为</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入侵检测</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secengine D500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cisco</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路由器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3600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cisco</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路由器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3700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博科</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光纤交换机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3250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博科</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光纤交换机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3250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盘柜</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exp400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pc服务器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x346</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pc服务器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x346</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pc服务器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x346</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小型机</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p630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xyratex</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存储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RS-1600-FC</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AB</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功放</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IP</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PH-PC1-8</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KVM</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ibm</w:t>
            </w:r>
          </w:p>
        </w:tc>
        <w:tc>
          <w:tcPr>
            <w:tcW w:w="233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kvm</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junao</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功放</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f1</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雅马哈</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录音机</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dvd播放器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p2020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jav</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录像机</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万利达</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dvd播放器</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dvd-n980</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快捷</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矩阵</w:t>
            </w:r>
          </w:p>
        </w:tc>
        <w:tc>
          <w:tcPr>
            <w:tcW w:w="2551"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乐富豪</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调音台</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28-02 mixer</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史云威格</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音响</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E-708</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史云威格</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音响</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E-708</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史云威格</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音响</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HT-S6</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r w:rsidR="008A25C7">
        <w:trPr>
          <w:trHeight w:val="270"/>
          <w:jc w:val="center"/>
        </w:trPr>
        <w:tc>
          <w:tcPr>
            <w:tcW w:w="1844" w:type="dxa"/>
            <w:tcBorders>
              <w:top w:val="nil"/>
              <w:left w:val="single" w:sz="4" w:space="0" w:color="auto"/>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史云威格</w:t>
            </w:r>
          </w:p>
        </w:tc>
        <w:tc>
          <w:tcPr>
            <w:tcW w:w="233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音响</w:t>
            </w:r>
          </w:p>
        </w:tc>
        <w:tc>
          <w:tcPr>
            <w:tcW w:w="2551"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HT-S6</w:t>
            </w:r>
          </w:p>
        </w:tc>
        <w:tc>
          <w:tcPr>
            <w:tcW w:w="1675" w:type="dxa"/>
            <w:tcBorders>
              <w:top w:val="nil"/>
              <w:left w:val="nil"/>
              <w:bottom w:val="single" w:sz="4" w:space="0" w:color="auto"/>
              <w:right w:val="single" w:sz="4" w:space="0" w:color="auto"/>
            </w:tcBorders>
            <w:vAlign w:val="center"/>
          </w:tcPr>
          <w:p w:rsidR="008A25C7" w:rsidRDefault="008A25C7">
            <w:pPr>
              <w:spacing w:line="360" w:lineRule="exact"/>
              <w:jc w:val="center"/>
              <w:rPr>
                <w:rFonts w:ascii="宋体" w:hAnsi="宋体" w:cs="宋体"/>
                <w:color w:val="000000"/>
                <w:spacing w:val="-20"/>
                <w:sz w:val="21"/>
                <w:szCs w:val="21"/>
              </w:rPr>
            </w:pPr>
          </w:p>
        </w:tc>
        <w:tc>
          <w:tcPr>
            <w:tcW w:w="1080" w:type="dxa"/>
            <w:tcBorders>
              <w:top w:val="nil"/>
              <w:left w:val="nil"/>
              <w:bottom w:val="single" w:sz="4" w:space="0" w:color="auto"/>
              <w:right w:val="single" w:sz="4" w:space="0" w:color="auto"/>
            </w:tcBorders>
            <w:vAlign w:val="center"/>
          </w:tcPr>
          <w:p w:rsidR="008A25C7" w:rsidRDefault="000E2469">
            <w:pPr>
              <w:spacing w:line="360" w:lineRule="exact"/>
              <w:jc w:val="center"/>
              <w:rPr>
                <w:rFonts w:ascii="宋体" w:hAnsi="宋体" w:cs="宋体"/>
                <w:color w:val="000000"/>
                <w:spacing w:val="-20"/>
                <w:sz w:val="21"/>
                <w:szCs w:val="21"/>
              </w:rPr>
            </w:pPr>
            <w:r>
              <w:rPr>
                <w:rFonts w:ascii="宋体" w:hAnsi="宋体" w:cs="宋体" w:hint="eastAsia"/>
                <w:color w:val="000000"/>
                <w:spacing w:val="-20"/>
                <w:sz w:val="21"/>
                <w:szCs w:val="21"/>
              </w:rPr>
              <w:t>已过保</w:t>
            </w:r>
          </w:p>
        </w:tc>
      </w:tr>
    </w:tbl>
    <w:p w:rsidR="008A25C7" w:rsidRDefault="008A25C7">
      <w:pPr>
        <w:widowControl w:val="0"/>
        <w:tabs>
          <w:tab w:val="left" w:pos="720"/>
        </w:tabs>
        <w:spacing w:line="360" w:lineRule="auto"/>
        <w:ind w:leftChars="-472" w:left="-1133"/>
        <w:jc w:val="both"/>
        <w:rPr>
          <w:rFonts w:ascii="宋体" w:hAnsi="宋体"/>
          <w:kern w:val="2"/>
          <w:szCs w:val="20"/>
        </w:rPr>
      </w:pPr>
    </w:p>
    <w:p w:rsidR="008A25C7" w:rsidRDefault="008A25C7">
      <w:pPr>
        <w:rPr>
          <w:rFonts w:ascii="宋体" w:hAnsi="宋体"/>
          <w:kern w:val="2"/>
          <w:sz w:val="28"/>
          <w:szCs w:val="28"/>
        </w:rPr>
        <w:sectPr w:rsidR="008A25C7" w:rsidSect="00C110A8">
          <w:pgSz w:w="11907" w:h="16839" w:code="9"/>
          <w:pgMar w:top="1418" w:right="1418" w:bottom="1418" w:left="1701" w:header="851" w:footer="851" w:gutter="0"/>
          <w:cols w:space="720"/>
          <w:docGrid w:type="lines" w:linePitch="381"/>
        </w:sectPr>
      </w:pPr>
    </w:p>
    <w:p w:rsidR="008A25C7" w:rsidRDefault="000E2469">
      <w:pPr>
        <w:widowControl w:val="0"/>
        <w:tabs>
          <w:tab w:val="left" w:pos="720"/>
        </w:tabs>
        <w:spacing w:line="360" w:lineRule="auto"/>
        <w:jc w:val="both"/>
        <w:rPr>
          <w:rFonts w:ascii="宋体" w:eastAsia="仿宋_GB2312"/>
          <w:kern w:val="2"/>
          <w:sz w:val="28"/>
          <w:szCs w:val="28"/>
        </w:rPr>
      </w:pPr>
      <w:r>
        <w:rPr>
          <w:rFonts w:ascii="宋体" w:eastAsia="仿宋_GB2312" w:hint="eastAsia"/>
          <w:kern w:val="2"/>
          <w:sz w:val="28"/>
          <w:szCs w:val="28"/>
        </w:rPr>
        <w:lastRenderedPageBreak/>
        <w:t>附件二</w:t>
      </w:r>
    </w:p>
    <w:p w:rsidR="008A25C7" w:rsidRDefault="000E2469">
      <w:pPr>
        <w:widowControl w:val="0"/>
        <w:spacing w:line="500" w:lineRule="exact"/>
        <w:ind w:firstLineChars="200" w:firstLine="720"/>
        <w:jc w:val="center"/>
        <w:rPr>
          <w:rFonts w:ascii="黑体" w:eastAsia="黑体" w:hAnsi="黑体"/>
          <w:kern w:val="2"/>
          <w:sz w:val="36"/>
          <w:szCs w:val="36"/>
        </w:rPr>
      </w:pPr>
      <w:r>
        <w:rPr>
          <w:rFonts w:ascii="黑体" w:eastAsia="黑体" w:hAnsi="黑体" w:hint="eastAsia"/>
          <w:kern w:val="2"/>
          <w:sz w:val="36"/>
          <w:szCs w:val="36"/>
        </w:rPr>
        <w:t>内蒙古烟草信息系统基础设施运维服务基本要求</w:t>
      </w:r>
    </w:p>
    <w:p w:rsidR="008A25C7" w:rsidRDefault="008A25C7">
      <w:pPr>
        <w:widowControl w:val="0"/>
        <w:spacing w:line="240" w:lineRule="exact"/>
        <w:ind w:firstLineChars="200" w:firstLine="560"/>
        <w:jc w:val="both"/>
        <w:rPr>
          <w:rFonts w:ascii="仿宋_GB2312" w:eastAsia="仿宋_GB2312"/>
          <w:kern w:val="2"/>
          <w:sz w:val="28"/>
          <w:szCs w:val="28"/>
        </w:rPr>
      </w:pP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1275"/>
        <w:gridCol w:w="1418"/>
        <w:gridCol w:w="47"/>
        <w:gridCol w:w="1370"/>
        <w:gridCol w:w="6251"/>
        <w:gridCol w:w="1276"/>
        <w:gridCol w:w="1276"/>
      </w:tblGrid>
      <w:tr w:rsidR="008A25C7">
        <w:trPr>
          <w:trHeight w:val="70"/>
          <w:tblHeader/>
          <w:jc w:val="center"/>
        </w:trPr>
        <w:tc>
          <w:tcPr>
            <w:tcW w:w="1668"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运维服务对象</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运维服务类型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运维服务内容</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运维服务</w:t>
            </w:r>
          </w:p>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频率</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运维服务</w:t>
            </w:r>
          </w:p>
          <w:p w:rsidR="008A25C7" w:rsidRDefault="000E2469">
            <w:pPr>
              <w:widowControl w:val="0"/>
              <w:spacing w:line="400" w:lineRule="exact"/>
              <w:jc w:val="center"/>
              <w:rPr>
                <w:rFonts w:ascii="黑体" w:eastAsia="黑体" w:hAnsi="黑体"/>
                <w:spacing w:val="-20"/>
                <w:kern w:val="2"/>
                <w:sz w:val="28"/>
                <w:szCs w:val="28"/>
              </w:rPr>
            </w:pPr>
            <w:r>
              <w:rPr>
                <w:rFonts w:ascii="黑体" w:eastAsia="黑体" w:hAnsi="黑体" w:hint="eastAsia"/>
                <w:spacing w:val="-20"/>
                <w:kern w:val="2"/>
                <w:sz w:val="28"/>
                <w:szCs w:val="28"/>
              </w:rPr>
              <w:t>情况</w:t>
            </w:r>
          </w:p>
        </w:tc>
      </w:tr>
      <w:tr w:rsidR="008A25C7">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基</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础</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设</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施</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运</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机</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房</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设</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备</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空</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调</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系</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统</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Ansi="宋体" w:hint="eastAsia"/>
                <w:spacing w:val="-20"/>
                <w:sz w:val="28"/>
                <w:szCs w:val="28"/>
              </w:rPr>
              <w:t>环境温度、湿度、出风温度、回风温度，告警情况等。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Ansi="宋体" w:hint="eastAsia"/>
                <w:spacing w:val="-20"/>
                <w:sz w:val="28"/>
                <w:szCs w:val="28"/>
              </w:rPr>
              <w:t>高压压力、低压压力（风冷系统），冷冻水压力、温度，冷却水压力、温度（水冷系统），风机运行情况，灰尘情况等。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Ansi="宋体" w:hint="eastAsia"/>
                <w:spacing w:val="-20"/>
                <w:sz w:val="28"/>
                <w:szCs w:val="28"/>
              </w:rPr>
              <w:t>机房热点情况、室内机漏水检查、室外风机运转情况、加湿罐阳极棒检查、过滤网检查等。特别关注季度换季情况，空调低压和高压告警通常是在换季产生，都会影响空调正常运行。</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常规作业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基础类操作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启停机、清洗更换滤网、清洗更换加湿系统、清洁冷凝器等。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周</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测试类操作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漏水报警测试等。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数据类操作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运行日志备份，报警记录备份、清除等。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根据机房特殊情况要求，特别关注核心设备空调稳定性，故障排查、关闭部分机组以维持机房最低温湿度指标、关闭新风系统。</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服务请求相应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根据不同季节，调整机房空调温度、湿度参数，保证机房</w:t>
            </w:r>
            <w:r>
              <w:rPr>
                <w:rFonts w:ascii="仿宋_GB2312" w:eastAsia="仿宋_GB2312" w:hint="eastAsia"/>
                <w:spacing w:val="-20"/>
                <w:sz w:val="28"/>
                <w:szCs w:val="28"/>
              </w:rPr>
              <w:lastRenderedPageBreak/>
              <w:t>常年稳定温度、湿度等。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调整温湿度参数、调整机组位置等。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增减机组、增减辅助动力装置（APU）单元等。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调整机组位置，调整出回风方式等。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kern w:val="2"/>
                <w:sz w:val="28"/>
                <w:szCs w:val="28"/>
              </w:rPr>
            </w:pPr>
            <w:r>
              <w:rPr>
                <w:rFonts w:ascii="仿宋_GB2312" w:eastAsia="仿宋_GB2312" w:hint="eastAsia"/>
                <w:spacing w:val="-20"/>
                <w:sz w:val="28"/>
                <w:szCs w:val="28"/>
              </w:rPr>
              <w:t>机房环境指标分析及改进建议、机房热点分析及布置改进建议、机房送风、回风方式改进建议，辅助制冷单元配置建议等。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供</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配</w:t>
            </w:r>
          </w:p>
          <w:p w:rsidR="008A25C7" w:rsidRDefault="000E2469">
            <w:pPr>
              <w:spacing w:line="400" w:lineRule="exact"/>
              <w:jc w:val="center"/>
              <w:rPr>
                <w:rFonts w:ascii="仿宋_GB2312" w:eastAsia="仿宋_GB2312"/>
                <w:b/>
                <w:spacing w:val="-20"/>
                <w:sz w:val="28"/>
                <w:szCs w:val="28"/>
              </w:rPr>
            </w:pPr>
            <w:r>
              <w:rPr>
                <w:rFonts w:ascii="仿宋_GB2312" w:eastAsia="仿宋_GB2312" w:hAnsi="宋体" w:hint="eastAsia"/>
                <w:b/>
                <w:spacing w:val="-20"/>
                <w:sz w:val="28"/>
                <w:szCs w:val="28"/>
              </w:rPr>
              <w:t>电</w:t>
            </w:r>
          </w:p>
          <w:p w:rsidR="008A25C7" w:rsidRDefault="000E2469">
            <w:pPr>
              <w:widowControl w:val="0"/>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系</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Ansi="宋体" w:hint="eastAsia"/>
                <w:b/>
                <w:spacing w:val="-20"/>
                <w:sz w:val="28"/>
                <w:szCs w:val="28"/>
              </w:rPr>
              <w:t>统</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电流、电压、功率因数、有功功率、无功功率等。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接地电阻、零序电流、器件发热情况等。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导线、器件发热情况，防浪涌器件情况等。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常规作业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基础类操作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除尘、合闸、分闸等。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测试类操作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互投测试等。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故障排查、旁路系统、关闭非重要输出等。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服务请求相应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旁路操作、为指定负载供电等。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更换开关、更换导线、调整回路等。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机柜供电分析及改进建议、机房回路调整分析调整建议、机房扩容建议等；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U</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P</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lastRenderedPageBreak/>
              <w:t>S</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输入电流电压、输出电流电压、频率、功率因数、负载率、温度、报警情况等。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rPr>
                <w:rFonts w:ascii="仿宋_GB2312" w:eastAsia="仿宋_GB2312"/>
                <w:spacing w:val="-20"/>
                <w:kern w:val="2"/>
                <w:sz w:val="28"/>
                <w:szCs w:val="28"/>
              </w:rPr>
            </w:pPr>
            <w:r>
              <w:rPr>
                <w:rFonts w:ascii="仿宋_GB2312" w:eastAsia="仿宋_GB2312" w:hint="eastAsia"/>
                <w:spacing w:val="-20"/>
                <w:kern w:val="2"/>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器件发热情况、电池情况（外观、液位、接线柱）等。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器件、导线发热情况，电池放电时间等。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常规作业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基础类操作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旁路、清洁等。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测试类操作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both"/>
              <w:rPr>
                <w:rFonts w:ascii="仿宋_GB2312" w:eastAsia="仿宋_GB2312"/>
                <w:spacing w:val="-20"/>
                <w:sz w:val="28"/>
                <w:szCs w:val="28"/>
              </w:rPr>
            </w:pPr>
            <w:r>
              <w:rPr>
                <w:rFonts w:ascii="仿宋_GB2312" w:eastAsia="仿宋_GB2312" w:hint="eastAsia"/>
                <w:spacing w:val="-20"/>
                <w:sz w:val="28"/>
                <w:szCs w:val="28"/>
              </w:rPr>
              <w:t>旁路测试、电池放电测试等。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数据类操作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运行日志备份，报警记录备份、清除等。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trHeight w:val="69"/>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故障排查、旁路系统、关闭非重要输出等。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旁路操作、为指定负载供电等。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增加主机数量、增加电池数量等。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UPS运行分析及扩容建议等。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消</w:t>
            </w:r>
          </w:p>
          <w:p w:rsidR="008A25C7" w:rsidRDefault="000E2469">
            <w:pPr>
              <w:spacing w:line="400" w:lineRule="exact"/>
              <w:jc w:val="center"/>
              <w:rPr>
                <w:rFonts w:ascii="仿宋_GB2312" w:eastAsia="仿宋_GB2312"/>
                <w:b/>
                <w:spacing w:val="-20"/>
                <w:sz w:val="28"/>
                <w:szCs w:val="28"/>
              </w:rPr>
            </w:pPr>
            <w:r>
              <w:rPr>
                <w:rFonts w:ascii="仿宋_GB2312" w:eastAsia="仿宋_GB2312" w:hAnsi="宋体" w:hint="eastAsia"/>
                <w:b/>
                <w:spacing w:val="-20"/>
                <w:sz w:val="28"/>
                <w:szCs w:val="28"/>
              </w:rPr>
              <w:t>防</w:t>
            </w:r>
          </w:p>
          <w:p w:rsidR="008A25C7" w:rsidRDefault="000E2469">
            <w:pPr>
              <w:widowControl w:val="0"/>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系</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Ansi="宋体" w:hint="eastAsia"/>
                <w:b/>
                <w:spacing w:val="-20"/>
                <w:sz w:val="28"/>
                <w:szCs w:val="28"/>
              </w:rPr>
              <w:t>统</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报警情况等。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钢瓶压力、有效期、探头污染等。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启动瓶、管道开关、气体压力等。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常规作业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基础类操作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both"/>
              <w:rPr>
                <w:rFonts w:ascii="仿宋_GB2312" w:eastAsia="仿宋_GB2312"/>
                <w:spacing w:val="-20"/>
                <w:sz w:val="28"/>
                <w:szCs w:val="28"/>
              </w:rPr>
            </w:pPr>
            <w:r>
              <w:rPr>
                <w:rFonts w:ascii="仿宋_GB2312" w:eastAsia="仿宋_GB2312" w:hint="eastAsia"/>
                <w:spacing w:val="-20"/>
                <w:sz w:val="28"/>
                <w:szCs w:val="28"/>
              </w:rPr>
              <w:t>探头清洗等。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测试类操作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启动测试、探头测试等。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数据类操作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报警记录备份、清除。</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故障排查、系统启动、报警联动、疏散警示等。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增减终端设备、检查及提供告警及监控记录、备份或清除记录等。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安</w:t>
            </w:r>
          </w:p>
          <w:p w:rsidR="008A25C7" w:rsidRDefault="000E2469">
            <w:pPr>
              <w:spacing w:line="400" w:lineRule="exact"/>
              <w:jc w:val="center"/>
              <w:rPr>
                <w:rFonts w:ascii="仿宋_GB2312" w:eastAsia="仿宋_GB2312"/>
                <w:b/>
                <w:spacing w:val="-20"/>
                <w:sz w:val="28"/>
                <w:szCs w:val="28"/>
              </w:rPr>
            </w:pPr>
            <w:r>
              <w:rPr>
                <w:rFonts w:ascii="仿宋_GB2312" w:eastAsia="仿宋_GB2312" w:hAnsi="宋体" w:hint="eastAsia"/>
                <w:b/>
                <w:spacing w:val="-20"/>
                <w:sz w:val="28"/>
                <w:szCs w:val="28"/>
              </w:rPr>
              <w:lastRenderedPageBreak/>
              <w:t>全</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监</w:t>
            </w:r>
          </w:p>
          <w:p w:rsidR="008A25C7" w:rsidRDefault="000E2469">
            <w:pPr>
              <w:spacing w:line="400" w:lineRule="exact"/>
              <w:jc w:val="center"/>
              <w:rPr>
                <w:rFonts w:ascii="仿宋_GB2312" w:eastAsia="仿宋_GB2312"/>
                <w:b/>
                <w:spacing w:val="-20"/>
                <w:sz w:val="28"/>
                <w:szCs w:val="28"/>
              </w:rPr>
            </w:pPr>
            <w:r>
              <w:rPr>
                <w:rFonts w:ascii="仿宋_GB2312" w:eastAsia="仿宋_GB2312" w:hAnsi="宋体" w:hint="eastAsia"/>
                <w:b/>
                <w:spacing w:val="-20"/>
                <w:sz w:val="28"/>
                <w:szCs w:val="28"/>
              </w:rPr>
              <w:t>控</w:t>
            </w:r>
          </w:p>
          <w:p w:rsidR="008A25C7" w:rsidRDefault="000E2469">
            <w:pPr>
              <w:widowControl w:val="0"/>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系</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Ansi="宋体" w:hint="eastAsia"/>
                <w:b/>
                <w:spacing w:val="-20"/>
                <w:sz w:val="28"/>
                <w:szCs w:val="28"/>
              </w:rPr>
              <w:t>统</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门禁状态、告警情况、监控录像等。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器件灵敏度、画面清晰度（不同照度情况下）、云台运行等。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器件灵敏度、监控死角问题等。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常规作业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基础类操作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门禁授权等。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测试类操作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器件灵敏度、画面清晰度（不同照度情况下）、云台运行等。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数据类操作</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出入记录导出、备份，监控图像记录备份、清除，报警记录备份、清除等。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每月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故障排查、手动开启或关闭门禁系统、检查告警或监控记录等。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 xml:space="preserve">随时 </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调整授权模式、报警模式、调整云台运转周期等。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增加报警联动、增加终端数量、增加存储容量等。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维护记录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图像监控系统分析及改进建议（如增加存储、增加摄像头等）、报警系统运行分析及改进建议等。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主</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机</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设</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备</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服</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务</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器</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主机服务器LED面板运行错误码和指示灯；服务器电源工作状态指示灯；服务器硬盘工作状态指示灯；服务器CPU使用比例情况；操作系统重要文件系统空间使用情况；服务器内存使用情况；服务器系统日志；服务器磁盘IO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rPr>
                <w:rFonts w:ascii="仿宋_GB2312" w:eastAsia="仿宋_GB2312"/>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服务器非业务繁忙期CPU使用峰值情况；服务器非业务繁</w:t>
            </w:r>
            <w:r>
              <w:rPr>
                <w:rFonts w:ascii="仿宋_GB2312" w:eastAsia="仿宋_GB2312" w:hAnsi="宋体" w:hint="eastAsia"/>
                <w:spacing w:val="-20"/>
                <w:sz w:val="28"/>
                <w:szCs w:val="28"/>
              </w:rPr>
              <w:lastRenderedPageBreak/>
              <w:t>忙期内存使用峰值情况；操作系统重要文件系统空间使用情况；服务器IO读写情况；数据流网络流量情况等。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服务器关键硬件部件是否满足运行冗余度要求；当前操作系统版本是否安装相关风险补丁；是否关闭不必要的服务进程；重要业务数据文件或操作系统文件空间使用是否达到预定阀值；关键机密系统数据安全防护设置是否满足要求；系统使用资源是否超过预定阀值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设备清洁；输入、输出电压检测；磁盘读、写正常性测试；输入、输出设备读写测试（光驱、内置磁带机）</w:t>
            </w:r>
          </w:p>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配置文件备份；过期运行日志清理；网络通讯正常性测试；临时文件清理；端口访问测试等。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设备搬迁；设备停机演练；设备清洁维护；系统参数调整；文件系统空间扩容等。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服务器交换区Swap容量调整；操作系统内核参数调整；存储Raid保护级别调整；调整数据库表空间大小；调整操作系统相关内核参数等；文件系统使用空间调整划分。</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存储磁盘容量增加；服务器CPU个数增加；服务器内存容量增加；服务器本地磁盘容量增加；网卡升级等。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2"/>
                <w:sz w:val="28"/>
                <w:szCs w:val="28"/>
              </w:rPr>
            </w:pPr>
            <w:r>
              <w:rPr>
                <w:rFonts w:ascii="仿宋_GB2312" w:eastAsia="仿宋_GB2312" w:hint="eastAsia"/>
                <w:spacing w:val="-22"/>
                <w:sz w:val="28"/>
                <w:szCs w:val="28"/>
              </w:rPr>
              <w:t>删除垃圾数据，释放数据空间；增加数据文件空间使用范围；</w:t>
            </w:r>
            <w:r>
              <w:rPr>
                <w:rFonts w:ascii="仿宋_GB2312" w:eastAsia="仿宋_GB2312" w:hint="eastAsia"/>
                <w:spacing w:val="-22"/>
                <w:sz w:val="28"/>
                <w:szCs w:val="28"/>
              </w:rPr>
              <w:lastRenderedPageBreak/>
              <w:t>增加电源供电模块冗余；调整存储Raid数据保护级别等。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通过对服务器的运行记录、运行趋势进行分析，根据应用系统的特点和运行需求，提出处理或改进的建议和方案。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数</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据</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库</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数据库主要进程运行情况；数据库连接是否正常；数据库表空间使用情况；数据库日志是否有异常；数据库日常备份是否正常等。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rPr>
                <w:rFonts w:ascii="仿宋_GB2312" w:eastAsia="仿宋_GB2312" w:hAnsi="宋体"/>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数据库CPU使用情况；数据库内存使用情况；数据库表空间使用情况；</w:t>
            </w:r>
            <w:r>
              <w:rPr>
                <w:rFonts w:ascii="仿宋_GB2312" w:eastAsia="仿宋_GB2312" w:hint="eastAsia"/>
                <w:spacing w:val="-20"/>
                <w:sz w:val="28"/>
                <w:szCs w:val="28"/>
              </w:rPr>
              <w:t>数据库锁情况；数据库会话数和操作系统进程数情况；数据库Buffer等命中率情况；数据库等待事件情况等。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当前数据库版本是否安装相关风险补丁；表空间的使用是否达到了预定阀值；数据库关键文件是否做了镜像；</w:t>
            </w:r>
            <w:r>
              <w:rPr>
                <w:rFonts w:ascii="仿宋_GB2312" w:eastAsia="仿宋_GB2312" w:hint="eastAsia"/>
                <w:spacing w:val="-20"/>
                <w:sz w:val="28"/>
                <w:szCs w:val="28"/>
              </w:rPr>
              <w:t>数据库备份策略是否合理</w:t>
            </w:r>
            <w:r>
              <w:rPr>
                <w:rFonts w:ascii="仿宋_GB2312" w:eastAsia="仿宋_GB2312" w:hAnsi="宋体" w:hint="eastAsia"/>
                <w:spacing w:val="-20"/>
                <w:sz w:val="28"/>
                <w:szCs w:val="28"/>
              </w:rPr>
              <w:t>；</w:t>
            </w:r>
            <w:r>
              <w:rPr>
                <w:rFonts w:ascii="仿宋_GB2312" w:eastAsia="仿宋_GB2312" w:hint="eastAsia"/>
                <w:spacing w:val="-20"/>
                <w:sz w:val="28"/>
                <w:szCs w:val="28"/>
              </w:rPr>
              <w:t>数据库是否存在异常用户等。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kern w:val="2"/>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侦听连接正常性测试；数据库正常登陆测试；SQL执行正常性测试；表空间正常访问测试；表读写正常性测试；客户端连接测试；数据库备份；过期归档日志清除等。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数据文件坏块修复；数据库重启；网络侦听重启；数据库备份恢复；数据库解锁等。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数据库版本升级；数据库灾难恢复；数据库调优；数据库</w:t>
            </w:r>
            <w:r>
              <w:rPr>
                <w:rFonts w:ascii="仿宋_GB2312" w:eastAsia="仿宋_GB2312" w:hint="eastAsia"/>
                <w:spacing w:val="-20"/>
                <w:sz w:val="28"/>
                <w:szCs w:val="28"/>
              </w:rPr>
              <w:lastRenderedPageBreak/>
              <w:t>数据移植；数据清理等。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2"/>
                <w:sz w:val="28"/>
                <w:szCs w:val="28"/>
              </w:rPr>
            </w:pPr>
            <w:r>
              <w:rPr>
                <w:rFonts w:ascii="仿宋_GB2312" w:eastAsia="仿宋_GB2312" w:hint="eastAsia"/>
                <w:spacing w:val="-22"/>
                <w:sz w:val="28"/>
                <w:szCs w:val="28"/>
              </w:rPr>
              <w:t>数据库版本升级、打补丁；由于主机CPU个数、内存容量增加调整数据库相应的参数；由于主机存储的增加调整数据库表空间容量；数据库安全备份架构构建以提高可用性等。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2"/>
                <w:sz w:val="28"/>
                <w:szCs w:val="28"/>
              </w:rPr>
            </w:pPr>
            <w:r>
              <w:rPr>
                <w:rFonts w:ascii="仿宋_GB2312" w:eastAsia="仿宋_GB2312" w:hint="eastAsia"/>
                <w:spacing w:val="-22"/>
                <w:sz w:val="28"/>
                <w:szCs w:val="28"/>
              </w:rPr>
              <w:t>数据库版本升级、打补丁；由于主机CPU个数、内存容量增加调整数据库相应的参数；由于主机存储的增加调整数据库表空间容量；数据库安全备份架构构建以提高可用性等。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增加数据库表空间数据文件空间使用范围；对数据库存在的无效对象处理；数据库用户的权限合理分配等。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通过对数据库的运行记录、运行趋势进行分析，根据应用系统的特点和运行需求，提出处理或改进的建议和方案。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中 间 件</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中间件运行状态；主要进程运行状态；应用服务运行情况；中间件通讯网络连接情况；中间件日志是否有报错信息等。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rPr>
                <w:rFonts w:ascii="仿宋_GB2312" w:eastAsia="仿宋_GB2312"/>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中间件服务器业务CPU使用峰值情况；中间件服务器业务内存使用峰值情况；中间件服务器业务会话连接数情况等。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中间件服务器；存储关键硬件部件是否满足运行冗余度要求；当前中间件版本是否安装相关风险补丁；中间件的数据库连接密码配置文件是否存在明码；相关重要运行程序是否有保留备份；操作系统配置是否符合中间件运行的要</w:t>
            </w:r>
            <w:r>
              <w:rPr>
                <w:rFonts w:ascii="仿宋_GB2312" w:eastAsia="仿宋_GB2312" w:hAnsi="宋体" w:hint="eastAsia"/>
                <w:spacing w:val="-20"/>
                <w:sz w:val="28"/>
                <w:szCs w:val="28"/>
              </w:rPr>
              <w:lastRenderedPageBreak/>
              <w:t>求；系统使用资源是否超过预定阀值等。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备份配置文件；备份重要运行日志；清除过期日志；交易连接正常性测试等。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2"/>
                <w:sz w:val="28"/>
                <w:szCs w:val="28"/>
              </w:rPr>
            </w:pPr>
            <w:r>
              <w:rPr>
                <w:rFonts w:ascii="仿宋_GB2312" w:eastAsia="仿宋_GB2312" w:hint="eastAsia"/>
                <w:spacing w:val="-22"/>
                <w:sz w:val="28"/>
                <w:szCs w:val="28"/>
              </w:rPr>
              <w:t>程序恢复；应用服务重启；配置文件恢复；守护服务调整等。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中间件服务器更换、中间件参数调整、中间件软件版本升级等。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中间件参数配置优化；数据库参数调整；连接池参数调整；相关操作系统参数调整等。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中间件版本升级、打补丁；由于主机cpu个数、内存容量增加调整中间件相应的参数等。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删除临时文件，释放数据空间；监控主要参数以及时调优；应用备份策略调整；定期备份等。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通过对中间件的运行记录、运行趋势进行分析，根据应用系统的特点和运行需求，提出处理或改进的建议和方案。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存</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储</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设</w:t>
            </w:r>
          </w:p>
          <w:p w:rsidR="008A25C7" w:rsidRDefault="000E2469">
            <w:pPr>
              <w:widowControl w:val="0"/>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备</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存储设备控制器工作状态指示灯；存储设备电源工作状态指示灯；存储设备数据存储介质工作状态指示灯；存储设备数据存储介质空间使用情况；存储设备读写速率情况；存储设备读写命中率情况等。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rPr>
                <w:rFonts w:ascii="仿宋_GB2312" w:eastAsia="仿宋_GB2312"/>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IO读写速率情况；读、写缓存分配比例情况；数据读、写</w:t>
            </w:r>
            <w:r>
              <w:rPr>
                <w:rFonts w:ascii="仿宋_GB2312" w:eastAsia="仿宋_GB2312" w:hAnsi="宋体" w:hint="eastAsia"/>
                <w:spacing w:val="-20"/>
                <w:sz w:val="28"/>
                <w:szCs w:val="28"/>
              </w:rPr>
              <w:lastRenderedPageBreak/>
              <w:t>命中率情况；存储硬盘空间使用情况；存储Raid级别情况；存储系统日志情况；存储所有连接主机信息；磁带读取和写入速率情况，磁带池使用情况等。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存储关键硬件部件是否满足运行冗余度要求；当前微码版本是否需要升级；存储配置备份机制是否完善；存储管理软件是否需要升级或打补丁；存储空间使用比例是否达到预定告警阀值等。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设备清洁；输入、输出电压检测；磁盘读、写正常性测试；配置文件备份；过期运行日志清理；与连接主机通讯正常性测试；端口访问测试等。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存储重启；配置文件恢复；更换故障部件，包括电源、硬盘等；微码升级；存储管理软件补丁安装；数据修复等。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每季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存储设备搬迁；存储设备停机演练；存储设备清洁维护；存储硬盘空间扩容；存储参数配置调整；存储结构调整；新增主机分配存储空间；光纤交换机Zone等配置的调整；主机端多路径软件的安装配置等。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存储设备读写Cache比例调整；存储设备Raid 保护级别调整；存储设备新增硬盘，包括新增磁盘扩展柜；存储设备逻辑盘的容量调整；存储设备分配主机的调整；光纤交</w:t>
            </w:r>
            <w:r>
              <w:rPr>
                <w:rFonts w:ascii="仿宋_GB2312" w:eastAsia="仿宋_GB2312" w:hint="eastAsia"/>
                <w:spacing w:val="-20"/>
                <w:sz w:val="28"/>
                <w:szCs w:val="28"/>
              </w:rPr>
              <w:lastRenderedPageBreak/>
              <w:t>换机Zone规划调整等。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存储设备控制器、硬盘等部件的微码升级；存储设备新增硬盘扩容，包括新增磁盘扩展柜；存储设备Cache容量增加；存储设备光纤模块的升级；光纤交换机的光纤模块升级；存储设备管理软件的版本升级等。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收集磁盘空间的使用情况，及时清理垃圾数据或增加存储设备容量；查看存储控制器电池的使用情况，及时更换新的电池；检查存储设备的电源是否老化，及时更换新的电源；查看存储设备的读写性能，适时调整存储控制器的Cache容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通过对存储设备的运行记录、运行趋势进行分析，根据应用系统的特点和运行需求，提出处理或改进的建议和方案。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网</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络</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和</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信</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息</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安</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全</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lastRenderedPageBreak/>
              <w:t>设</w:t>
            </w:r>
          </w:p>
          <w:p w:rsidR="008A25C7" w:rsidRDefault="000E2469">
            <w:pPr>
              <w:spacing w:line="400" w:lineRule="exact"/>
              <w:jc w:val="center"/>
              <w:rPr>
                <w:rFonts w:ascii="仿宋_GB2312" w:eastAsia="仿宋_GB2312" w:hAnsi="宋体"/>
                <w:b/>
                <w:spacing w:val="-20"/>
                <w:sz w:val="28"/>
                <w:szCs w:val="28"/>
              </w:rPr>
            </w:pPr>
            <w:r>
              <w:rPr>
                <w:rFonts w:ascii="仿宋_GB2312" w:eastAsia="仿宋_GB2312" w:hAnsi="宋体" w:hint="eastAsia"/>
                <w:b/>
                <w:spacing w:val="-20"/>
                <w:sz w:val="28"/>
                <w:szCs w:val="28"/>
              </w:rPr>
              <w:t>备</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lastRenderedPageBreak/>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网络设备的健康状况整体运行状态、各项硬件资源开销状况；链路健康状况如端到端时延变化、链路端口工作稳定性、链路负载百分比、部署路由策略情况下端到端选路变化、路由条目变化；管理权限用户的行为审计；设备软件配置变动审计；设备日志审计；安全事件审计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预防性检查</w:t>
            </w:r>
          </w:p>
        </w:tc>
        <w:tc>
          <w:tcPr>
            <w:tcW w:w="1370"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网络设备非业务繁忙期CPU使用峰值情况；网络设备非业务繁忙期内存使用峰值情况；设备板卡或模块状态使用情</w:t>
            </w:r>
            <w:r>
              <w:rPr>
                <w:rFonts w:ascii="仿宋_GB2312" w:eastAsia="仿宋_GB2312" w:hAnsi="宋体" w:hint="eastAsia"/>
                <w:spacing w:val="-20"/>
                <w:sz w:val="28"/>
                <w:szCs w:val="28"/>
              </w:rPr>
              <w:lastRenderedPageBreak/>
              <w:t>况；设备机身工作使用情况；主要端口的利用率；链路的健康状态，包括IP包传输时延、IP包丢失率、IP包误差率、无效IP包（包括攻击性IP包、欺骗性IP包、垃圾IP包等）。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370"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脆弱性</w:t>
            </w:r>
          </w:p>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设备链路的冗余度要求；安全事件周期性整理分析；设备生命周期与硬件可靠性评估；备件可用性周期性检查等。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设备操作系统软件备份及存档；设备软件配置备份及存档；监控系统日志备份及存档；监控系统日志数据分析与报告生成；网络配置变更文件的审核；网络配置变更的操作；网络配置变更的记录等。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故障定位；网络备件更换；中断、连通网络连接；关闭、启动端口；更改、恢复配置；停止、启动进程等。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增加、降低网络接入的数量或速度；更改网络设备配置；启动、关闭端口或服务；更换、更新或升级设备硬件或软件等。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路由策略调整；设备或链路负载调整；安全策略调整；监控对象覆盖范围调整；局部交换优化；局部冗余优化。</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硬件容量变化，如网络设备硬件、软件升级、带宽升级等；整体网络架构变动；网络架构容量变化，如网络子系统的</w:t>
            </w:r>
            <w:r>
              <w:rPr>
                <w:rFonts w:ascii="仿宋_GB2312" w:eastAsia="仿宋_GB2312" w:hint="eastAsia"/>
                <w:spacing w:val="-20"/>
                <w:sz w:val="28"/>
                <w:szCs w:val="28"/>
              </w:rPr>
              <w:lastRenderedPageBreak/>
              <w:t>增减等；系统功能变化，如新增功能区、新增安全系统、新增审计系统等；路由协议应用及部署调整；整体安全策略收紧；交换优化；冗余优化等。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hAnsi="宋体"/>
                <w:spacing w:val="-20"/>
                <w:sz w:val="28"/>
                <w:szCs w:val="28"/>
              </w:rPr>
            </w:pPr>
            <w:r>
              <w:rPr>
                <w:rFonts w:ascii="仿宋_GB2312" w:eastAsia="仿宋_GB2312" w:hint="eastAsia"/>
                <w:spacing w:val="-20"/>
                <w:sz w:val="28"/>
                <w:szCs w:val="28"/>
              </w:rPr>
              <w:t>配置参数优化，如关闭不必要的服务、打开缺省的增强功能（CEF等）、加快三层网络路由收敛速度、加快二层网络生成树收敛速度等；安全优化，如密码加密，Telnet控制等；提高软件配置命令可读性等。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b/>
                <w:spacing w:val="-20"/>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（整体或局部）网络实际负荷与承载能力分析；网络预期负荷与承载能力分析与建议；网络架构变动分析与建议；网络路由策略变动分析与建议；网络安全策略变动分析与建议；网络配置调优分析与建议等。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电视</w:t>
            </w:r>
          </w:p>
          <w:p w:rsidR="008A25C7" w:rsidRDefault="000E2469">
            <w:pPr>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电话</w:t>
            </w:r>
          </w:p>
          <w:p w:rsidR="008A25C7" w:rsidRDefault="000E2469">
            <w:pPr>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会议</w:t>
            </w:r>
          </w:p>
          <w:p w:rsidR="008A25C7" w:rsidRDefault="000E2469">
            <w:pPr>
              <w:spacing w:line="400" w:lineRule="exact"/>
              <w:jc w:val="center"/>
              <w:rPr>
                <w:rFonts w:ascii="仿宋_GB2312" w:eastAsia="仿宋_GB2312"/>
                <w:b/>
                <w:spacing w:val="-20"/>
                <w:kern w:val="2"/>
                <w:sz w:val="28"/>
                <w:szCs w:val="28"/>
              </w:rPr>
            </w:pPr>
            <w:r>
              <w:rPr>
                <w:rFonts w:ascii="仿宋_GB2312" w:eastAsia="仿宋_GB2312" w:hint="eastAsia"/>
                <w:b/>
                <w:spacing w:val="-20"/>
                <w:kern w:val="2"/>
                <w:sz w:val="28"/>
                <w:szCs w:val="28"/>
              </w:rPr>
              <w:t>设备</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例行操作</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监测</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会议设备的健康状况整体运行状态、各项硬件资源开销状况；音视频数据流健康状况；设备日志等。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每天</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监测记录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rPr>
                <w:rFonts w:ascii="仿宋_GB2312" w:eastAsia="仿宋_GB2312"/>
                <w:spacing w:val="-20"/>
                <w:sz w:val="28"/>
                <w:szCs w:val="28"/>
              </w:rPr>
            </w:pPr>
            <w:r>
              <w:rPr>
                <w:rFonts w:ascii="仿宋_GB2312" w:eastAsia="仿宋_GB2312" w:hAnsi="宋体" w:hint="eastAsia"/>
                <w:spacing w:val="-20"/>
                <w:sz w:val="28"/>
                <w:szCs w:val="28"/>
              </w:rPr>
              <w:t>预防性检查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性能检查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spacing w:line="400" w:lineRule="exact"/>
              <w:jc w:val="both"/>
              <w:rPr>
                <w:rFonts w:ascii="仿宋_GB2312" w:eastAsia="仿宋_GB2312" w:hAnsi="宋体"/>
                <w:spacing w:val="-20"/>
                <w:sz w:val="28"/>
                <w:szCs w:val="28"/>
              </w:rPr>
            </w:pPr>
            <w:r>
              <w:rPr>
                <w:rFonts w:ascii="仿宋_GB2312" w:eastAsia="仿宋_GB2312" w:hAnsi="宋体" w:hint="eastAsia"/>
                <w:spacing w:val="-20"/>
                <w:sz w:val="28"/>
                <w:szCs w:val="28"/>
              </w:rPr>
              <w:t>设备非业务繁忙期CPU、内存使用峰值情况；设备板卡或模块状态使用情况；设备机身工作使用情况；主要端口的利用率等。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spacing w:val="-2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脆弱性检查</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设备的冗余度要求；设备生命周期与硬件可靠性评估，备件可用性周期性检查等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检查报告</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常规作业</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Ansi="宋体" w:hint="eastAsia"/>
                <w:spacing w:val="-20"/>
                <w:sz w:val="28"/>
                <w:szCs w:val="28"/>
              </w:rPr>
              <w:t>设备操作系统软件备份及存档；设备软件配置备份及存档；</w:t>
            </w:r>
            <w:r>
              <w:rPr>
                <w:rFonts w:ascii="仿宋_GB2312" w:eastAsia="仿宋_GB2312" w:hAnsi="宋体" w:hint="eastAsia"/>
                <w:spacing w:val="-20"/>
                <w:sz w:val="28"/>
                <w:szCs w:val="28"/>
              </w:rPr>
              <w:lastRenderedPageBreak/>
              <w:t>监控系统日志备份及存档；监控系统日志数据分析与报告生成；设备配置变更文件的审核；设备配置变更的操作；设备配置变更的记录等。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lastRenderedPageBreak/>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响应支持</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事件驱动响应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事件驱动响应：故障定位；备件更换；中断、连通会议连接；关闭、启动设备；更改、恢复配置；停止、启动进程等。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服务请求响应</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增加、降低会议接入的数量或速率；更改设备配置；启动、关闭服务；更换、更新或升级设备硬件或软件等。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随时</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优化改善</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适应性改进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设备策略调整。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增强性改进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硬件容量变化，如设备硬件、软件升级等；整体架构变动；容量变化，如设备的增减等。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hAnsi="宋体"/>
                <w:spacing w:val="-2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int="eastAsia"/>
                <w:spacing w:val="-20"/>
                <w:sz w:val="28"/>
                <w:szCs w:val="28"/>
              </w:rPr>
              <w:t>预防性改进</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配置参数优化等。</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季</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运维记录</w:t>
            </w:r>
          </w:p>
        </w:tc>
      </w:tr>
      <w:tr w:rsidR="008A25C7">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A25C7" w:rsidRDefault="008A25C7">
            <w:pPr>
              <w:rPr>
                <w:rFonts w:ascii="仿宋_GB2312" w:eastAsia="仿宋_GB2312"/>
                <w:b/>
                <w:spacing w:val="-20"/>
                <w:kern w:val="2"/>
                <w:sz w:val="28"/>
                <w:szCs w:val="2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咨询评估</w:t>
            </w:r>
          </w:p>
        </w:tc>
        <w:tc>
          <w:tcPr>
            <w:tcW w:w="6251"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both"/>
              <w:rPr>
                <w:rFonts w:ascii="仿宋_GB2312" w:eastAsia="仿宋_GB2312"/>
                <w:spacing w:val="-20"/>
                <w:sz w:val="28"/>
                <w:szCs w:val="28"/>
              </w:rPr>
            </w:pPr>
            <w:r>
              <w:rPr>
                <w:rFonts w:ascii="仿宋_GB2312" w:eastAsia="仿宋_GB2312" w:hint="eastAsia"/>
                <w:spacing w:val="-20"/>
                <w:sz w:val="28"/>
                <w:szCs w:val="28"/>
              </w:rPr>
              <w:t>通过对电视电话会议设备的运行记录、运行趋势进行分析，根据电视电话会议系统的特点和运行需求，提出处理或改进的建议和方案。</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widowControl w:val="0"/>
              <w:spacing w:line="400" w:lineRule="exact"/>
              <w:jc w:val="center"/>
              <w:rPr>
                <w:rFonts w:ascii="仿宋_GB2312" w:eastAsia="仿宋_GB2312"/>
                <w:spacing w:val="-20"/>
                <w:kern w:val="2"/>
                <w:sz w:val="28"/>
                <w:szCs w:val="28"/>
              </w:rPr>
            </w:pPr>
            <w:r>
              <w:rPr>
                <w:rFonts w:ascii="仿宋_GB2312" w:eastAsia="仿宋_GB2312" w:hint="eastAsia"/>
                <w:spacing w:val="-20"/>
                <w:kern w:val="2"/>
                <w:sz w:val="28"/>
                <w:szCs w:val="28"/>
              </w:rPr>
              <w:t>评估报告</w:t>
            </w:r>
          </w:p>
        </w:tc>
      </w:tr>
    </w:tbl>
    <w:p w:rsidR="008A25C7" w:rsidRDefault="008A25C7">
      <w:pPr>
        <w:widowControl w:val="0"/>
        <w:spacing w:line="500" w:lineRule="exact"/>
        <w:ind w:firstLineChars="200" w:firstLine="560"/>
        <w:jc w:val="both"/>
        <w:rPr>
          <w:rFonts w:ascii="仿宋_GB2312" w:eastAsia="仿宋_GB2312"/>
          <w:kern w:val="2"/>
          <w:sz w:val="28"/>
          <w:szCs w:val="28"/>
        </w:rPr>
      </w:pPr>
    </w:p>
    <w:p w:rsidR="008A25C7" w:rsidRDefault="008A25C7">
      <w:pPr>
        <w:widowControl w:val="0"/>
        <w:spacing w:line="500" w:lineRule="exact"/>
        <w:ind w:firstLineChars="200" w:firstLine="560"/>
        <w:jc w:val="both"/>
        <w:rPr>
          <w:rFonts w:ascii="仿宋_GB2312" w:eastAsia="仿宋_GB2312"/>
          <w:kern w:val="2"/>
          <w:sz w:val="28"/>
          <w:szCs w:val="28"/>
        </w:rPr>
      </w:pPr>
    </w:p>
    <w:p w:rsidR="008A25C7" w:rsidRDefault="008A25C7">
      <w:pPr>
        <w:widowControl w:val="0"/>
        <w:spacing w:line="500" w:lineRule="exact"/>
        <w:jc w:val="both"/>
        <w:rPr>
          <w:rFonts w:ascii="宋体" w:hAnsi="宋体"/>
          <w:kern w:val="2"/>
          <w:sz w:val="28"/>
          <w:szCs w:val="28"/>
        </w:rPr>
        <w:sectPr w:rsidR="008A25C7">
          <w:headerReference w:type="default" r:id="rId8"/>
          <w:footerReference w:type="even" r:id="rId9"/>
          <w:footerReference w:type="default" r:id="rId10"/>
          <w:pgSz w:w="16838" w:h="11906" w:orient="landscape"/>
          <w:pgMar w:top="1701" w:right="1418" w:bottom="1418" w:left="1418" w:header="851" w:footer="851" w:gutter="0"/>
          <w:cols w:space="425"/>
          <w:docGrid w:linePitch="312"/>
        </w:sectPr>
      </w:pPr>
    </w:p>
    <w:p w:rsidR="00CC4B4F" w:rsidRDefault="000E2469" w:rsidP="00CC4B4F">
      <w:pPr>
        <w:widowControl w:val="0"/>
        <w:spacing w:line="500" w:lineRule="exact"/>
        <w:ind w:firstLine="200"/>
        <w:jc w:val="both"/>
        <w:outlineLvl w:val="0"/>
        <w:rPr>
          <w:rFonts w:ascii="宋体" w:hAnsi="宋体"/>
          <w:b/>
          <w:kern w:val="2"/>
          <w:sz w:val="32"/>
          <w:szCs w:val="32"/>
        </w:rPr>
      </w:pPr>
      <w:r>
        <w:rPr>
          <w:rFonts w:ascii="宋体" w:hAnsi="宋体" w:hint="eastAsia"/>
          <w:b/>
          <w:kern w:val="2"/>
          <w:sz w:val="32"/>
          <w:szCs w:val="32"/>
        </w:rPr>
        <w:lastRenderedPageBreak/>
        <w:t>附件3：信息系统基础设施运维服务项目服务评价指标</w:t>
      </w:r>
    </w:p>
    <w:p w:rsidR="008A25C7" w:rsidRDefault="000E2469">
      <w:pPr>
        <w:pStyle w:val="a"/>
        <w:tabs>
          <w:tab w:val="left" w:pos="288"/>
        </w:tabs>
      </w:pPr>
      <w:r>
        <w:rPr>
          <w:rFonts w:hint="eastAsia"/>
        </w:rPr>
        <w:t>服务评价指标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163"/>
        <w:gridCol w:w="1701"/>
        <w:gridCol w:w="4678"/>
        <w:gridCol w:w="850"/>
        <w:gridCol w:w="709"/>
      </w:tblGrid>
      <w:tr w:rsidR="008A25C7" w:rsidTr="00CC4B4F">
        <w:trPr>
          <w:trHeight w:val="427"/>
        </w:trPr>
        <w:tc>
          <w:tcPr>
            <w:tcW w:w="788" w:type="dxa"/>
            <w:shd w:val="clear" w:color="auto" w:fill="auto"/>
            <w:vAlign w:val="center"/>
          </w:tcPr>
          <w:p w:rsidR="008A25C7" w:rsidRDefault="000E2469">
            <w:pPr>
              <w:pStyle w:val="a7"/>
            </w:pPr>
            <w:r>
              <w:rPr>
                <w:rFonts w:hint="eastAsia"/>
              </w:rPr>
              <w:t>指标分类</w:t>
            </w:r>
          </w:p>
        </w:tc>
        <w:tc>
          <w:tcPr>
            <w:tcW w:w="1163" w:type="dxa"/>
            <w:shd w:val="clear" w:color="auto" w:fill="auto"/>
            <w:vAlign w:val="center"/>
          </w:tcPr>
          <w:p w:rsidR="008A25C7" w:rsidRDefault="000E2469">
            <w:pPr>
              <w:pStyle w:val="a7"/>
            </w:pPr>
            <w:r>
              <w:rPr>
                <w:rFonts w:hint="eastAsia"/>
              </w:rPr>
              <w:t>评价</w:t>
            </w:r>
          </w:p>
          <w:p w:rsidR="008A25C7" w:rsidRDefault="000E2469">
            <w:pPr>
              <w:pStyle w:val="a7"/>
            </w:pPr>
            <w:r>
              <w:rPr>
                <w:rFonts w:hint="eastAsia"/>
              </w:rPr>
              <w:t>指标</w:t>
            </w:r>
          </w:p>
        </w:tc>
        <w:tc>
          <w:tcPr>
            <w:tcW w:w="1701" w:type="dxa"/>
            <w:shd w:val="clear" w:color="auto" w:fill="auto"/>
            <w:vAlign w:val="center"/>
          </w:tcPr>
          <w:p w:rsidR="008A25C7" w:rsidRDefault="008A25C7">
            <w:pPr>
              <w:pStyle w:val="a7"/>
            </w:pPr>
          </w:p>
        </w:tc>
        <w:tc>
          <w:tcPr>
            <w:tcW w:w="4678" w:type="dxa"/>
            <w:shd w:val="clear" w:color="auto" w:fill="auto"/>
            <w:vAlign w:val="center"/>
          </w:tcPr>
          <w:p w:rsidR="008A25C7" w:rsidRDefault="000E2469">
            <w:pPr>
              <w:pStyle w:val="a7"/>
            </w:pPr>
            <w:r>
              <w:rPr>
                <w:rFonts w:hint="eastAsia"/>
              </w:rPr>
              <w:t>计算公式</w:t>
            </w:r>
            <w:r>
              <w:rPr>
                <w:rFonts w:hint="eastAsia"/>
              </w:rPr>
              <w:t>/</w:t>
            </w:r>
            <w:r>
              <w:rPr>
                <w:rFonts w:hint="eastAsia"/>
              </w:rPr>
              <w:t>评分内容</w:t>
            </w:r>
          </w:p>
        </w:tc>
        <w:tc>
          <w:tcPr>
            <w:tcW w:w="850" w:type="dxa"/>
            <w:shd w:val="clear" w:color="auto" w:fill="auto"/>
            <w:vAlign w:val="center"/>
          </w:tcPr>
          <w:p w:rsidR="008A25C7" w:rsidRDefault="000E2469">
            <w:pPr>
              <w:pStyle w:val="a7"/>
            </w:pPr>
            <w:r>
              <w:rPr>
                <w:rFonts w:hint="eastAsia"/>
              </w:rPr>
              <w:t>权重</w:t>
            </w:r>
          </w:p>
        </w:tc>
        <w:tc>
          <w:tcPr>
            <w:tcW w:w="709" w:type="dxa"/>
            <w:shd w:val="clear" w:color="auto" w:fill="auto"/>
            <w:vAlign w:val="center"/>
          </w:tcPr>
          <w:p w:rsidR="008A25C7" w:rsidRDefault="000E2469">
            <w:pPr>
              <w:pStyle w:val="a7"/>
            </w:pPr>
            <w:r>
              <w:rPr>
                <w:rFonts w:hint="eastAsia"/>
              </w:rPr>
              <w:t>总分</w:t>
            </w:r>
          </w:p>
        </w:tc>
      </w:tr>
      <w:tr w:rsidR="008A25C7" w:rsidTr="00CC4B4F">
        <w:tc>
          <w:tcPr>
            <w:tcW w:w="788" w:type="dxa"/>
            <w:vMerge w:val="restart"/>
            <w:shd w:val="clear" w:color="auto" w:fill="auto"/>
            <w:vAlign w:val="center"/>
          </w:tcPr>
          <w:p w:rsidR="008A25C7" w:rsidRDefault="000E2469">
            <w:pPr>
              <w:pStyle w:val="a7"/>
            </w:pPr>
            <w:r>
              <w:rPr>
                <w:rFonts w:hint="eastAsia"/>
              </w:rPr>
              <w:t>故障处理服务</w:t>
            </w:r>
          </w:p>
        </w:tc>
        <w:tc>
          <w:tcPr>
            <w:tcW w:w="1163" w:type="dxa"/>
            <w:shd w:val="clear" w:color="auto" w:fill="auto"/>
            <w:vAlign w:val="center"/>
          </w:tcPr>
          <w:p w:rsidR="008A25C7" w:rsidRDefault="000E2469">
            <w:pPr>
              <w:pStyle w:val="a7"/>
            </w:pPr>
            <w:r>
              <w:rPr>
                <w:rFonts w:ascii="宋体" w:hAnsi="宋体" w:hint="eastAsia"/>
                <w:sz w:val="20"/>
              </w:rPr>
              <w:t>故障处理时限</w:t>
            </w:r>
          </w:p>
        </w:tc>
        <w:tc>
          <w:tcPr>
            <w:tcW w:w="1701" w:type="dxa"/>
            <w:shd w:val="clear" w:color="auto" w:fill="auto"/>
            <w:vAlign w:val="center"/>
          </w:tcPr>
          <w:p w:rsidR="008A25C7" w:rsidRDefault="000E2469">
            <w:pPr>
              <w:pStyle w:val="a7"/>
            </w:pPr>
            <w:r>
              <w:rPr>
                <w:rFonts w:ascii="宋体" w:hAnsi="宋体" w:hint="eastAsia"/>
                <w:sz w:val="20"/>
              </w:rPr>
              <w:t>故障发生时，不同级别的故障处理时限不一样，考核是否按时处理完毕。</w:t>
            </w:r>
          </w:p>
        </w:tc>
        <w:tc>
          <w:tcPr>
            <w:tcW w:w="4678" w:type="dxa"/>
            <w:shd w:val="clear" w:color="auto" w:fill="auto"/>
            <w:vAlign w:val="center"/>
          </w:tcPr>
          <w:p w:rsidR="008A25C7" w:rsidRDefault="000E2469">
            <w:pPr>
              <w:pStyle w:val="a7"/>
            </w:pPr>
            <w:r>
              <w:rPr>
                <w:rFonts w:ascii="宋体" w:hAnsi="宋体" w:hint="eastAsia"/>
                <w:sz w:val="20"/>
              </w:rPr>
              <w:t>总分40，没有违反规定的情况下，得满分。P1级别，不合规每次扣10分。P2级别，不合规每次扣5分，P3级别每次不合规扣3分，P4级每次扣2分。</w:t>
            </w:r>
          </w:p>
        </w:tc>
        <w:tc>
          <w:tcPr>
            <w:tcW w:w="850" w:type="dxa"/>
            <w:shd w:val="clear" w:color="auto" w:fill="auto"/>
            <w:vAlign w:val="center"/>
          </w:tcPr>
          <w:p w:rsidR="008A25C7" w:rsidRDefault="000E2469">
            <w:pPr>
              <w:pStyle w:val="a7"/>
            </w:pPr>
            <w:r>
              <w:rPr>
                <w:rFonts w:hint="eastAsia"/>
              </w:rPr>
              <w:t>40</w:t>
            </w:r>
          </w:p>
        </w:tc>
        <w:tc>
          <w:tcPr>
            <w:tcW w:w="709" w:type="dxa"/>
            <w:vMerge w:val="restart"/>
            <w:shd w:val="clear" w:color="auto" w:fill="auto"/>
            <w:vAlign w:val="center"/>
          </w:tcPr>
          <w:p w:rsidR="008A25C7" w:rsidRDefault="000E2469">
            <w:pPr>
              <w:pStyle w:val="a7"/>
            </w:pPr>
            <w:r>
              <w:rPr>
                <w:rFonts w:hint="eastAsia"/>
              </w:rPr>
              <w:t>100</w:t>
            </w: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服务升级时限</w:t>
            </w:r>
          </w:p>
        </w:tc>
        <w:tc>
          <w:tcPr>
            <w:tcW w:w="1701" w:type="dxa"/>
            <w:shd w:val="clear" w:color="auto" w:fill="auto"/>
            <w:vAlign w:val="center"/>
          </w:tcPr>
          <w:p w:rsidR="008A25C7" w:rsidRDefault="000E2469">
            <w:pPr>
              <w:pStyle w:val="a7"/>
            </w:pPr>
            <w:r>
              <w:rPr>
                <w:rFonts w:ascii="宋体" w:hAnsi="宋体" w:hint="eastAsia"/>
                <w:sz w:val="20"/>
              </w:rPr>
              <w:t>需要升级时，不同的故障需要不一样，考核是否按时升级。</w:t>
            </w:r>
          </w:p>
        </w:tc>
        <w:tc>
          <w:tcPr>
            <w:tcW w:w="4678" w:type="dxa"/>
            <w:shd w:val="clear" w:color="auto" w:fill="auto"/>
            <w:vAlign w:val="center"/>
          </w:tcPr>
          <w:p w:rsidR="008A25C7" w:rsidRDefault="000E2469">
            <w:pPr>
              <w:pStyle w:val="a7"/>
              <w:rPr>
                <w:rFonts w:ascii="宋体" w:hAnsi="宋体"/>
                <w:sz w:val="20"/>
              </w:rPr>
            </w:pPr>
            <w:r>
              <w:rPr>
                <w:rFonts w:ascii="宋体" w:hAnsi="宋体" w:hint="eastAsia"/>
                <w:sz w:val="20"/>
              </w:rPr>
              <w:t>总分30，没有违反规定的情况下，得满分。P1级别，不合规每次扣10分。P2级别，不合规每次扣5分，P3级别每次不合规扣3分，P4级每次扣2分。</w:t>
            </w:r>
          </w:p>
        </w:tc>
        <w:tc>
          <w:tcPr>
            <w:tcW w:w="850" w:type="dxa"/>
            <w:shd w:val="clear" w:color="auto" w:fill="auto"/>
            <w:vAlign w:val="center"/>
          </w:tcPr>
          <w:p w:rsidR="008A25C7" w:rsidRDefault="000E2469">
            <w:pPr>
              <w:pStyle w:val="a7"/>
            </w:pPr>
            <w:r>
              <w:rPr>
                <w:rFonts w:hint="eastAsia"/>
              </w:rPr>
              <w:t>30</w:t>
            </w:r>
          </w:p>
        </w:tc>
        <w:tc>
          <w:tcPr>
            <w:tcW w:w="709" w:type="dxa"/>
            <w:vMerge/>
            <w:shd w:val="clear" w:color="auto" w:fill="auto"/>
            <w:vAlign w:val="center"/>
          </w:tcPr>
          <w:p w:rsidR="008A25C7" w:rsidRDefault="008A25C7">
            <w:pPr>
              <w:pStyle w:val="a7"/>
            </w:pP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pPr>
            <w:r>
              <w:rPr>
                <w:rFonts w:ascii="宋体" w:hAnsi="宋体" w:hint="eastAsia"/>
                <w:sz w:val="20"/>
              </w:rPr>
              <w:t>故障处理报告</w:t>
            </w:r>
          </w:p>
        </w:tc>
        <w:tc>
          <w:tcPr>
            <w:tcW w:w="1701" w:type="dxa"/>
            <w:shd w:val="clear" w:color="auto" w:fill="auto"/>
            <w:vAlign w:val="center"/>
          </w:tcPr>
          <w:p w:rsidR="008A25C7" w:rsidRDefault="000E2469">
            <w:pPr>
              <w:pStyle w:val="a7"/>
            </w:pPr>
            <w:r>
              <w:rPr>
                <w:rFonts w:ascii="宋体" w:hAnsi="宋体" w:hint="eastAsia"/>
                <w:sz w:val="20"/>
              </w:rPr>
              <w:t>故障发生时，报告的及时性和完整性。</w:t>
            </w:r>
          </w:p>
        </w:tc>
        <w:tc>
          <w:tcPr>
            <w:tcW w:w="4678" w:type="dxa"/>
            <w:shd w:val="clear" w:color="auto" w:fill="auto"/>
            <w:vAlign w:val="center"/>
          </w:tcPr>
          <w:p w:rsidR="008A25C7" w:rsidRDefault="000E2469">
            <w:pPr>
              <w:pStyle w:val="a7"/>
            </w:pPr>
            <w:r>
              <w:rPr>
                <w:rFonts w:ascii="宋体" w:hAnsi="宋体" w:hint="eastAsia"/>
                <w:sz w:val="20"/>
              </w:rPr>
              <w:t>总分30，没有违反规定的情况下，得满分。每次不按时提交报告，扣10分。晚交一次扣5分。报告内容填写不完整，每次扣5分。</w:t>
            </w:r>
          </w:p>
        </w:tc>
        <w:tc>
          <w:tcPr>
            <w:tcW w:w="850" w:type="dxa"/>
            <w:shd w:val="clear" w:color="auto" w:fill="auto"/>
            <w:vAlign w:val="center"/>
          </w:tcPr>
          <w:p w:rsidR="008A25C7" w:rsidRDefault="000E2469">
            <w:pPr>
              <w:pStyle w:val="a7"/>
            </w:pPr>
            <w:r>
              <w:rPr>
                <w:rFonts w:hint="eastAsia"/>
              </w:rPr>
              <w:t>30</w:t>
            </w:r>
          </w:p>
        </w:tc>
        <w:tc>
          <w:tcPr>
            <w:tcW w:w="709" w:type="dxa"/>
            <w:vMerge/>
            <w:shd w:val="clear" w:color="auto" w:fill="auto"/>
            <w:vAlign w:val="center"/>
          </w:tcPr>
          <w:p w:rsidR="008A25C7" w:rsidRDefault="008A25C7">
            <w:pPr>
              <w:pStyle w:val="a7"/>
            </w:pPr>
          </w:p>
        </w:tc>
      </w:tr>
      <w:tr w:rsidR="008A25C7" w:rsidTr="00CC4B4F">
        <w:tc>
          <w:tcPr>
            <w:tcW w:w="788" w:type="dxa"/>
            <w:vMerge w:val="restart"/>
            <w:shd w:val="clear" w:color="auto" w:fill="auto"/>
            <w:vAlign w:val="center"/>
          </w:tcPr>
          <w:p w:rsidR="008A25C7" w:rsidRDefault="000E2469">
            <w:pPr>
              <w:pStyle w:val="a7"/>
            </w:pPr>
            <w:r>
              <w:rPr>
                <w:rFonts w:hint="eastAsia"/>
              </w:rPr>
              <w:t>巡检服务</w:t>
            </w: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日常</w:t>
            </w:r>
          </w:p>
          <w:p w:rsidR="008A25C7" w:rsidRDefault="000E2469">
            <w:pPr>
              <w:pStyle w:val="a7"/>
              <w:rPr>
                <w:rFonts w:ascii="宋体" w:hAnsi="宋体"/>
                <w:sz w:val="20"/>
              </w:rPr>
            </w:pPr>
            <w:r>
              <w:rPr>
                <w:rFonts w:ascii="宋体" w:hAnsi="宋体" w:hint="eastAsia"/>
                <w:sz w:val="20"/>
              </w:rPr>
              <w:t>巡检</w:t>
            </w:r>
          </w:p>
        </w:tc>
        <w:tc>
          <w:tcPr>
            <w:tcW w:w="1701" w:type="dxa"/>
            <w:shd w:val="clear" w:color="auto" w:fill="auto"/>
            <w:vAlign w:val="center"/>
          </w:tcPr>
          <w:p w:rsidR="008A25C7" w:rsidRDefault="000E2469">
            <w:pPr>
              <w:pStyle w:val="a7"/>
            </w:pPr>
            <w:r>
              <w:rPr>
                <w:rFonts w:ascii="宋体" w:hAnsi="宋体" w:hint="eastAsia"/>
                <w:color w:val="000000"/>
                <w:sz w:val="20"/>
              </w:rPr>
              <w:t>巡检是否按照计划完成。</w:t>
            </w:r>
          </w:p>
        </w:tc>
        <w:tc>
          <w:tcPr>
            <w:tcW w:w="4678" w:type="dxa"/>
            <w:shd w:val="clear" w:color="auto" w:fill="auto"/>
            <w:vAlign w:val="center"/>
          </w:tcPr>
          <w:p w:rsidR="008A25C7" w:rsidRDefault="000E2469">
            <w:pPr>
              <w:pStyle w:val="a7"/>
            </w:pPr>
            <w:r>
              <w:rPr>
                <w:rFonts w:ascii="宋体" w:hAnsi="宋体" w:hint="eastAsia"/>
                <w:color w:val="000000"/>
                <w:sz w:val="20"/>
              </w:rPr>
              <w:t>总分20，是否按照计划进行巡检，少巡检一次扣10分，每少巡检一台设备扣2分。</w:t>
            </w:r>
          </w:p>
        </w:tc>
        <w:tc>
          <w:tcPr>
            <w:tcW w:w="850" w:type="dxa"/>
            <w:shd w:val="clear" w:color="auto" w:fill="auto"/>
            <w:vAlign w:val="center"/>
          </w:tcPr>
          <w:p w:rsidR="008A25C7" w:rsidRDefault="000E2469">
            <w:pPr>
              <w:pStyle w:val="a7"/>
            </w:pPr>
            <w:r>
              <w:rPr>
                <w:rFonts w:hint="eastAsia"/>
              </w:rPr>
              <w:t>20</w:t>
            </w:r>
          </w:p>
        </w:tc>
        <w:tc>
          <w:tcPr>
            <w:tcW w:w="709" w:type="dxa"/>
            <w:vMerge w:val="restart"/>
            <w:shd w:val="clear" w:color="auto" w:fill="auto"/>
            <w:vAlign w:val="center"/>
          </w:tcPr>
          <w:p w:rsidR="008A25C7" w:rsidRDefault="000E2469">
            <w:pPr>
              <w:pStyle w:val="a7"/>
            </w:pPr>
            <w:r>
              <w:rPr>
                <w:rFonts w:hint="eastAsia"/>
              </w:rPr>
              <w:t>100</w:t>
            </w: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问题</w:t>
            </w:r>
          </w:p>
          <w:p w:rsidR="008A25C7" w:rsidRDefault="000E2469">
            <w:pPr>
              <w:pStyle w:val="a7"/>
              <w:rPr>
                <w:rFonts w:ascii="宋体" w:hAnsi="宋体"/>
                <w:sz w:val="20"/>
              </w:rPr>
            </w:pPr>
            <w:r>
              <w:rPr>
                <w:rFonts w:ascii="宋体" w:hAnsi="宋体" w:hint="eastAsia"/>
                <w:sz w:val="20"/>
              </w:rPr>
              <w:t>发现</w:t>
            </w:r>
          </w:p>
        </w:tc>
        <w:tc>
          <w:tcPr>
            <w:tcW w:w="1701" w:type="dxa"/>
            <w:shd w:val="clear" w:color="auto" w:fill="auto"/>
            <w:vAlign w:val="center"/>
          </w:tcPr>
          <w:p w:rsidR="008A25C7" w:rsidRDefault="000E2469">
            <w:pPr>
              <w:pStyle w:val="a7"/>
              <w:rPr>
                <w:rFonts w:ascii="宋体" w:hAnsi="宋体"/>
                <w:color w:val="000000"/>
                <w:sz w:val="20"/>
              </w:rPr>
            </w:pPr>
            <w:r>
              <w:rPr>
                <w:rFonts w:ascii="宋体" w:hAnsi="宋体" w:hint="eastAsia"/>
                <w:color w:val="000000"/>
                <w:sz w:val="20"/>
              </w:rPr>
              <w:t>巡检中是否能发现问题</w:t>
            </w:r>
          </w:p>
        </w:tc>
        <w:tc>
          <w:tcPr>
            <w:tcW w:w="4678" w:type="dxa"/>
            <w:shd w:val="clear" w:color="auto" w:fill="auto"/>
            <w:vAlign w:val="center"/>
          </w:tcPr>
          <w:p w:rsidR="008A25C7" w:rsidRDefault="000E2469">
            <w:pPr>
              <w:pStyle w:val="a7"/>
              <w:rPr>
                <w:rFonts w:ascii="宋体" w:hAnsi="宋体"/>
                <w:color w:val="000000"/>
                <w:sz w:val="20"/>
              </w:rPr>
            </w:pPr>
            <w:r>
              <w:rPr>
                <w:rFonts w:ascii="宋体" w:hAnsi="宋体" w:hint="eastAsia"/>
                <w:color w:val="000000"/>
                <w:sz w:val="20"/>
              </w:rPr>
              <w:t>总分20，是否能在巡检过程中及时发现问题，对于应发现而未发现的，一次扣10分。</w:t>
            </w:r>
          </w:p>
        </w:tc>
        <w:tc>
          <w:tcPr>
            <w:tcW w:w="850" w:type="dxa"/>
            <w:shd w:val="clear" w:color="auto" w:fill="auto"/>
            <w:vAlign w:val="center"/>
          </w:tcPr>
          <w:p w:rsidR="008A25C7" w:rsidRDefault="000E2469">
            <w:pPr>
              <w:pStyle w:val="a7"/>
            </w:pPr>
            <w:r>
              <w:rPr>
                <w:rFonts w:hint="eastAsia"/>
              </w:rPr>
              <w:t>20</w:t>
            </w:r>
          </w:p>
        </w:tc>
        <w:tc>
          <w:tcPr>
            <w:tcW w:w="709" w:type="dxa"/>
            <w:vMerge/>
            <w:shd w:val="clear" w:color="auto" w:fill="auto"/>
            <w:vAlign w:val="center"/>
          </w:tcPr>
          <w:p w:rsidR="008A25C7" w:rsidRDefault="008A25C7">
            <w:pPr>
              <w:pStyle w:val="a7"/>
            </w:pP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重要系统日常巡检</w:t>
            </w:r>
          </w:p>
        </w:tc>
        <w:tc>
          <w:tcPr>
            <w:tcW w:w="1701" w:type="dxa"/>
            <w:shd w:val="clear" w:color="auto" w:fill="auto"/>
            <w:vAlign w:val="center"/>
          </w:tcPr>
          <w:p w:rsidR="008A25C7" w:rsidRDefault="000E2469">
            <w:pPr>
              <w:pStyle w:val="a7"/>
            </w:pPr>
            <w:r>
              <w:rPr>
                <w:rFonts w:ascii="宋体" w:hAnsi="宋体" w:hint="eastAsia"/>
                <w:color w:val="000000"/>
                <w:sz w:val="20"/>
              </w:rPr>
              <w:t>月度数据，巡检是否按照计划完成。</w:t>
            </w:r>
          </w:p>
        </w:tc>
        <w:tc>
          <w:tcPr>
            <w:tcW w:w="4678" w:type="dxa"/>
            <w:shd w:val="clear" w:color="auto" w:fill="auto"/>
            <w:vAlign w:val="center"/>
          </w:tcPr>
          <w:p w:rsidR="008A25C7" w:rsidRDefault="000E2469">
            <w:pPr>
              <w:pStyle w:val="a7"/>
            </w:pPr>
            <w:r>
              <w:rPr>
                <w:rFonts w:ascii="宋体" w:hAnsi="宋体" w:hint="eastAsia"/>
                <w:color w:val="000000"/>
                <w:sz w:val="20"/>
              </w:rPr>
              <w:t>总分20，是否按照计划进行重要系统日常巡检，少巡检一次扣10分，每少巡检一台设备扣2分。</w:t>
            </w:r>
          </w:p>
        </w:tc>
        <w:tc>
          <w:tcPr>
            <w:tcW w:w="850" w:type="dxa"/>
            <w:shd w:val="clear" w:color="auto" w:fill="auto"/>
            <w:vAlign w:val="center"/>
          </w:tcPr>
          <w:p w:rsidR="008A25C7" w:rsidRDefault="000E2469">
            <w:pPr>
              <w:pStyle w:val="a7"/>
            </w:pPr>
            <w:r>
              <w:rPr>
                <w:rFonts w:hint="eastAsia"/>
              </w:rPr>
              <w:t>20</w:t>
            </w:r>
          </w:p>
        </w:tc>
        <w:tc>
          <w:tcPr>
            <w:tcW w:w="709" w:type="dxa"/>
            <w:vMerge/>
            <w:shd w:val="clear" w:color="auto" w:fill="auto"/>
            <w:vAlign w:val="center"/>
          </w:tcPr>
          <w:p w:rsidR="008A25C7" w:rsidRDefault="008A25C7">
            <w:pPr>
              <w:pStyle w:val="a7"/>
            </w:pP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color w:val="000000"/>
                <w:sz w:val="20"/>
              </w:rPr>
              <w:t>日常设备监控</w:t>
            </w:r>
          </w:p>
        </w:tc>
        <w:tc>
          <w:tcPr>
            <w:tcW w:w="1701" w:type="dxa"/>
            <w:shd w:val="clear" w:color="auto" w:fill="auto"/>
            <w:vAlign w:val="center"/>
          </w:tcPr>
          <w:p w:rsidR="008A25C7" w:rsidRDefault="000E2469">
            <w:pPr>
              <w:pStyle w:val="a7"/>
            </w:pPr>
            <w:r>
              <w:rPr>
                <w:rFonts w:ascii="宋体" w:hAnsi="宋体" w:hint="eastAsia"/>
                <w:color w:val="000000"/>
                <w:sz w:val="20"/>
              </w:rPr>
              <w:t>月度数据，监控统计汇总数据。</w:t>
            </w:r>
          </w:p>
        </w:tc>
        <w:tc>
          <w:tcPr>
            <w:tcW w:w="4678" w:type="dxa"/>
            <w:shd w:val="clear" w:color="auto" w:fill="auto"/>
            <w:vAlign w:val="center"/>
          </w:tcPr>
          <w:p w:rsidR="008A25C7" w:rsidRDefault="000E2469">
            <w:pPr>
              <w:pStyle w:val="a7"/>
            </w:pPr>
            <w:r>
              <w:rPr>
                <w:rFonts w:ascii="宋体" w:hAnsi="宋体" w:hint="eastAsia"/>
                <w:color w:val="000000"/>
                <w:sz w:val="20"/>
              </w:rPr>
              <w:t>总分20，监控记录不完整，每发现一次扣5分。发现问题未及时上报，每次扣5分。</w:t>
            </w:r>
          </w:p>
        </w:tc>
        <w:tc>
          <w:tcPr>
            <w:tcW w:w="850" w:type="dxa"/>
            <w:shd w:val="clear" w:color="auto" w:fill="auto"/>
            <w:vAlign w:val="center"/>
          </w:tcPr>
          <w:p w:rsidR="008A25C7" w:rsidRDefault="000E2469">
            <w:pPr>
              <w:pStyle w:val="a7"/>
            </w:pPr>
            <w:r>
              <w:rPr>
                <w:rFonts w:hint="eastAsia"/>
              </w:rPr>
              <w:t>20</w:t>
            </w:r>
          </w:p>
        </w:tc>
        <w:tc>
          <w:tcPr>
            <w:tcW w:w="709" w:type="dxa"/>
            <w:vMerge/>
            <w:shd w:val="clear" w:color="auto" w:fill="auto"/>
            <w:vAlign w:val="center"/>
          </w:tcPr>
          <w:p w:rsidR="008A25C7" w:rsidRDefault="008A25C7">
            <w:pPr>
              <w:pStyle w:val="a7"/>
            </w:pP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pPr>
            <w:r>
              <w:rPr>
                <w:rFonts w:ascii="宋体" w:hAnsi="宋体" w:hint="eastAsia"/>
                <w:sz w:val="20"/>
              </w:rPr>
              <w:t>巡检报告</w:t>
            </w:r>
          </w:p>
        </w:tc>
        <w:tc>
          <w:tcPr>
            <w:tcW w:w="1701" w:type="dxa"/>
            <w:shd w:val="clear" w:color="auto" w:fill="auto"/>
            <w:vAlign w:val="center"/>
          </w:tcPr>
          <w:p w:rsidR="008A25C7" w:rsidRDefault="000E2469">
            <w:pPr>
              <w:pStyle w:val="a7"/>
            </w:pPr>
            <w:r>
              <w:rPr>
                <w:rFonts w:ascii="宋体" w:hAnsi="宋体" w:hint="eastAsia"/>
                <w:color w:val="000000"/>
                <w:sz w:val="20"/>
              </w:rPr>
              <w:t>巡检报告是否按时提交。</w:t>
            </w:r>
          </w:p>
        </w:tc>
        <w:tc>
          <w:tcPr>
            <w:tcW w:w="4678" w:type="dxa"/>
            <w:shd w:val="clear" w:color="auto" w:fill="auto"/>
            <w:vAlign w:val="center"/>
          </w:tcPr>
          <w:p w:rsidR="008A25C7" w:rsidRDefault="000E2469">
            <w:pPr>
              <w:pStyle w:val="a7"/>
            </w:pPr>
            <w:r>
              <w:rPr>
                <w:rFonts w:ascii="宋体" w:hAnsi="宋体" w:hint="eastAsia"/>
                <w:color w:val="000000"/>
                <w:sz w:val="20"/>
              </w:rPr>
              <w:t>总分20，每次不按时提交报告，扣10分。晚交一次扣5分，报告内容不完整，信息不正确的，每次扣5分。</w:t>
            </w:r>
          </w:p>
        </w:tc>
        <w:tc>
          <w:tcPr>
            <w:tcW w:w="850" w:type="dxa"/>
            <w:shd w:val="clear" w:color="auto" w:fill="auto"/>
            <w:vAlign w:val="center"/>
          </w:tcPr>
          <w:p w:rsidR="008A25C7" w:rsidRDefault="000E2469">
            <w:pPr>
              <w:pStyle w:val="a7"/>
            </w:pPr>
            <w:r>
              <w:rPr>
                <w:rFonts w:hint="eastAsia"/>
              </w:rPr>
              <w:t>20</w:t>
            </w:r>
          </w:p>
        </w:tc>
        <w:tc>
          <w:tcPr>
            <w:tcW w:w="709" w:type="dxa"/>
            <w:vMerge/>
            <w:shd w:val="clear" w:color="auto" w:fill="auto"/>
            <w:vAlign w:val="center"/>
          </w:tcPr>
          <w:p w:rsidR="008A25C7" w:rsidRDefault="008A25C7">
            <w:pPr>
              <w:pStyle w:val="a7"/>
            </w:pPr>
          </w:p>
        </w:tc>
      </w:tr>
      <w:tr w:rsidR="008A25C7" w:rsidTr="00CC4B4F">
        <w:tc>
          <w:tcPr>
            <w:tcW w:w="788" w:type="dxa"/>
            <w:vMerge w:val="restart"/>
            <w:shd w:val="clear" w:color="auto" w:fill="auto"/>
            <w:vAlign w:val="center"/>
          </w:tcPr>
          <w:p w:rsidR="008A25C7" w:rsidRDefault="000E2469">
            <w:pPr>
              <w:pStyle w:val="a7"/>
            </w:pPr>
            <w:r>
              <w:rPr>
                <w:rFonts w:hint="eastAsia"/>
              </w:rPr>
              <w:t>备件更换服务</w:t>
            </w:r>
          </w:p>
        </w:tc>
        <w:tc>
          <w:tcPr>
            <w:tcW w:w="1163" w:type="dxa"/>
            <w:shd w:val="clear" w:color="auto" w:fill="auto"/>
            <w:vAlign w:val="center"/>
          </w:tcPr>
          <w:p w:rsidR="008A25C7" w:rsidRDefault="000E2469">
            <w:pPr>
              <w:pStyle w:val="a7"/>
            </w:pPr>
            <w:r>
              <w:rPr>
                <w:rFonts w:ascii="宋体" w:hAnsi="宋体" w:hint="eastAsia"/>
                <w:sz w:val="20"/>
              </w:rPr>
              <w:t>备件到场时间</w:t>
            </w:r>
          </w:p>
        </w:tc>
        <w:tc>
          <w:tcPr>
            <w:tcW w:w="1701" w:type="dxa"/>
            <w:shd w:val="clear" w:color="auto" w:fill="auto"/>
            <w:vAlign w:val="center"/>
          </w:tcPr>
          <w:p w:rsidR="008A25C7" w:rsidRDefault="000E2469">
            <w:pPr>
              <w:pStyle w:val="a7"/>
            </w:pPr>
            <w:r>
              <w:rPr>
                <w:rFonts w:ascii="宋体" w:hAnsi="宋体" w:hint="eastAsia"/>
                <w:sz w:val="20"/>
              </w:rPr>
              <w:t>备件是否按时到场。</w:t>
            </w:r>
          </w:p>
        </w:tc>
        <w:tc>
          <w:tcPr>
            <w:tcW w:w="4678" w:type="dxa"/>
            <w:shd w:val="clear" w:color="auto" w:fill="auto"/>
            <w:vAlign w:val="center"/>
          </w:tcPr>
          <w:p w:rsidR="008A25C7" w:rsidRDefault="000E2469">
            <w:pPr>
              <w:pStyle w:val="a7"/>
            </w:pPr>
            <w:r>
              <w:rPr>
                <w:rFonts w:ascii="宋体" w:hAnsi="宋体" w:hint="eastAsia"/>
                <w:sz w:val="20"/>
              </w:rPr>
              <w:t>总分40，备件晚到现场，每次扣10分。</w:t>
            </w:r>
          </w:p>
        </w:tc>
        <w:tc>
          <w:tcPr>
            <w:tcW w:w="850" w:type="dxa"/>
            <w:shd w:val="clear" w:color="auto" w:fill="auto"/>
            <w:vAlign w:val="center"/>
          </w:tcPr>
          <w:p w:rsidR="008A25C7" w:rsidRDefault="000E2469">
            <w:pPr>
              <w:pStyle w:val="a7"/>
            </w:pPr>
            <w:r>
              <w:rPr>
                <w:rFonts w:hint="eastAsia"/>
              </w:rPr>
              <w:t>40</w:t>
            </w:r>
          </w:p>
        </w:tc>
        <w:tc>
          <w:tcPr>
            <w:tcW w:w="709" w:type="dxa"/>
            <w:vMerge w:val="restart"/>
            <w:shd w:val="clear" w:color="auto" w:fill="auto"/>
            <w:vAlign w:val="center"/>
          </w:tcPr>
          <w:p w:rsidR="008A25C7" w:rsidRDefault="000E2469">
            <w:pPr>
              <w:pStyle w:val="a7"/>
            </w:pPr>
            <w:r>
              <w:rPr>
                <w:rFonts w:hint="eastAsia"/>
              </w:rPr>
              <w:t>100</w:t>
            </w: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pPr>
            <w:r>
              <w:rPr>
                <w:rFonts w:ascii="宋体" w:hAnsi="宋体" w:hint="eastAsia"/>
                <w:sz w:val="20"/>
              </w:rPr>
              <w:t>备件合格情况</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到场备件是否合格</w:t>
            </w:r>
          </w:p>
        </w:tc>
        <w:tc>
          <w:tcPr>
            <w:tcW w:w="4678" w:type="dxa"/>
            <w:shd w:val="clear" w:color="auto" w:fill="auto"/>
            <w:vAlign w:val="center"/>
          </w:tcPr>
          <w:p w:rsidR="008A25C7" w:rsidRDefault="000E2469">
            <w:pPr>
              <w:pStyle w:val="a7"/>
              <w:rPr>
                <w:rFonts w:ascii="宋体" w:hAnsi="宋体"/>
                <w:sz w:val="20"/>
              </w:rPr>
            </w:pPr>
            <w:r>
              <w:rPr>
                <w:rFonts w:ascii="宋体" w:hAnsi="宋体" w:hint="eastAsia"/>
                <w:sz w:val="20"/>
              </w:rPr>
              <w:t>总分30，到场备件不合格，每次扣10分。</w:t>
            </w:r>
          </w:p>
        </w:tc>
        <w:tc>
          <w:tcPr>
            <w:tcW w:w="850" w:type="dxa"/>
            <w:shd w:val="clear" w:color="auto" w:fill="auto"/>
            <w:vAlign w:val="center"/>
          </w:tcPr>
          <w:p w:rsidR="008A25C7" w:rsidRDefault="000E2469">
            <w:pPr>
              <w:pStyle w:val="a7"/>
            </w:pPr>
            <w:r>
              <w:rPr>
                <w:rFonts w:hint="eastAsia"/>
              </w:rPr>
              <w:t>30</w:t>
            </w:r>
          </w:p>
        </w:tc>
        <w:tc>
          <w:tcPr>
            <w:tcW w:w="709" w:type="dxa"/>
            <w:vMerge/>
            <w:shd w:val="clear" w:color="auto" w:fill="auto"/>
            <w:vAlign w:val="center"/>
          </w:tcPr>
          <w:p w:rsidR="008A25C7" w:rsidRDefault="008A25C7">
            <w:pPr>
              <w:pStyle w:val="a7"/>
            </w:pP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备件更换完成时间</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备件更换是否按要求时间完成</w:t>
            </w:r>
          </w:p>
        </w:tc>
        <w:tc>
          <w:tcPr>
            <w:tcW w:w="4678" w:type="dxa"/>
            <w:shd w:val="clear" w:color="auto" w:fill="auto"/>
            <w:vAlign w:val="center"/>
          </w:tcPr>
          <w:p w:rsidR="008A25C7" w:rsidRDefault="000E2469">
            <w:pPr>
              <w:pStyle w:val="a7"/>
              <w:rPr>
                <w:rFonts w:ascii="宋体" w:hAnsi="宋体"/>
                <w:sz w:val="20"/>
              </w:rPr>
            </w:pPr>
            <w:r>
              <w:rPr>
                <w:rFonts w:ascii="宋体" w:hAnsi="宋体" w:hint="eastAsia"/>
                <w:sz w:val="20"/>
              </w:rPr>
              <w:t>总分30，未按时完成备件更换，每次扣10分。</w:t>
            </w:r>
          </w:p>
        </w:tc>
        <w:tc>
          <w:tcPr>
            <w:tcW w:w="850" w:type="dxa"/>
            <w:shd w:val="clear" w:color="auto" w:fill="auto"/>
            <w:vAlign w:val="center"/>
          </w:tcPr>
          <w:p w:rsidR="008A25C7" w:rsidRDefault="000E2469">
            <w:pPr>
              <w:pStyle w:val="a7"/>
            </w:pPr>
            <w:r>
              <w:rPr>
                <w:rFonts w:hint="eastAsia"/>
              </w:rPr>
              <w:t>30</w:t>
            </w:r>
          </w:p>
        </w:tc>
        <w:tc>
          <w:tcPr>
            <w:tcW w:w="709" w:type="dxa"/>
            <w:vMerge/>
            <w:shd w:val="clear" w:color="auto" w:fill="auto"/>
            <w:vAlign w:val="center"/>
          </w:tcPr>
          <w:p w:rsidR="008A25C7" w:rsidRDefault="008A25C7">
            <w:pPr>
              <w:pStyle w:val="a7"/>
            </w:pPr>
          </w:p>
        </w:tc>
      </w:tr>
      <w:tr w:rsidR="008A25C7" w:rsidTr="00CC4B4F">
        <w:tc>
          <w:tcPr>
            <w:tcW w:w="788" w:type="dxa"/>
            <w:vMerge w:val="restart"/>
            <w:shd w:val="clear" w:color="auto" w:fill="auto"/>
            <w:vAlign w:val="center"/>
          </w:tcPr>
          <w:p w:rsidR="008A25C7" w:rsidRDefault="000E2469">
            <w:pPr>
              <w:pStyle w:val="a7"/>
            </w:pPr>
            <w:r>
              <w:rPr>
                <w:rFonts w:hint="eastAsia"/>
              </w:rPr>
              <w:t>服务报告</w:t>
            </w: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服务报告提交时间</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服务报告是否按时提交</w:t>
            </w:r>
          </w:p>
        </w:tc>
        <w:tc>
          <w:tcPr>
            <w:tcW w:w="4678" w:type="dxa"/>
            <w:shd w:val="clear" w:color="auto" w:fill="auto"/>
            <w:vAlign w:val="center"/>
          </w:tcPr>
          <w:p w:rsidR="008A25C7" w:rsidRDefault="000E2469">
            <w:pPr>
              <w:pStyle w:val="a7"/>
              <w:rPr>
                <w:rFonts w:ascii="宋体" w:hAnsi="宋体"/>
                <w:sz w:val="20"/>
              </w:rPr>
            </w:pPr>
            <w:r>
              <w:rPr>
                <w:rFonts w:ascii="宋体" w:hAnsi="宋体" w:hint="eastAsia"/>
                <w:sz w:val="20"/>
              </w:rPr>
              <w:t>总分50，每次不按时提交报告，扣10分。晚交一次扣5分。</w:t>
            </w:r>
          </w:p>
        </w:tc>
        <w:tc>
          <w:tcPr>
            <w:tcW w:w="850" w:type="dxa"/>
            <w:shd w:val="clear" w:color="auto" w:fill="auto"/>
            <w:vAlign w:val="center"/>
          </w:tcPr>
          <w:p w:rsidR="008A25C7" w:rsidRDefault="000E2469">
            <w:pPr>
              <w:pStyle w:val="a7"/>
            </w:pPr>
            <w:r>
              <w:rPr>
                <w:rFonts w:hint="eastAsia"/>
              </w:rPr>
              <w:t>50</w:t>
            </w:r>
          </w:p>
        </w:tc>
        <w:tc>
          <w:tcPr>
            <w:tcW w:w="709" w:type="dxa"/>
            <w:vMerge w:val="restart"/>
            <w:shd w:val="clear" w:color="auto" w:fill="auto"/>
            <w:vAlign w:val="center"/>
          </w:tcPr>
          <w:p w:rsidR="008A25C7" w:rsidRDefault="000E2469">
            <w:pPr>
              <w:pStyle w:val="a7"/>
            </w:pPr>
            <w:r>
              <w:rPr>
                <w:rFonts w:hint="eastAsia"/>
              </w:rPr>
              <w:t>100</w:t>
            </w: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服务报告合格情况</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服务报告是否按要求提交</w:t>
            </w:r>
          </w:p>
        </w:tc>
        <w:tc>
          <w:tcPr>
            <w:tcW w:w="4678" w:type="dxa"/>
            <w:shd w:val="clear" w:color="auto" w:fill="auto"/>
            <w:vAlign w:val="center"/>
          </w:tcPr>
          <w:p w:rsidR="008A25C7" w:rsidRDefault="000E2469">
            <w:pPr>
              <w:pStyle w:val="a7"/>
              <w:rPr>
                <w:rFonts w:ascii="宋体" w:hAnsi="宋体"/>
                <w:sz w:val="20"/>
              </w:rPr>
            </w:pPr>
            <w:r>
              <w:rPr>
                <w:rFonts w:ascii="宋体" w:hAnsi="宋体" w:hint="eastAsia"/>
                <w:color w:val="000000"/>
                <w:sz w:val="20"/>
              </w:rPr>
              <w:t>总分50，报告内容不完整，信息不正确的，每次扣10分。</w:t>
            </w:r>
          </w:p>
        </w:tc>
        <w:tc>
          <w:tcPr>
            <w:tcW w:w="850" w:type="dxa"/>
            <w:shd w:val="clear" w:color="auto" w:fill="auto"/>
            <w:vAlign w:val="center"/>
          </w:tcPr>
          <w:p w:rsidR="008A25C7" w:rsidRDefault="000E2469">
            <w:pPr>
              <w:pStyle w:val="a7"/>
            </w:pPr>
            <w:r>
              <w:rPr>
                <w:rFonts w:hint="eastAsia"/>
              </w:rPr>
              <w:t>50</w:t>
            </w:r>
          </w:p>
        </w:tc>
        <w:tc>
          <w:tcPr>
            <w:tcW w:w="709" w:type="dxa"/>
            <w:vMerge/>
            <w:shd w:val="clear" w:color="auto" w:fill="auto"/>
            <w:vAlign w:val="center"/>
          </w:tcPr>
          <w:p w:rsidR="008A25C7" w:rsidRDefault="008A25C7">
            <w:pPr>
              <w:pStyle w:val="a7"/>
            </w:pPr>
          </w:p>
        </w:tc>
      </w:tr>
      <w:tr w:rsidR="008A25C7" w:rsidTr="00CC4B4F">
        <w:tc>
          <w:tcPr>
            <w:tcW w:w="788" w:type="dxa"/>
            <w:vMerge w:val="restart"/>
            <w:shd w:val="clear" w:color="auto" w:fill="auto"/>
            <w:vAlign w:val="center"/>
          </w:tcPr>
          <w:p w:rsidR="008A25C7" w:rsidRDefault="000E2469">
            <w:pPr>
              <w:pStyle w:val="a7"/>
            </w:pPr>
            <w:r>
              <w:rPr>
                <w:rFonts w:hint="eastAsia"/>
              </w:rPr>
              <w:t>人员管理</w:t>
            </w: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人员变更情况</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人员变更是否按要求申请</w:t>
            </w:r>
          </w:p>
        </w:tc>
        <w:tc>
          <w:tcPr>
            <w:tcW w:w="4678" w:type="dxa"/>
            <w:shd w:val="clear" w:color="auto" w:fill="auto"/>
            <w:vAlign w:val="center"/>
          </w:tcPr>
          <w:p w:rsidR="008A25C7" w:rsidRDefault="000E2469">
            <w:pPr>
              <w:pStyle w:val="a7"/>
              <w:rPr>
                <w:rFonts w:ascii="宋体" w:hAnsi="宋体"/>
                <w:color w:val="000000"/>
                <w:sz w:val="20"/>
              </w:rPr>
            </w:pPr>
            <w:r>
              <w:rPr>
                <w:rFonts w:ascii="宋体" w:hAnsi="宋体" w:hint="eastAsia"/>
                <w:color w:val="000000"/>
                <w:sz w:val="20"/>
              </w:rPr>
              <w:t>总分50，未按要求提前一个月汇报并申请人员变更，扣10分。工作交接不完善，扣5分。</w:t>
            </w:r>
          </w:p>
        </w:tc>
        <w:tc>
          <w:tcPr>
            <w:tcW w:w="850" w:type="dxa"/>
            <w:shd w:val="clear" w:color="auto" w:fill="auto"/>
            <w:vAlign w:val="center"/>
          </w:tcPr>
          <w:p w:rsidR="008A25C7" w:rsidRDefault="000E2469">
            <w:pPr>
              <w:pStyle w:val="a7"/>
            </w:pPr>
            <w:r>
              <w:rPr>
                <w:rFonts w:hint="eastAsia"/>
              </w:rPr>
              <w:t>50</w:t>
            </w:r>
          </w:p>
        </w:tc>
        <w:tc>
          <w:tcPr>
            <w:tcW w:w="709" w:type="dxa"/>
            <w:vMerge w:val="restart"/>
            <w:shd w:val="clear" w:color="auto" w:fill="auto"/>
            <w:vAlign w:val="center"/>
          </w:tcPr>
          <w:p w:rsidR="008A25C7" w:rsidRDefault="000E2469">
            <w:pPr>
              <w:pStyle w:val="a7"/>
            </w:pPr>
            <w:r>
              <w:rPr>
                <w:rFonts w:hint="eastAsia"/>
              </w:rPr>
              <w:t>100</w:t>
            </w:r>
          </w:p>
        </w:tc>
      </w:tr>
      <w:tr w:rsidR="008A25C7" w:rsidTr="00CC4B4F">
        <w:tc>
          <w:tcPr>
            <w:tcW w:w="788" w:type="dxa"/>
            <w:vMerge/>
            <w:shd w:val="clear" w:color="auto" w:fill="auto"/>
            <w:vAlign w:val="center"/>
          </w:tcPr>
          <w:p w:rsidR="008A25C7" w:rsidRDefault="008A25C7">
            <w:pPr>
              <w:pStyle w:val="a7"/>
            </w:pPr>
          </w:p>
        </w:tc>
        <w:tc>
          <w:tcPr>
            <w:tcW w:w="1163" w:type="dxa"/>
            <w:shd w:val="clear" w:color="auto" w:fill="auto"/>
            <w:vAlign w:val="center"/>
          </w:tcPr>
          <w:p w:rsidR="008A25C7" w:rsidRDefault="000E2469">
            <w:pPr>
              <w:pStyle w:val="a7"/>
              <w:rPr>
                <w:rFonts w:ascii="宋体" w:hAnsi="宋体"/>
                <w:sz w:val="20"/>
              </w:rPr>
            </w:pPr>
            <w:r>
              <w:rPr>
                <w:rFonts w:ascii="宋体" w:hAnsi="宋体" w:hint="eastAsia"/>
                <w:sz w:val="20"/>
              </w:rPr>
              <w:t>人员资质符合情况</w:t>
            </w:r>
          </w:p>
        </w:tc>
        <w:tc>
          <w:tcPr>
            <w:tcW w:w="1701" w:type="dxa"/>
            <w:shd w:val="clear" w:color="auto" w:fill="auto"/>
            <w:vAlign w:val="center"/>
          </w:tcPr>
          <w:p w:rsidR="008A25C7" w:rsidRDefault="000E2469">
            <w:pPr>
              <w:pStyle w:val="a7"/>
              <w:rPr>
                <w:rFonts w:ascii="宋体" w:hAnsi="宋体"/>
                <w:sz w:val="20"/>
              </w:rPr>
            </w:pPr>
            <w:r>
              <w:rPr>
                <w:rFonts w:ascii="宋体" w:hAnsi="宋体" w:hint="eastAsia"/>
                <w:sz w:val="20"/>
              </w:rPr>
              <w:t>人员资质是否符合合同要求</w:t>
            </w:r>
          </w:p>
        </w:tc>
        <w:tc>
          <w:tcPr>
            <w:tcW w:w="4678" w:type="dxa"/>
            <w:shd w:val="clear" w:color="auto" w:fill="auto"/>
            <w:vAlign w:val="center"/>
          </w:tcPr>
          <w:p w:rsidR="008A25C7" w:rsidRDefault="000E2469">
            <w:pPr>
              <w:pStyle w:val="a7"/>
              <w:rPr>
                <w:rFonts w:ascii="宋体" w:hAnsi="宋体"/>
                <w:color w:val="000000"/>
                <w:sz w:val="20"/>
              </w:rPr>
            </w:pPr>
            <w:r>
              <w:rPr>
                <w:rFonts w:ascii="宋体" w:hAnsi="宋体" w:hint="eastAsia"/>
                <w:color w:val="000000"/>
                <w:sz w:val="20"/>
              </w:rPr>
              <w:t>总分50，驻场人员资质不符合合同要求，每发现一人，扣10分。</w:t>
            </w:r>
          </w:p>
        </w:tc>
        <w:tc>
          <w:tcPr>
            <w:tcW w:w="850" w:type="dxa"/>
            <w:shd w:val="clear" w:color="auto" w:fill="auto"/>
            <w:vAlign w:val="center"/>
          </w:tcPr>
          <w:p w:rsidR="008A25C7" w:rsidRDefault="000E2469">
            <w:pPr>
              <w:pStyle w:val="a7"/>
            </w:pPr>
            <w:r>
              <w:rPr>
                <w:rFonts w:hint="eastAsia"/>
              </w:rPr>
              <w:t>50</w:t>
            </w:r>
          </w:p>
        </w:tc>
        <w:tc>
          <w:tcPr>
            <w:tcW w:w="709" w:type="dxa"/>
            <w:vMerge/>
            <w:shd w:val="clear" w:color="auto" w:fill="auto"/>
            <w:vAlign w:val="center"/>
          </w:tcPr>
          <w:p w:rsidR="008A25C7" w:rsidRDefault="008A25C7">
            <w:pPr>
              <w:pStyle w:val="a7"/>
              <w:keepNext/>
            </w:pPr>
          </w:p>
        </w:tc>
      </w:tr>
    </w:tbl>
    <w:p w:rsidR="00CC4B4F" w:rsidRDefault="00CC4B4F" w:rsidP="00CC4B4F">
      <w:pPr>
        <w:pStyle w:val="a"/>
        <w:numPr>
          <w:ilvl w:val="0"/>
          <w:numId w:val="0"/>
        </w:numPr>
        <w:tabs>
          <w:tab w:val="left" w:pos="288"/>
        </w:tabs>
        <w:ind w:left="360"/>
      </w:pPr>
    </w:p>
    <w:p w:rsidR="008A25C7" w:rsidRDefault="000E2469" w:rsidP="002C6CAD">
      <w:pPr>
        <w:pStyle w:val="3"/>
        <w:numPr>
          <w:ilvl w:val="0"/>
          <w:numId w:val="0"/>
        </w:numPr>
      </w:pPr>
      <w:bookmarkStart w:id="21" w:name="_Toc376708449"/>
      <w:bookmarkStart w:id="22" w:name="_Toc464521908"/>
      <w:bookmarkStart w:id="23" w:name="_Toc280470620"/>
      <w:bookmarkStart w:id="24" w:name="_Toc280634853"/>
      <w:bookmarkStart w:id="25" w:name="_Toc463700563"/>
      <w:bookmarkStart w:id="26" w:name="_Toc484550491"/>
      <w:r>
        <w:rPr>
          <w:rFonts w:hint="eastAsia"/>
        </w:rPr>
        <w:lastRenderedPageBreak/>
        <w:t>服务评价指标解释</w:t>
      </w:r>
      <w:bookmarkEnd w:id="21"/>
      <w:bookmarkEnd w:id="22"/>
      <w:bookmarkEnd w:id="23"/>
      <w:bookmarkEnd w:id="24"/>
      <w:bookmarkEnd w:id="25"/>
      <w:bookmarkEnd w:id="26"/>
    </w:p>
    <w:p w:rsidR="008A25C7" w:rsidRDefault="000E2469">
      <w:pPr>
        <w:pStyle w:val="a"/>
        <w:tabs>
          <w:tab w:val="left" w:pos="288"/>
        </w:tabs>
      </w:pPr>
      <w:r>
        <w:rPr>
          <w:rFonts w:hint="eastAsia"/>
        </w:rPr>
        <w:t>故障处理时限</w:t>
      </w:r>
    </w:p>
    <w:p w:rsidR="008A25C7" w:rsidRDefault="000E2469">
      <w:pPr>
        <w:ind w:firstLine="420"/>
      </w:pPr>
      <w:r>
        <w:rPr>
          <w:rFonts w:hint="eastAsia"/>
        </w:rPr>
        <w:t>故障处理时限指故障发生开始到故障消除业务回复的时间长度。该时间由客户和服务响应人员同时记录，如果出现不一致，以客户的记录为准。</w:t>
      </w:r>
    </w:p>
    <w:p w:rsidR="008A25C7" w:rsidRDefault="000E2469">
      <w:pPr>
        <w:ind w:firstLine="420"/>
      </w:pPr>
      <w:r>
        <w:rPr>
          <w:rFonts w:hint="eastAsia"/>
        </w:rPr>
        <w:t>根据东华软件的服务经验，东华软件认为区公司的不同级别故障处理时限应该如下：</w:t>
      </w: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1276"/>
        <w:gridCol w:w="1276"/>
        <w:gridCol w:w="1276"/>
      </w:tblGrid>
      <w:tr w:rsidR="008A25C7">
        <w:trPr>
          <w:trHeight w:val="252"/>
          <w:jc w:val="center"/>
        </w:trPr>
        <w:tc>
          <w:tcPr>
            <w:tcW w:w="1668" w:type="dxa"/>
            <w:vAlign w:val="center"/>
          </w:tcPr>
          <w:p w:rsidR="008A25C7" w:rsidRDefault="000E2469">
            <w:pPr>
              <w:pStyle w:val="a7"/>
            </w:pPr>
            <w:r>
              <w:rPr>
                <w:rFonts w:hint="eastAsia"/>
              </w:rPr>
              <w:t>故障解决时限</w:t>
            </w:r>
          </w:p>
        </w:tc>
        <w:tc>
          <w:tcPr>
            <w:tcW w:w="1275" w:type="dxa"/>
            <w:vAlign w:val="center"/>
          </w:tcPr>
          <w:p w:rsidR="008A25C7" w:rsidRDefault="000E2469">
            <w:pPr>
              <w:pStyle w:val="a7"/>
            </w:pPr>
            <w:r>
              <w:rPr>
                <w:rFonts w:hint="eastAsia"/>
              </w:rPr>
              <w:t>P1</w:t>
            </w:r>
            <w:r>
              <w:rPr>
                <w:rFonts w:hint="eastAsia"/>
              </w:rPr>
              <w:t>级故障</w:t>
            </w:r>
          </w:p>
        </w:tc>
        <w:tc>
          <w:tcPr>
            <w:tcW w:w="1276" w:type="dxa"/>
            <w:vAlign w:val="center"/>
          </w:tcPr>
          <w:p w:rsidR="008A25C7" w:rsidRDefault="000E2469">
            <w:pPr>
              <w:pStyle w:val="a7"/>
            </w:pPr>
            <w:r>
              <w:rPr>
                <w:rFonts w:hint="eastAsia"/>
              </w:rPr>
              <w:t>P2</w:t>
            </w:r>
            <w:r>
              <w:rPr>
                <w:rFonts w:hint="eastAsia"/>
              </w:rPr>
              <w:t>级故障</w:t>
            </w:r>
          </w:p>
        </w:tc>
        <w:tc>
          <w:tcPr>
            <w:tcW w:w="1276" w:type="dxa"/>
            <w:tcBorders>
              <w:right w:val="single" w:sz="4" w:space="0" w:color="auto"/>
            </w:tcBorders>
            <w:vAlign w:val="center"/>
          </w:tcPr>
          <w:p w:rsidR="008A25C7" w:rsidRDefault="000E2469">
            <w:pPr>
              <w:pStyle w:val="a7"/>
            </w:pPr>
            <w:r>
              <w:rPr>
                <w:rFonts w:hint="eastAsia"/>
              </w:rPr>
              <w:t>P3</w:t>
            </w:r>
            <w:r>
              <w:rPr>
                <w:rFonts w:hint="eastAsia"/>
              </w:rPr>
              <w:t>级故障</w:t>
            </w:r>
          </w:p>
        </w:tc>
        <w:tc>
          <w:tcPr>
            <w:tcW w:w="1276" w:type="dxa"/>
            <w:tcBorders>
              <w:top w:val="single" w:sz="4" w:space="0" w:color="auto"/>
              <w:left w:val="single" w:sz="4" w:space="0" w:color="auto"/>
              <w:bottom w:val="single" w:sz="4" w:space="0" w:color="auto"/>
              <w:right w:val="single" w:sz="4" w:space="0" w:color="auto"/>
            </w:tcBorders>
          </w:tcPr>
          <w:p w:rsidR="008A25C7" w:rsidRDefault="000E2469">
            <w:pPr>
              <w:pStyle w:val="a7"/>
            </w:pPr>
            <w:r>
              <w:rPr>
                <w:rFonts w:hint="eastAsia"/>
              </w:rPr>
              <w:t>P4</w:t>
            </w:r>
            <w:r>
              <w:rPr>
                <w:rFonts w:hint="eastAsia"/>
              </w:rPr>
              <w:t>级故障</w:t>
            </w:r>
          </w:p>
        </w:tc>
      </w:tr>
      <w:tr w:rsidR="008A25C7">
        <w:trPr>
          <w:trHeight w:val="256"/>
          <w:jc w:val="center"/>
        </w:trPr>
        <w:tc>
          <w:tcPr>
            <w:tcW w:w="1668" w:type="dxa"/>
            <w:vAlign w:val="center"/>
          </w:tcPr>
          <w:p w:rsidR="008A25C7" w:rsidRDefault="000E2469">
            <w:pPr>
              <w:pStyle w:val="a7"/>
            </w:pPr>
            <w:r>
              <w:rPr>
                <w:rFonts w:hint="eastAsia"/>
              </w:rPr>
              <w:t>1</w:t>
            </w:r>
            <w:r>
              <w:rPr>
                <w:rFonts w:hint="eastAsia"/>
              </w:rPr>
              <w:t>小时</w:t>
            </w:r>
          </w:p>
        </w:tc>
        <w:tc>
          <w:tcPr>
            <w:tcW w:w="1275" w:type="dxa"/>
            <w:vAlign w:val="center"/>
          </w:tcPr>
          <w:p w:rsidR="008A25C7" w:rsidRDefault="000E2469">
            <w:pPr>
              <w:pStyle w:val="a7"/>
            </w:pPr>
            <w:r>
              <w:rPr>
                <w:rFonts w:hint="eastAsia"/>
              </w:rPr>
              <w:t>问题确诊</w:t>
            </w:r>
          </w:p>
        </w:tc>
        <w:tc>
          <w:tcPr>
            <w:tcW w:w="1276" w:type="dxa"/>
            <w:vAlign w:val="center"/>
          </w:tcPr>
          <w:p w:rsidR="008A25C7" w:rsidRDefault="008A25C7">
            <w:pPr>
              <w:pStyle w:val="a7"/>
            </w:pPr>
          </w:p>
        </w:tc>
        <w:tc>
          <w:tcPr>
            <w:tcW w:w="1276" w:type="dxa"/>
            <w:tcBorders>
              <w:right w:val="single" w:sz="4" w:space="0" w:color="auto"/>
            </w:tcBorders>
            <w:vAlign w:val="center"/>
          </w:tcPr>
          <w:p w:rsidR="008A25C7" w:rsidRDefault="008A25C7">
            <w:pPr>
              <w:pStyle w:val="a7"/>
            </w:pPr>
          </w:p>
        </w:tc>
        <w:tc>
          <w:tcPr>
            <w:tcW w:w="1276" w:type="dxa"/>
            <w:tcBorders>
              <w:top w:val="single" w:sz="4" w:space="0" w:color="auto"/>
              <w:left w:val="single" w:sz="4" w:space="0" w:color="auto"/>
              <w:bottom w:val="single" w:sz="4" w:space="0" w:color="auto"/>
              <w:right w:val="single" w:sz="4" w:space="0" w:color="auto"/>
            </w:tcBorders>
          </w:tcPr>
          <w:p w:rsidR="008A25C7" w:rsidRDefault="008A25C7">
            <w:pPr>
              <w:pStyle w:val="a7"/>
            </w:pPr>
          </w:p>
        </w:tc>
      </w:tr>
      <w:tr w:rsidR="008A25C7">
        <w:trPr>
          <w:trHeight w:val="256"/>
          <w:jc w:val="center"/>
        </w:trPr>
        <w:tc>
          <w:tcPr>
            <w:tcW w:w="1668" w:type="dxa"/>
            <w:vAlign w:val="center"/>
          </w:tcPr>
          <w:p w:rsidR="008A25C7" w:rsidRDefault="000E2469">
            <w:pPr>
              <w:pStyle w:val="a7"/>
            </w:pPr>
            <w:r>
              <w:rPr>
                <w:rFonts w:hint="eastAsia"/>
              </w:rPr>
              <w:t>2</w:t>
            </w:r>
            <w:r>
              <w:rPr>
                <w:rFonts w:hint="eastAsia"/>
              </w:rPr>
              <w:t>小时</w:t>
            </w:r>
          </w:p>
        </w:tc>
        <w:tc>
          <w:tcPr>
            <w:tcW w:w="1275" w:type="dxa"/>
            <w:vAlign w:val="center"/>
          </w:tcPr>
          <w:p w:rsidR="008A25C7" w:rsidRDefault="000E2469">
            <w:pPr>
              <w:pStyle w:val="a7"/>
            </w:pPr>
            <w:r>
              <w:rPr>
                <w:rFonts w:hint="eastAsia"/>
              </w:rPr>
              <w:t>故障解决</w:t>
            </w:r>
          </w:p>
        </w:tc>
        <w:tc>
          <w:tcPr>
            <w:tcW w:w="1276" w:type="dxa"/>
            <w:vAlign w:val="center"/>
          </w:tcPr>
          <w:p w:rsidR="008A25C7" w:rsidRDefault="000E2469">
            <w:pPr>
              <w:pStyle w:val="a7"/>
            </w:pPr>
            <w:r>
              <w:rPr>
                <w:rFonts w:hint="eastAsia"/>
              </w:rPr>
              <w:t>问题确诊</w:t>
            </w:r>
          </w:p>
        </w:tc>
        <w:tc>
          <w:tcPr>
            <w:tcW w:w="1276" w:type="dxa"/>
            <w:tcBorders>
              <w:right w:val="single" w:sz="4" w:space="0" w:color="auto"/>
            </w:tcBorders>
            <w:vAlign w:val="center"/>
          </w:tcPr>
          <w:p w:rsidR="008A25C7" w:rsidRDefault="008A25C7">
            <w:pPr>
              <w:pStyle w:val="a7"/>
            </w:pPr>
          </w:p>
        </w:tc>
        <w:tc>
          <w:tcPr>
            <w:tcW w:w="1276" w:type="dxa"/>
            <w:tcBorders>
              <w:top w:val="single" w:sz="4" w:space="0" w:color="auto"/>
              <w:left w:val="single" w:sz="4" w:space="0" w:color="auto"/>
              <w:bottom w:val="single" w:sz="4" w:space="0" w:color="auto"/>
              <w:right w:val="single" w:sz="4" w:space="0" w:color="auto"/>
            </w:tcBorders>
          </w:tcPr>
          <w:p w:rsidR="008A25C7" w:rsidRDefault="008A25C7">
            <w:pPr>
              <w:pStyle w:val="a7"/>
            </w:pPr>
          </w:p>
        </w:tc>
      </w:tr>
      <w:tr w:rsidR="008A25C7">
        <w:trPr>
          <w:trHeight w:val="275"/>
          <w:jc w:val="center"/>
        </w:trPr>
        <w:tc>
          <w:tcPr>
            <w:tcW w:w="1668" w:type="dxa"/>
            <w:vAlign w:val="center"/>
          </w:tcPr>
          <w:p w:rsidR="008A25C7" w:rsidRDefault="000E2469">
            <w:pPr>
              <w:pStyle w:val="a7"/>
            </w:pPr>
            <w:r>
              <w:rPr>
                <w:rFonts w:hint="eastAsia"/>
              </w:rPr>
              <w:t>4</w:t>
            </w:r>
            <w:r>
              <w:rPr>
                <w:rFonts w:hint="eastAsia"/>
              </w:rPr>
              <w:t>小时</w:t>
            </w:r>
          </w:p>
        </w:tc>
        <w:tc>
          <w:tcPr>
            <w:tcW w:w="1275" w:type="dxa"/>
            <w:vAlign w:val="center"/>
          </w:tcPr>
          <w:p w:rsidR="008A25C7" w:rsidRDefault="008A25C7">
            <w:pPr>
              <w:pStyle w:val="a7"/>
            </w:pPr>
          </w:p>
        </w:tc>
        <w:tc>
          <w:tcPr>
            <w:tcW w:w="1276" w:type="dxa"/>
            <w:vAlign w:val="center"/>
          </w:tcPr>
          <w:p w:rsidR="008A25C7" w:rsidRDefault="000E2469">
            <w:pPr>
              <w:pStyle w:val="a7"/>
            </w:pPr>
            <w:r>
              <w:rPr>
                <w:rFonts w:hint="eastAsia"/>
              </w:rPr>
              <w:t>故障解决</w:t>
            </w:r>
          </w:p>
        </w:tc>
        <w:tc>
          <w:tcPr>
            <w:tcW w:w="1276" w:type="dxa"/>
            <w:tcBorders>
              <w:right w:val="single" w:sz="4" w:space="0" w:color="auto"/>
            </w:tcBorders>
            <w:vAlign w:val="center"/>
          </w:tcPr>
          <w:p w:rsidR="008A25C7" w:rsidRDefault="000E2469">
            <w:pPr>
              <w:pStyle w:val="a7"/>
            </w:pPr>
            <w:r>
              <w:rPr>
                <w:rFonts w:hint="eastAsia"/>
              </w:rPr>
              <w:t>问题确诊</w:t>
            </w:r>
          </w:p>
        </w:tc>
        <w:tc>
          <w:tcPr>
            <w:tcW w:w="1276" w:type="dxa"/>
            <w:tcBorders>
              <w:top w:val="single" w:sz="4" w:space="0" w:color="auto"/>
              <w:left w:val="single" w:sz="4" w:space="0" w:color="auto"/>
              <w:bottom w:val="single" w:sz="4" w:space="0" w:color="auto"/>
              <w:right w:val="single" w:sz="4" w:space="0" w:color="auto"/>
            </w:tcBorders>
          </w:tcPr>
          <w:p w:rsidR="008A25C7" w:rsidRDefault="008A25C7">
            <w:pPr>
              <w:pStyle w:val="a7"/>
            </w:pPr>
          </w:p>
        </w:tc>
      </w:tr>
      <w:tr w:rsidR="008A25C7">
        <w:trPr>
          <w:trHeight w:val="310"/>
          <w:jc w:val="center"/>
        </w:trPr>
        <w:tc>
          <w:tcPr>
            <w:tcW w:w="1668" w:type="dxa"/>
            <w:vAlign w:val="center"/>
          </w:tcPr>
          <w:p w:rsidR="008A25C7" w:rsidRDefault="000E2469">
            <w:pPr>
              <w:pStyle w:val="a7"/>
            </w:pPr>
            <w:r>
              <w:t>8</w:t>
            </w:r>
            <w:r>
              <w:rPr>
                <w:rFonts w:hint="eastAsia"/>
              </w:rPr>
              <w:t>小时</w:t>
            </w:r>
          </w:p>
        </w:tc>
        <w:tc>
          <w:tcPr>
            <w:tcW w:w="1275" w:type="dxa"/>
            <w:vAlign w:val="center"/>
          </w:tcPr>
          <w:p w:rsidR="008A25C7" w:rsidRDefault="008A25C7">
            <w:pPr>
              <w:pStyle w:val="a7"/>
            </w:pPr>
          </w:p>
        </w:tc>
        <w:tc>
          <w:tcPr>
            <w:tcW w:w="1276" w:type="dxa"/>
            <w:vAlign w:val="center"/>
          </w:tcPr>
          <w:p w:rsidR="008A25C7" w:rsidRDefault="008A25C7">
            <w:pPr>
              <w:pStyle w:val="a7"/>
            </w:pPr>
          </w:p>
        </w:tc>
        <w:tc>
          <w:tcPr>
            <w:tcW w:w="1276" w:type="dxa"/>
            <w:tcBorders>
              <w:right w:val="single" w:sz="4" w:space="0" w:color="auto"/>
            </w:tcBorders>
            <w:vAlign w:val="center"/>
          </w:tcPr>
          <w:p w:rsidR="008A25C7" w:rsidRDefault="000E2469">
            <w:pPr>
              <w:pStyle w:val="a7"/>
            </w:pPr>
            <w:r>
              <w:rPr>
                <w:rFonts w:hint="eastAsia"/>
              </w:rPr>
              <w:t>故障解决</w:t>
            </w:r>
          </w:p>
        </w:tc>
        <w:tc>
          <w:tcPr>
            <w:tcW w:w="1276" w:type="dxa"/>
            <w:tcBorders>
              <w:top w:val="single" w:sz="4" w:space="0" w:color="auto"/>
              <w:left w:val="single" w:sz="4" w:space="0" w:color="auto"/>
              <w:bottom w:val="single" w:sz="4" w:space="0" w:color="auto"/>
              <w:right w:val="single" w:sz="4" w:space="0" w:color="auto"/>
            </w:tcBorders>
          </w:tcPr>
          <w:p w:rsidR="008A25C7" w:rsidRDefault="000E2469">
            <w:pPr>
              <w:pStyle w:val="a7"/>
            </w:pPr>
            <w:r>
              <w:rPr>
                <w:rFonts w:hint="eastAsia"/>
              </w:rPr>
              <w:t>问题确诊</w:t>
            </w:r>
          </w:p>
        </w:tc>
      </w:tr>
      <w:tr w:rsidR="008A25C7">
        <w:trPr>
          <w:trHeight w:val="288"/>
          <w:jc w:val="center"/>
        </w:trPr>
        <w:tc>
          <w:tcPr>
            <w:tcW w:w="1668" w:type="dxa"/>
            <w:vAlign w:val="center"/>
          </w:tcPr>
          <w:p w:rsidR="008A25C7" w:rsidRDefault="000E2469">
            <w:pPr>
              <w:pStyle w:val="a7"/>
            </w:pPr>
            <w:r>
              <w:rPr>
                <w:rFonts w:hint="eastAsia"/>
              </w:rPr>
              <w:t>24</w:t>
            </w:r>
            <w:r>
              <w:rPr>
                <w:rFonts w:hint="eastAsia"/>
              </w:rPr>
              <w:t>小时</w:t>
            </w:r>
          </w:p>
        </w:tc>
        <w:tc>
          <w:tcPr>
            <w:tcW w:w="1275" w:type="dxa"/>
            <w:vAlign w:val="center"/>
          </w:tcPr>
          <w:p w:rsidR="008A25C7" w:rsidRDefault="008A25C7">
            <w:pPr>
              <w:pStyle w:val="a7"/>
            </w:pPr>
          </w:p>
        </w:tc>
        <w:tc>
          <w:tcPr>
            <w:tcW w:w="1276" w:type="dxa"/>
            <w:vAlign w:val="center"/>
          </w:tcPr>
          <w:p w:rsidR="008A25C7" w:rsidRDefault="008A25C7">
            <w:pPr>
              <w:pStyle w:val="a7"/>
            </w:pPr>
          </w:p>
        </w:tc>
        <w:tc>
          <w:tcPr>
            <w:tcW w:w="1276" w:type="dxa"/>
            <w:tcBorders>
              <w:right w:val="single" w:sz="4" w:space="0" w:color="auto"/>
            </w:tcBorders>
            <w:vAlign w:val="center"/>
          </w:tcPr>
          <w:p w:rsidR="008A25C7" w:rsidRDefault="008A25C7">
            <w:pPr>
              <w:pStyle w:val="a7"/>
            </w:pPr>
          </w:p>
        </w:tc>
        <w:tc>
          <w:tcPr>
            <w:tcW w:w="1276" w:type="dxa"/>
            <w:tcBorders>
              <w:top w:val="single" w:sz="4" w:space="0" w:color="auto"/>
              <w:left w:val="single" w:sz="4" w:space="0" w:color="auto"/>
              <w:bottom w:val="single" w:sz="4" w:space="0" w:color="auto"/>
              <w:right w:val="single" w:sz="4" w:space="0" w:color="auto"/>
            </w:tcBorders>
            <w:vAlign w:val="center"/>
          </w:tcPr>
          <w:p w:rsidR="008A25C7" w:rsidRDefault="000E2469">
            <w:pPr>
              <w:pStyle w:val="a7"/>
            </w:pPr>
            <w:r>
              <w:rPr>
                <w:rFonts w:hint="eastAsia"/>
              </w:rPr>
              <w:t>故障解决</w:t>
            </w:r>
          </w:p>
        </w:tc>
      </w:tr>
    </w:tbl>
    <w:p w:rsidR="008A25C7" w:rsidRDefault="008A25C7" w:rsidP="00F46A24">
      <w:pPr>
        <w:ind w:firstLineChars="95" w:firstLine="228"/>
      </w:pPr>
    </w:p>
    <w:p w:rsidR="008A25C7" w:rsidRDefault="000E2469">
      <w:pPr>
        <w:pStyle w:val="a"/>
        <w:tabs>
          <w:tab w:val="left" w:pos="288"/>
        </w:tabs>
      </w:pPr>
      <w:r>
        <w:rPr>
          <w:rFonts w:hint="eastAsia"/>
        </w:rPr>
        <w:t>故障升级时限</w:t>
      </w:r>
    </w:p>
    <w:p w:rsidR="008A25C7" w:rsidRDefault="000E2469">
      <w:pPr>
        <w:ind w:firstLine="420"/>
      </w:pPr>
      <w:r>
        <w:rPr>
          <w:rFonts w:hint="eastAsia"/>
        </w:rPr>
        <w:t>故障升级时限指故障处理过程中，如果一线工程师处理有困难，无法及时完成服务级别协议的要求，需要及时向二线工程师和公司管理层升级的时间要求。该时间由客户和服务响应人员同时记录，如果出现不一致，以客户的记录为准。</w:t>
      </w:r>
    </w:p>
    <w:p w:rsidR="008A25C7" w:rsidRDefault="000E2469">
      <w:pPr>
        <w:ind w:firstLine="420"/>
      </w:pPr>
      <w:r>
        <w:rPr>
          <w:rFonts w:hint="eastAsia"/>
        </w:rPr>
        <w:t>服务升级时限要求如下：</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59"/>
        <w:gridCol w:w="1560"/>
        <w:gridCol w:w="1559"/>
      </w:tblGrid>
      <w:tr w:rsidR="008A25C7">
        <w:trPr>
          <w:trHeight w:val="313"/>
          <w:jc w:val="center"/>
        </w:trPr>
        <w:tc>
          <w:tcPr>
            <w:tcW w:w="1526" w:type="dxa"/>
            <w:vAlign w:val="center"/>
          </w:tcPr>
          <w:p w:rsidR="008A25C7" w:rsidRDefault="000E2469">
            <w:pPr>
              <w:pStyle w:val="a7"/>
            </w:pPr>
            <w:r>
              <w:rPr>
                <w:rFonts w:hint="eastAsia"/>
              </w:rPr>
              <w:t>服务升级时限</w:t>
            </w:r>
          </w:p>
        </w:tc>
        <w:tc>
          <w:tcPr>
            <w:tcW w:w="1559" w:type="dxa"/>
            <w:vAlign w:val="center"/>
          </w:tcPr>
          <w:p w:rsidR="008A25C7" w:rsidRDefault="000E2469">
            <w:pPr>
              <w:pStyle w:val="a7"/>
            </w:pPr>
            <w:r>
              <w:rPr>
                <w:rFonts w:hint="eastAsia"/>
              </w:rPr>
              <w:t>P1</w:t>
            </w:r>
            <w:r>
              <w:rPr>
                <w:rFonts w:hint="eastAsia"/>
              </w:rPr>
              <w:t>级故障</w:t>
            </w:r>
          </w:p>
        </w:tc>
        <w:tc>
          <w:tcPr>
            <w:tcW w:w="1559" w:type="dxa"/>
            <w:vAlign w:val="center"/>
          </w:tcPr>
          <w:p w:rsidR="008A25C7" w:rsidRDefault="000E2469">
            <w:pPr>
              <w:pStyle w:val="a7"/>
            </w:pPr>
            <w:r>
              <w:rPr>
                <w:rFonts w:hint="eastAsia"/>
              </w:rPr>
              <w:t>P2</w:t>
            </w:r>
            <w:r>
              <w:rPr>
                <w:rFonts w:hint="eastAsia"/>
              </w:rPr>
              <w:t>级故障</w:t>
            </w:r>
          </w:p>
        </w:tc>
        <w:tc>
          <w:tcPr>
            <w:tcW w:w="1560" w:type="dxa"/>
            <w:vAlign w:val="center"/>
          </w:tcPr>
          <w:p w:rsidR="008A25C7" w:rsidRDefault="000E2469">
            <w:pPr>
              <w:pStyle w:val="a7"/>
            </w:pPr>
            <w:r>
              <w:rPr>
                <w:rFonts w:hint="eastAsia"/>
              </w:rPr>
              <w:t>P3</w:t>
            </w:r>
            <w:r>
              <w:rPr>
                <w:rFonts w:hint="eastAsia"/>
              </w:rPr>
              <w:t>级故障</w:t>
            </w:r>
          </w:p>
        </w:tc>
        <w:tc>
          <w:tcPr>
            <w:tcW w:w="1559" w:type="dxa"/>
          </w:tcPr>
          <w:p w:rsidR="008A25C7" w:rsidRDefault="000E2469">
            <w:pPr>
              <w:pStyle w:val="a7"/>
            </w:pPr>
            <w:r>
              <w:rPr>
                <w:rFonts w:hint="eastAsia"/>
              </w:rPr>
              <w:t>P4</w:t>
            </w:r>
            <w:r>
              <w:rPr>
                <w:rFonts w:hint="eastAsia"/>
              </w:rPr>
              <w:t>级故障</w:t>
            </w:r>
          </w:p>
        </w:tc>
      </w:tr>
      <w:tr w:rsidR="008A25C7">
        <w:trPr>
          <w:trHeight w:val="262"/>
          <w:jc w:val="center"/>
        </w:trPr>
        <w:tc>
          <w:tcPr>
            <w:tcW w:w="1526" w:type="dxa"/>
            <w:vAlign w:val="center"/>
          </w:tcPr>
          <w:p w:rsidR="008A25C7" w:rsidRDefault="000E2469">
            <w:pPr>
              <w:pStyle w:val="a7"/>
            </w:pPr>
            <w:r>
              <w:t>0.5</w:t>
            </w:r>
            <w:r>
              <w:rPr>
                <w:rFonts w:hint="eastAsia"/>
              </w:rPr>
              <w:t>小时内</w:t>
            </w:r>
          </w:p>
        </w:tc>
        <w:tc>
          <w:tcPr>
            <w:tcW w:w="1559" w:type="dxa"/>
            <w:vAlign w:val="center"/>
          </w:tcPr>
          <w:p w:rsidR="008A25C7" w:rsidRDefault="000E2469">
            <w:pPr>
              <w:pStyle w:val="a7"/>
            </w:pPr>
            <w:r>
              <w:rPr>
                <w:rFonts w:hint="eastAsia"/>
              </w:rPr>
              <w:t>维护部经理</w:t>
            </w:r>
          </w:p>
        </w:tc>
        <w:tc>
          <w:tcPr>
            <w:tcW w:w="1559" w:type="dxa"/>
            <w:vAlign w:val="center"/>
          </w:tcPr>
          <w:p w:rsidR="008A25C7" w:rsidRDefault="008A25C7">
            <w:pPr>
              <w:pStyle w:val="a7"/>
            </w:pPr>
          </w:p>
        </w:tc>
        <w:tc>
          <w:tcPr>
            <w:tcW w:w="1560" w:type="dxa"/>
            <w:vAlign w:val="center"/>
          </w:tcPr>
          <w:p w:rsidR="008A25C7" w:rsidRDefault="008A25C7">
            <w:pPr>
              <w:pStyle w:val="a7"/>
            </w:pPr>
          </w:p>
        </w:tc>
        <w:tc>
          <w:tcPr>
            <w:tcW w:w="1559" w:type="dxa"/>
          </w:tcPr>
          <w:p w:rsidR="008A25C7" w:rsidRDefault="008A25C7">
            <w:pPr>
              <w:pStyle w:val="a7"/>
            </w:pPr>
          </w:p>
        </w:tc>
      </w:tr>
      <w:tr w:rsidR="008A25C7">
        <w:trPr>
          <w:trHeight w:val="279"/>
          <w:jc w:val="center"/>
        </w:trPr>
        <w:tc>
          <w:tcPr>
            <w:tcW w:w="1526" w:type="dxa"/>
            <w:vAlign w:val="center"/>
          </w:tcPr>
          <w:p w:rsidR="008A25C7" w:rsidRDefault="000E2469">
            <w:pPr>
              <w:pStyle w:val="a7"/>
            </w:pPr>
            <w:r>
              <w:t>1</w:t>
            </w:r>
            <w:r>
              <w:rPr>
                <w:rFonts w:hint="eastAsia"/>
              </w:rPr>
              <w:t>小时</w:t>
            </w:r>
          </w:p>
        </w:tc>
        <w:tc>
          <w:tcPr>
            <w:tcW w:w="1559" w:type="dxa"/>
            <w:vAlign w:val="center"/>
          </w:tcPr>
          <w:p w:rsidR="008A25C7" w:rsidRDefault="000E2469">
            <w:pPr>
              <w:pStyle w:val="a7"/>
            </w:pPr>
            <w:r>
              <w:rPr>
                <w:rFonts w:hint="eastAsia"/>
              </w:rPr>
              <w:t>技术副总裁</w:t>
            </w:r>
          </w:p>
        </w:tc>
        <w:tc>
          <w:tcPr>
            <w:tcW w:w="1559" w:type="dxa"/>
            <w:vAlign w:val="center"/>
          </w:tcPr>
          <w:p w:rsidR="008A25C7" w:rsidRDefault="008A25C7">
            <w:pPr>
              <w:pStyle w:val="a7"/>
            </w:pPr>
          </w:p>
        </w:tc>
        <w:tc>
          <w:tcPr>
            <w:tcW w:w="1560" w:type="dxa"/>
            <w:vAlign w:val="center"/>
          </w:tcPr>
          <w:p w:rsidR="008A25C7" w:rsidRDefault="008A25C7">
            <w:pPr>
              <w:pStyle w:val="a7"/>
            </w:pPr>
          </w:p>
        </w:tc>
        <w:tc>
          <w:tcPr>
            <w:tcW w:w="1559" w:type="dxa"/>
          </w:tcPr>
          <w:p w:rsidR="008A25C7" w:rsidRDefault="008A25C7">
            <w:pPr>
              <w:pStyle w:val="a7"/>
            </w:pPr>
          </w:p>
        </w:tc>
      </w:tr>
      <w:tr w:rsidR="008A25C7">
        <w:trPr>
          <w:trHeight w:val="256"/>
          <w:jc w:val="center"/>
        </w:trPr>
        <w:tc>
          <w:tcPr>
            <w:tcW w:w="1526" w:type="dxa"/>
            <w:vAlign w:val="center"/>
          </w:tcPr>
          <w:p w:rsidR="008A25C7" w:rsidRDefault="000E2469">
            <w:pPr>
              <w:pStyle w:val="a7"/>
            </w:pPr>
            <w:r>
              <w:t>2</w:t>
            </w:r>
            <w:r>
              <w:rPr>
                <w:rFonts w:hint="eastAsia"/>
              </w:rPr>
              <w:t>小时</w:t>
            </w:r>
          </w:p>
        </w:tc>
        <w:tc>
          <w:tcPr>
            <w:tcW w:w="1559" w:type="dxa"/>
            <w:vAlign w:val="center"/>
          </w:tcPr>
          <w:p w:rsidR="008A25C7" w:rsidRDefault="000E2469">
            <w:pPr>
              <w:pStyle w:val="a7"/>
            </w:pPr>
            <w:r>
              <w:rPr>
                <w:rFonts w:hint="eastAsia"/>
              </w:rPr>
              <w:t>公司总裁</w:t>
            </w:r>
          </w:p>
        </w:tc>
        <w:tc>
          <w:tcPr>
            <w:tcW w:w="1559" w:type="dxa"/>
            <w:vAlign w:val="center"/>
          </w:tcPr>
          <w:p w:rsidR="008A25C7" w:rsidRDefault="000E2469">
            <w:pPr>
              <w:pStyle w:val="a7"/>
            </w:pPr>
            <w:r>
              <w:rPr>
                <w:rFonts w:hint="eastAsia"/>
              </w:rPr>
              <w:t>维护部经理</w:t>
            </w:r>
          </w:p>
        </w:tc>
        <w:tc>
          <w:tcPr>
            <w:tcW w:w="1560" w:type="dxa"/>
            <w:vAlign w:val="center"/>
          </w:tcPr>
          <w:p w:rsidR="008A25C7" w:rsidRDefault="008A25C7">
            <w:pPr>
              <w:pStyle w:val="a7"/>
            </w:pPr>
          </w:p>
        </w:tc>
        <w:tc>
          <w:tcPr>
            <w:tcW w:w="1559" w:type="dxa"/>
          </w:tcPr>
          <w:p w:rsidR="008A25C7" w:rsidRDefault="008A25C7">
            <w:pPr>
              <w:pStyle w:val="a7"/>
            </w:pPr>
          </w:p>
        </w:tc>
      </w:tr>
      <w:tr w:rsidR="008A25C7">
        <w:trPr>
          <w:trHeight w:val="273"/>
          <w:jc w:val="center"/>
        </w:trPr>
        <w:tc>
          <w:tcPr>
            <w:tcW w:w="1526" w:type="dxa"/>
            <w:vAlign w:val="center"/>
          </w:tcPr>
          <w:p w:rsidR="008A25C7" w:rsidRDefault="000E2469">
            <w:pPr>
              <w:pStyle w:val="a7"/>
            </w:pPr>
            <w:r>
              <w:t>4</w:t>
            </w:r>
            <w:r>
              <w:rPr>
                <w:rFonts w:hint="eastAsia"/>
              </w:rPr>
              <w:t>小时</w:t>
            </w:r>
          </w:p>
        </w:tc>
        <w:tc>
          <w:tcPr>
            <w:tcW w:w="1559" w:type="dxa"/>
            <w:vAlign w:val="center"/>
          </w:tcPr>
          <w:p w:rsidR="008A25C7" w:rsidRDefault="008A25C7">
            <w:pPr>
              <w:pStyle w:val="a7"/>
            </w:pPr>
          </w:p>
        </w:tc>
        <w:tc>
          <w:tcPr>
            <w:tcW w:w="1559" w:type="dxa"/>
            <w:vAlign w:val="center"/>
          </w:tcPr>
          <w:p w:rsidR="008A25C7" w:rsidRDefault="000E2469">
            <w:pPr>
              <w:pStyle w:val="a7"/>
            </w:pPr>
            <w:r>
              <w:rPr>
                <w:rFonts w:hint="eastAsia"/>
              </w:rPr>
              <w:t>技术副总裁</w:t>
            </w:r>
          </w:p>
        </w:tc>
        <w:tc>
          <w:tcPr>
            <w:tcW w:w="1560" w:type="dxa"/>
            <w:vAlign w:val="center"/>
          </w:tcPr>
          <w:p w:rsidR="008A25C7" w:rsidRDefault="000E2469">
            <w:pPr>
              <w:pStyle w:val="a7"/>
            </w:pPr>
            <w:r>
              <w:rPr>
                <w:rFonts w:hint="eastAsia"/>
              </w:rPr>
              <w:t>维护部经理</w:t>
            </w:r>
          </w:p>
        </w:tc>
        <w:tc>
          <w:tcPr>
            <w:tcW w:w="1559" w:type="dxa"/>
          </w:tcPr>
          <w:p w:rsidR="008A25C7" w:rsidRDefault="008A25C7">
            <w:pPr>
              <w:pStyle w:val="a7"/>
            </w:pPr>
          </w:p>
        </w:tc>
      </w:tr>
      <w:tr w:rsidR="008A25C7">
        <w:trPr>
          <w:trHeight w:val="273"/>
          <w:jc w:val="center"/>
        </w:trPr>
        <w:tc>
          <w:tcPr>
            <w:tcW w:w="1526" w:type="dxa"/>
            <w:vAlign w:val="center"/>
          </w:tcPr>
          <w:p w:rsidR="008A25C7" w:rsidRDefault="000E2469">
            <w:pPr>
              <w:pStyle w:val="a7"/>
            </w:pPr>
            <w:r>
              <w:t>12</w:t>
            </w:r>
            <w:r>
              <w:rPr>
                <w:rFonts w:hint="eastAsia"/>
              </w:rPr>
              <w:t>小时</w:t>
            </w:r>
          </w:p>
        </w:tc>
        <w:tc>
          <w:tcPr>
            <w:tcW w:w="1559" w:type="dxa"/>
            <w:vAlign w:val="center"/>
          </w:tcPr>
          <w:p w:rsidR="008A25C7" w:rsidRDefault="008A25C7">
            <w:pPr>
              <w:pStyle w:val="a7"/>
            </w:pPr>
          </w:p>
        </w:tc>
        <w:tc>
          <w:tcPr>
            <w:tcW w:w="1559" w:type="dxa"/>
            <w:vAlign w:val="center"/>
          </w:tcPr>
          <w:p w:rsidR="008A25C7" w:rsidRDefault="008A25C7">
            <w:pPr>
              <w:pStyle w:val="a7"/>
            </w:pPr>
          </w:p>
        </w:tc>
        <w:tc>
          <w:tcPr>
            <w:tcW w:w="1560" w:type="dxa"/>
            <w:vAlign w:val="center"/>
          </w:tcPr>
          <w:p w:rsidR="008A25C7" w:rsidRDefault="000E2469">
            <w:pPr>
              <w:pStyle w:val="a7"/>
            </w:pPr>
            <w:r>
              <w:rPr>
                <w:rFonts w:hint="eastAsia"/>
              </w:rPr>
              <w:t>技术副总裁</w:t>
            </w:r>
          </w:p>
        </w:tc>
        <w:tc>
          <w:tcPr>
            <w:tcW w:w="1559" w:type="dxa"/>
            <w:vAlign w:val="center"/>
          </w:tcPr>
          <w:p w:rsidR="008A25C7" w:rsidRDefault="000E2469">
            <w:pPr>
              <w:pStyle w:val="a7"/>
            </w:pPr>
            <w:r>
              <w:rPr>
                <w:rFonts w:hint="eastAsia"/>
              </w:rPr>
              <w:t>维护部经理</w:t>
            </w:r>
          </w:p>
        </w:tc>
      </w:tr>
      <w:tr w:rsidR="008A25C7">
        <w:trPr>
          <w:trHeight w:val="277"/>
          <w:jc w:val="center"/>
        </w:trPr>
        <w:tc>
          <w:tcPr>
            <w:tcW w:w="1526" w:type="dxa"/>
            <w:vAlign w:val="center"/>
          </w:tcPr>
          <w:p w:rsidR="008A25C7" w:rsidRDefault="000E2469">
            <w:pPr>
              <w:pStyle w:val="a7"/>
            </w:pPr>
            <w:r>
              <w:t>24</w:t>
            </w:r>
            <w:r>
              <w:rPr>
                <w:rFonts w:hint="eastAsia"/>
              </w:rPr>
              <w:t>小时</w:t>
            </w:r>
          </w:p>
        </w:tc>
        <w:tc>
          <w:tcPr>
            <w:tcW w:w="1559" w:type="dxa"/>
            <w:vAlign w:val="center"/>
          </w:tcPr>
          <w:p w:rsidR="008A25C7" w:rsidRDefault="008A25C7">
            <w:pPr>
              <w:pStyle w:val="a7"/>
            </w:pPr>
          </w:p>
        </w:tc>
        <w:tc>
          <w:tcPr>
            <w:tcW w:w="1559" w:type="dxa"/>
            <w:vAlign w:val="center"/>
          </w:tcPr>
          <w:p w:rsidR="008A25C7" w:rsidRDefault="008A25C7">
            <w:pPr>
              <w:pStyle w:val="a7"/>
            </w:pPr>
          </w:p>
        </w:tc>
        <w:tc>
          <w:tcPr>
            <w:tcW w:w="1560" w:type="dxa"/>
            <w:vAlign w:val="center"/>
          </w:tcPr>
          <w:p w:rsidR="008A25C7" w:rsidRDefault="008A25C7">
            <w:pPr>
              <w:pStyle w:val="a7"/>
            </w:pPr>
          </w:p>
        </w:tc>
        <w:tc>
          <w:tcPr>
            <w:tcW w:w="1559" w:type="dxa"/>
            <w:vAlign w:val="center"/>
          </w:tcPr>
          <w:p w:rsidR="008A25C7" w:rsidRDefault="000E2469">
            <w:pPr>
              <w:pStyle w:val="a7"/>
            </w:pPr>
            <w:r>
              <w:rPr>
                <w:rFonts w:hint="eastAsia"/>
              </w:rPr>
              <w:t>技术副总裁</w:t>
            </w:r>
          </w:p>
        </w:tc>
      </w:tr>
    </w:tbl>
    <w:p w:rsidR="008A25C7" w:rsidRDefault="008A25C7">
      <w:pPr>
        <w:ind w:firstLine="420"/>
      </w:pPr>
    </w:p>
    <w:p w:rsidR="008A25C7" w:rsidRDefault="000E2469">
      <w:pPr>
        <w:pStyle w:val="a"/>
        <w:tabs>
          <w:tab w:val="left" w:pos="288"/>
        </w:tabs>
      </w:pPr>
      <w:r>
        <w:rPr>
          <w:rFonts w:hint="eastAsia"/>
        </w:rPr>
        <w:t>故障处理报告</w:t>
      </w:r>
    </w:p>
    <w:p w:rsidR="008A25C7" w:rsidRDefault="000E2469">
      <w:pPr>
        <w:ind w:firstLine="420"/>
      </w:pPr>
      <w:r>
        <w:rPr>
          <w:rFonts w:hint="eastAsia"/>
        </w:rPr>
        <w:t>每次故障处理完毕后，对故障发生前因后果和处理经验进行总结而形成的报告。在故障处理报告中必须包括故障涉及的设备信息，对业务的影响，故障发生的时间，处理完成的时间，更换的备件，故障处理人员，处理过程，经验教训，后续改进措施等。故障处理报告有固定的格式要求。</w:t>
      </w:r>
    </w:p>
    <w:p w:rsidR="008A25C7" w:rsidRDefault="000E2469">
      <w:pPr>
        <w:ind w:firstLine="420"/>
      </w:pPr>
      <w:r>
        <w:rPr>
          <w:rFonts w:hint="eastAsia"/>
        </w:rPr>
        <w:t>故障处理完毕后，故障处理人应该认真填写故障处理报告，提交给客户或者业务负责人审阅，并存档。</w:t>
      </w:r>
    </w:p>
    <w:p w:rsidR="008A25C7" w:rsidRDefault="000E2469">
      <w:pPr>
        <w:pStyle w:val="a"/>
        <w:tabs>
          <w:tab w:val="left" w:pos="288"/>
        </w:tabs>
      </w:pPr>
      <w:r>
        <w:rPr>
          <w:rFonts w:hint="eastAsia"/>
        </w:rPr>
        <w:t>备件支持</w:t>
      </w:r>
    </w:p>
    <w:p w:rsidR="008A25C7" w:rsidRDefault="000E2469">
      <w:pPr>
        <w:ind w:firstLine="420"/>
      </w:pPr>
      <w:r>
        <w:rPr>
          <w:rFonts w:hint="eastAsia"/>
        </w:rPr>
        <w:t>指发生硬件故障时，需要服务商提供备用部件替换失效的部件，解决硬件失效的问题。备件的考核指标包括备件到场时间，备件合格率。</w:t>
      </w:r>
    </w:p>
    <w:p w:rsidR="008A25C7" w:rsidRDefault="000E2469">
      <w:pPr>
        <w:ind w:firstLine="420"/>
      </w:pPr>
      <w:r>
        <w:rPr>
          <w:rFonts w:hint="eastAsia"/>
        </w:rPr>
        <w:t>备件到场时间由现场工程师记录，由客户监督。</w:t>
      </w:r>
    </w:p>
    <w:p w:rsidR="008A25C7" w:rsidRDefault="000E2469">
      <w:pPr>
        <w:pStyle w:val="a"/>
        <w:tabs>
          <w:tab w:val="left" w:pos="288"/>
        </w:tabs>
      </w:pPr>
      <w:r>
        <w:rPr>
          <w:rFonts w:hint="eastAsia"/>
        </w:rPr>
        <w:t>驻场服务</w:t>
      </w:r>
    </w:p>
    <w:p w:rsidR="008A25C7" w:rsidRDefault="000E2469">
      <w:pPr>
        <w:ind w:firstLine="420"/>
      </w:pPr>
      <w:r>
        <w:rPr>
          <w:rFonts w:hint="eastAsia"/>
        </w:rPr>
        <w:t>驻场服务指在客户现场安排专职工程师驻守值班。驻场值守服务一般有</w:t>
      </w:r>
      <w:r>
        <w:rPr>
          <w:rFonts w:hint="eastAsia"/>
        </w:rPr>
        <w:t>7</w:t>
      </w:r>
      <w:r>
        <w:rPr>
          <w:rFonts w:hint="eastAsia"/>
        </w:rPr>
        <w:t>×</w:t>
      </w:r>
      <w:r>
        <w:rPr>
          <w:rFonts w:hint="eastAsia"/>
        </w:rPr>
        <w:t>24</w:t>
      </w:r>
      <w:r>
        <w:rPr>
          <w:rFonts w:hint="eastAsia"/>
        </w:rPr>
        <w:t>和</w:t>
      </w:r>
      <w:r>
        <w:rPr>
          <w:rFonts w:hint="eastAsia"/>
        </w:rPr>
        <w:t>5</w:t>
      </w:r>
      <w:r>
        <w:rPr>
          <w:rFonts w:hint="eastAsia"/>
        </w:rPr>
        <w:t>×</w:t>
      </w:r>
      <w:r>
        <w:rPr>
          <w:rFonts w:hint="eastAsia"/>
        </w:rPr>
        <w:t>8</w:t>
      </w:r>
      <w:r>
        <w:rPr>
          <w:rFonts w:hint="eastAsia"/>
        </w:rPr>
        <w:t>区别。</w:t>
      </w:r>
      <w:r>
        <w:rPr>
          <w:rFonts w:hint="eastAsia"/>
        </w:rPr>
        <w:t>7</w:t>
      </w:r>
      <w:r>
        <w:rPr>
          <w:rFonts w:hint="eastAsia"/>
        </w:rPr>
        <w:t>×</w:t>
      </w:r>
      <w:r>
        <w:rPr>
          <w:rFonts w:hint="eastAsia"/>
        </w:rPr>
        <w:t>24</w:t>
      </w:r>
      <w:r>
        <w:rPr>
          <w:rFonts w:hint="eastAsia"/>
        </w:rPr>
        <w:t>驻场服务指每天</w:t>
      </w:r>
      <w:r>
        <w:rPr>
          <w:rFonts w:hint="eastAsia"/>
        </w:rPr>
        <w:t>24</w:t>
      </w:r>
      <w:r>
        <w:rPr>
          <w:rFonts w:hint="eastAsia"/>
        </w:rPr>
        <w:t>小时有人值班，随时处理发生的故障情况。这种情况下，非工作时间，包括晚上，周末，法定节假日都会安排人员值班。</w:t>
      </w:r>
      <w:r>
        <w:rPr>
          <w:rFonts w:hint="eastAsia"/>
        </w:rPr>
        <w:t>5</w:t>
      </w:r>
      <w:r>
        <w:rPr>
          <w:rFonts w:hint="eastAsia"/>
        </w:rPr>
        <w:t>×</w:t>
      </w:r>
      <w:r>
        <w:rPr>
          <w:rFonts w:hint="eastAsia"/>
        </w:rPr>
        <w:t>8</w:t>
      </w:r>
      <w:r>
        <w:rPr>
          <w:rFonts w:hint="eastAsia"/>
        </w:rPr>
        <w:t>驻场服务指正常上班时间安排值班人员值守。</w:t>
      </w:r>
    </w:p>
    <w:p w:rsidR="008A25C7" w:rsidRDefault="000E2469">
      <w:pPr>
        <w:pStyle w:val="a"/>
        <w:tabs>
          <w:tab w:val="left" w:pos="288"/>
        </w:tabs>
      </w:pPr>
      <w:r>
        <w:rPr>
          <w:rFonts w:hint="eastAsia"/>
        </w:rPr>
        <w:t>配置管理服务</w:t>
      </w:r>
    </w:p>
    <w:p w:rsidR="008A25C7" w:rsidRDefault="000E2469">
      <w:pPr>
        <w:ind w:firstLine="420"/>
      </w:pPr>
      <w:r>
        <w:rPr>
          <w:rFonts w:hint="eastAsia"/>
        </w:rPr>
        <w:lastRenderedPageBreak/>
        <w:t>配置管理包括设备管理和软件版本管理两个部分。</w:t>
      </w:r>
      <w:r>
        <w:t>设备管理是对设备寿命周期全过程的管理，</w:t>
      </w:r>
      <w:r>
        <w:rPr>
          <w:rFonts w:hint="eastAsia"/>
        </w:rPr>
        <w:t>本项目中主要指</w:t>
      </w:r>
      <w:r>
        <w:t>设备</w:t>
      </w:r>
      <w:r>
        <w:rPr>
          <w:rFonts w:hint="eastAsia"/>
        </w:rPr>
        <w:t>资产管理等。</w:t>
      </w:r>
    </w:p>
    <w:p w:rsidR="008A25C7" w:rsidRDefault="000E2469">
      <w:pPr>
        <w:pStyle w:val="a"/>
        <w:tabs>
          <w:tab w:val="left" w:pos="288"/>
        </w:tabs>
      </w:pPr>
      <w:r>
        <w:rPr>
          <w:rFonts w:hint="eastAsia"/>
        </w:rPr>
        <w:t>机房环境管理服务</w:t>
      </w:r>
    </w:p>
    <w:p w:rsidR="008A25C7" w:rsidRDefault="000E2469">
      <w:pPr>
        <w:ind w:firstLine="420"/>
      </w:pPr>
      <w:r>
        <w:rPr>
          <w:rFonts w:hint="eastAsia"/>
        </w:rPr>
        <w:t>机房环境管理包括机房空调，电源，家具设备等机房设施的管理。</w:t>
      </w:r>
    </w:p>
    <w:p w:rsidR="008A25C7" w:rsidRDefault="000E2469">
      <w:pPr>
        <w:pStyle w:val="a"/>
        <w:tabs>
          <w:tab w:val="left" w:pos="288"/>
        </w:tabs>
      </w:pPr>
      <w:r>
        <w:rPr>
          <w:rFonts w:hint="eastAsia"/>
        </w:rPr>
        <w:t>巡检</w:t>
      </w:r>
    </w:p>
    <w:p w:rsidR="008A25C7" w:rsidRDefault="000E2469">
      <w:pPr>
        <w:ind w:firstLine="420"/>
      </w:pPr>
      <w:r>
        <w:rPr>
          <w:rFonts w:hint="eastAsia"/>
        </w:rPr>
        <w:t>巡检是定期检查设备运行状态的一种有效手段。巡检可用及时发现设备的隐患并及时处理，避免可能发生的严重故障。</w:t>
      </w:r>
    </w:p>
    <w:p w:rsidR="008A25C7" w:rsidRDefault="000E2469">
      <w:pPr>
        <w:ind w:firstLine="420"/>
      </w:pPr>
      <w:r>
        <w:rPr>
          <w:rFonts w:hint="eastAsia"/>
        </w:rPr>
        <w:t>一般巡检由中级工程师和高级工程师合作完成。中级工程师负责具体的设备巡视和检查，高级工程师负责分析并审核最终的检查结果。</w:t>
      </w:r>
    </w:p>
    <w:p w:rsidR="008A25C7" w:rsidRDefault="000E2469">
      <w:pPr>
        <w:ind w:firstLine="420"/>
      </w:pPr>
      <w:r>
        <w:rPr>
          <w:rFonts w:hint="eastAsia"/>
        </w:rPr>
        <w:t>巡检按照设备业务或者设备不同，可以分为周巡检，月度巡检，季度巡检等。</w:t>
      </w:r>
    </w:p>
    <w:p w:rsidR="008A25C7" w:rsidRDefault="000E2469">
      <w:pPr>
        <w:ind w:firstLine="420"/>
      </w:pPr>
      <w:r>
        <w:rPr>
          <w:rFonts w:hint="eastAsia"/>
        </w:rPr>
        <w:t>巡检完成后，需要及时提交巡检报告，便于将巡检的分析结果告知客户。</w:t>
      </w:r>
    </w:p>
    <w:p w:rsidR="008A25C7" w:rsidRDefault="000E2469">
      <w:pPr>
        <w:pStyle w:val="a"/>
        <w:tabs>
          <w:tab w:val="left" w:pos="288"/>
        </w:tabs>
      </w:pPr>
      <w:r>
        <w:rPr>
          <w:rFonts w:hint="eastAsia"/>
        </w:rPr>
        <w:t>数据库维护和备件</w:t>
      </w:r>
    </w:p>
    <w:p w:rsidR="008A25C7" w:rsidRDefault="000E2469">
      <w:pPr>
        <w:ind w:firstLine="420"/>
      </w:pPr>
      <w:r>
        <w:rPr>
          <w:rFonts w:hint="eastAsia"/>
        </w:rPr>
        <w:t>区公司的经济信息中心存在多套数据库软件。这些数据库软件中存放着区公司业务的重要数据。因此定期维护和备件数据工作非常重要。定期维护指定期检查数据库软件运行是否正常，备份并分析数据日志，既是处理日志中出现的告警或者隐患。按照区公司要求，数据库需要定期备份。</w:t>
      </w:r>
    </w:p>
    <w:p w:rsidR="008A25C7" w:rsidRDefault="000E2469">
      <w:pPr>
        <w:pStyle w:val="a"/>
        <w:tabs>
          <w:tab w:val="left" w:pos="288"/>
        </w:tabs>
      </w:pPr>
      <w:r>
        <w:rPr>
          <w:rFonts w:hint="eastAsia"/>
        </w:rPr>
        <w:t>日常设备监控</w:t>
      </w:r>
    </w:p>
    <w:p w:rsidR="008A25C7" w:rsidRDefault="000E2469">
      <w:pPr>
        <w:ind w:firstLine="420"/>
      </w:pPr>
      <w:r>
        <w:rPr>
          <w:rFonts w:hint="eastAsia"/>
        </w:rPr>
        <w:t>区公司经济信息中心有多种设备，包括多种硬件和软件系统。这些系统日常运行中会产生大量的日志信息。另外，硬件设备的指示灯随时表明设备硬件的工作状态。对于这些系统产生的信息需要收集汇总和汇总，因此需要密切监控所有运行的设备。</w:t>
      </w:r>
    </w:p>
    <w:p w:rsidR="008A25C7" w:rsidRDefault="000E2469">
      <w:pPr>
        <w:pStyle w:val="a"/>
        <w:tabs>
          <w:tab w:val="left" w:pos="288"/>
        </w:tabs>
      </w:pPr>
      <w:r>
        <w:rPr>
          <w:rFonts w:hint="eastAsia"/>
        </w:rPr>
        <w:t>系统升级服务</w:t>
      </w:r>
    </w:p>
    <w:p w:rsidR="008A25C7" w:rsidRDefault="000E2469">
      <w:pPr>
        <w:ind w:firstLine="420"/>
      </w:pPr>
      <w:r>
        <w:rPr>
          <w:rFonts w:hint="eastAsia"/>
        </w:rPr>
        <w:t>一般的硬件系统运行一段时间后，硬件系统或者</w:t>
      </w:r>
      <w:r>
        <w:rPr>
          <w:rFonts w:hint="eastAsia"/>
        </w:rPr>
        <w:t>Firmware</w:t>
      </w:r>
      <w:r>
        <w:rPr>
          <w:rFonts w:hint="eastAsia"/>
        </w:rPr>
        <w:t>可能需要更新，以防范系统缺陷或者提高设备性能。因此需要服务商定期检查设备系统状况是否为最新状态，并和官方网站对比，确认系统是否需要升级。</w:t>
      </w:r>
    </w:p>
    <w:p w:rsidR="008A25C7" w:rsidRDefault="000E2469">
      <w:pPr>
        <w:ind w:firstLine="420"/>
      </w:pPr>
      <w:r>
        <w:rPr>
          <w:rFonts w:hint="eastAsia"/>
        </w:rPr>
        <w:t>如果确认系统需要升级，一般需要准备升级方案和回退方案，经批准后进行系统升级。</w:t>
      </w:r>
    </w:p>
    <w:p w:rsidR="008A25C7" w:rsidRDefault="000E2469">
      <w:pPr>
        <w:pStyle w:val="a"/>
        <w:tabs>
          <w:tab w:val="left" w:pos="288"/>
        </w:tabs>
      </w:pPr>
      <w:r>
        <w:rPr>
          <w:rFonts w:hint="eastAsia"/>
        </w:rPr>
        <w:t>技术支持</w:t>
      </w:r>
    </w:p>
    <w:p w:rsidR="008A25C7" w:rsidRDefault="000E2469">
      <w:pPr>
        <w:ind w:firstLine="420"/>
      </w:pPr>
      <w:r>
        <w:rPr>
          <w:rFonts w:hint="eastAsia"/>
        </w:rPr>
        <w:t>客户在日常工作中，肯定会遇到各种各样的信息系统问题。因此客户需要专业技术人员帮助自己随时解决遇到的问题。多数问题通过电话咨询方式解决，这就是一种典型的技术支持。提供技术支持，是服务商提供其他服务的基础。通过分析技术支持记录数据，可以整理得到客户最关注的问题，可以为后续服务提供指导方向。</w:t>
      </w:r>
    </w:p>
    <w:p w:rsidR="008A25C7" w:rsidRDefault="000E2469">
      <w:pPr>
        <w:pStyle w:val="a"/>
        <w:tabs>
          <w:tab w:val="left" w:pos="288"/>
        </w:tabs>
      </w:pPr>
      <w:r>
        <w:rPr>
          <w:rFonts w:hint="eastAsia"/>
        </w:rPr>
        <w:t>第三方接口服务管理</w:t>
      </w:r>
    </w:p>
    <w:p w:rsidR="008A25C7" w:rsidRDefault="000E2469">
      <w:pPr>
        <w:ind w:firstLine="420"/>
      </w:pPr>
      <w:r>
        <w:rPr>
          <w:rFonts w:hint="eastAsia"/>
        </w:rPr>
        <w:t>区公司经济信息中心的设备目前有很多种，除了</w:t>
      </w:r>
      <w:r>
        <w:rPr>
          <w:rFonts w:hint="eastAsia"/>
        </w:rPr>
        <w:t>IT</w:t>
      </w:r>
      <w:r>
        <w:rPr>
          <w:rFonts w:hint="eastAsia"/>
        </w:rPr>
        <w:t>设备外，还有不少机房的基础设施。这些设备的维护服务除了东华软件外，还有原厂，其他集成商或者服务商提高服务。这些集成商的管理就是第三方接口管理服务。</w:t>
      </w:r>
    </w:p>
    <w:p w:rsidR="008A25C7" w:rsidRDefault="000E2469">
      <w:pPr>
        <w:pStyle w:val="a"/>
        <w:tabs>
          <w:tab w:val="left" w:pos="288"/>
        </w:tabs>
      </w:pPr>
      <w:r>
        <w:rPr>
          <w:rFonts w:hint="eastAsia"/>
        </w:rPr>
        <w:t>服务回顾例会</w:t>
      </w:r>
    </w:p>
    <w:p w:rsidR="008A25C7" w:rsidRDefault="000E2469">
      <w:pPr>
        <w:ind w:firstLine="420"/>
      </w:pPr>
      <w:r>
        <w:rPr>
          <w:rFonts w:hint="eastAsia"/>
        </w:rPr>
        <w:t>基于东华软件的服务经验，东华软件认为定期召开服务沟通会议非常有效。通过定期的服务沟通会议，可以使得双方对前一阶段服务进行总结回顾，并且讨论解决服务中的困惑或者问题，可以使得双方增进沟通了解，便于后续开展工作。定期服务沟通会议就是服务例会。</w:t>
      </w:r>
    </w:p>
    <w:p w:rsidR="008A25C7" w:rsidRDefault="000E2469">
      <w:pPr>
        <w:pStyle w:val="a"/>
        <w:tabs>
          <w:tab w:val="left" w:pos="288"/>
        </w:tabs>
      </w:pPr>
      <w:r>
        <w:rPr>
          <w:rFonts w:hint="eastAsia"/>
        </w:rPr>
        <w:t>客户满意度指标</w:t>
      </w:r>
    </w:p>
    <w:p w:rsidR="008A25C7" w:rsidRDefault="000E2469">
      <w:pPr>
        <w:ind w:firstLine="420"/>
      </w:pPr>
      <w:r>
        <w:rPr>
          <w:rFonts w:hint="eastAsia"/>
        </w:rPr>
        <w:t>客户满意度是对实际获得服务评价指标。客户满意度取决于客户的期望值和实际感受服务直接的差距，这是服务评价最重要的指标之一。客户满意度可以反馈出服务过程中的问题，可以为后续的服务改进提出方向。</w:t>
      </w:r>
    </w:p>
    <w:p w:rsidR="008A25C7" w:rsidRDefault="000E2469">
      <w:pPr>
        <w:pStyle w:val="a"/>
        <w:tabs>
          <w:tab w:val="left" w:pos="288"/>
        </w:tabs>
      </w:pPr>
      <w:r>
        <w:rPr>
          <w:rFonts w:hint="eastAsia"/>
        </w:rPr>
        <w:t>报告提交完成情况</w:t>
      </w:r>
    </w:p>
    <w:p w:rsidR="008A25C7" w:rsidRDefault="000E2469">
      <w:pPr>
        <w:ind w:firstLine="420"/>
      </w:pPr>
      <w:r>
        <w:rPr>
          <w:rFonts w:hint="eastAsia"/>
        </w:rPr>
        <w:lastRenderedPageBreak/>
        <w:t>服务规范化的一个重要特点就是报告记录的规范化使用，这样才可以保障不同人员执行同样的服务工作其效果差别尽可能小。服务报告记录可以反馈出服务工作内容，为后续服务提升和改进积累了数据资料，因此服务报告提交情况也是服务考评的指标。</w:t>
      </w:r>
    </w:p>
    <w:p w:rsidR="008A25C7" w:rsidRDefault="000E2469">
      <w:pPr>
        <w:pStyle w:val="a"/>
        <w:tabs>
          <w:tab w:val="left" w:pos="288"/>
        </w:tabs>
      </w:pPr>
      <w:r>
        <w:rPr>
          <w:rFonts w:hint="eastAsia"/>
        </w:rPr>
        <w:t>网络系统优化服务</w:t>
      </w:r>
    </w:p>
    <w:p w:rsidR="008A25C7" w:rsidRDefault="000E2469">
      <w:pPr>
        <w:ind w:firstLine="420"/>
      </w:pPr>
      <w:r>
        <w:rPr>
          <w:rFonts w:hint="eastAsia"/>
        </w:rPr>
        <w:t>网络系统涉及设备和逻辑元素非常多，在区公司网络系统中，各种终端和链路设备都非常多，而且业务流量不断变化，很可能网络中有些设备工作负载繁重，而另外一些设备的运行负载很少。网络优化指通过各种硬件或软件技术使网络性能达到最佳平衡点。即花费尽可能少的成本满足业务需求，并且软件和硬件的负载尽可能均衡。软件方面指通过对软件参数的设置以期取得在软件承受范围内达到最佳性能负载。</w:t>
      </w:r>
    </w:p>
    <w:p w:rsidR="008A25C7" w:rsidRDefault="000E2469">
      <w:pPr>
        <w:pStyle w:val="a"/>
        <w:tabs>
          <w:tab w:val="left" w:pos="288"/>
        </w:tabs>
      </w:pPr>
      <w:r>
        <w:rPr>
          <w:rFonts w:hint="eastAsia"/>
        </w:rPr>
        <w:t>安全服务</w:t>
      </w:r>
    </w:p>
    <w:p w:rsidR="008A25C7" w:rsidRDefault="000E2469">
      <w:pPr>
        <w:ind w:firstLine="420"/>
      </w:pPr>
      <w:r>
        <w:rPr>
          <w:rFonts w:hint="eastAsia"/>
        </w:rPr>
        <w:t>网络安全是指网络系统的硬件、软件及其系统中的数据受到保护，不因偶然的或者恶意的原因而遭受到破坏、更改、泄露，系统连续可靠正常地运行，网络服务不中断。</w:t>
      </w:r>
      <w:r>
        <w:rPr>
          <w:rFonts w:hint="eastAsia"/>
        </w:rPr>
        <w:t xml:space="preserve"> </w:t>
      </w:r>
      <w:r>
        <w:rPr>
          <w:rFonts w:hint="eastAsia"/>
        </w:rPr>
        <w:t>网络安全从其本质上来讲就是网络上的信息安全。</w:t>
      </w:r>
    </w:p>
    <w:p w:rsidR="008A25C7" w:rsidRDefault="000E2469">
      <w:pPr>
        <w:ind w:firstLine="420"/>
      </w:pPr>
      <w:r>
        <w:rPr>
          <w:rFonts w:hint="eastAsia"/>
        </w:rPr>
        <w:t>本项目的安全服务指为区公司提供信息安全咨询服务，为区公司的信息系统安全提供实施方案，以达到保护重要数据合规使用，杜绝数据泄密，提高数据可用性等目的。</w:t>
      </w:r>
    </w:p>
    <w:p w:rsidR="008A25C7" w:rsidRDefault="000E2469">
      <w:pPr>
        <w:pStyle w:val="a"/>
        <w:tabs>
          <w:tab w:val="left" w:pos="288"/>
        </w:tabs>
      </w:pPr>
      <w:r>
        <w:rPr>
          <w:rFonts w:hint="eastAsia"/>
        </w:rPr>
        <w:t>咨询服务</w:t>
      </w:r>
    </w:p>
    <w:p w:rsidR="008A25C7" w:rsidRDefault="000E2469">
      <w:pPr>
        <w:ind w:firstLine="420"/>
      </w:pPr>
      <w:r>
        <w:rPr>
          <w:rFonts w:hint="eastAsia"/>
        </w:rPr>
        <w:t>为区公司提供专业的咨询服务。咨询内部包括安全评估，系统加固，系统评估，</w:t>
      </w:r>
      <w:r>
        <w:rPr>
          <w:rFonts w:hint="eastAsia"/>
        </w:rPr>
        <w:t>IT</w:t>
      </w:r>
      <w:r>
        <w:rPr>
          <w:rFonts w:hint="eastAsia"/>
        </w:rPr>
        <w:t>成熟度评估等。具体执行的咨询服务内容根据合同要求执行。如果合同没有明确要求，双方协商主题后执行。</w:t>
      </w:r>
    </w:p>
    <w:p w:rsidR="008A25C7" w:rsidRDefault="000E2469">
      <w:pPr>
        <w:pStyle w:val="a"/>
        <w:tabs>
          <w:tab w:val="left" w:pos="288"/>
        </w:tabs>
      </w:pPr>
      <w:r>
        <w:rPr>
          <w:rFonts w:hint="eastAsia"/>
        </w:rPr>
        <w:t>体系建设服务</w:t>
      </w:r>
    </w:p>
    <w:p w:rsidR="008A25C7" w:rsidRDefault="000E2469">
      <w:pPr>
        <w:ind w:firstLine="420"/>
      </w:pPr>
      <w:r>
        <w:rPr>
          <w:rFonts w:hint="eastAsia"/>
        </w:rPr>
        <w:t>随着机房网络规模的不断发展，设备的种类和数量越来越多，机房的建设和管理就显得愈加重要和突出，为了给设备的正常运行提供一个良好的环境保障，彻底消除机房内的人为故障隐患，需要制定科学的机房安全管理制度，作为指导、监督机房管理的依据。</w:t>
      </w:r>
    </w:p>
    <w:p w:rsidR="008A25C7" w:rsidRDefault="000E2469">
      <w:pPr>
        <w:ind w:firstLine="420"/>
      </w:pPr>
      <w:r>
        <w:rPr>
          <w:rFonts w:hint="eastAsia"/>
        </w:rPr>
        <w:t>东华软件将以</w:t>
      </w:r>
      <w:r>
        <w:rPr>
          <w:rFonts w:hint="eastAsia"/>
        </w:rPr>
        <w:t xml:space="preserve"> ISO9001</w:t>
      </w:r>
      <w:r>
        <w:rPr>
          <w:rFonts w:hint="eastAsia"/>
        </w:rPr>
        <w:t>国际标准的规范建立机房管理体系。机房管理规定一般涉及机房的各个方面，包括机房运行环境，机房安全，人员管理，长远规划，监控指标等多个方面。根据业务需求不同，机房管理细化程度也差别较大。</w:t>
      </w:r>
    </w:p>
    <w:p w:rsidR="008A25C7" w:rsidRDefault="000E2469">
      <w:pPr>
        <w:pStyle w:val="a"/>
        <w:tabs>
          <w:tab w:val="left" w:pos="288"/>
        </w:tabs>
      </w:pPr>
      <w:r>
        <w:rPr>
          <w:rFonts w:hint="eastAsia"/>
        </w:rPr>
        <w:t>培训工作完成情况</w:t>
      </w:r>
    </w:p>
    <w:p w:rsidR="008A25C7" w:rsidRDefault="000E2469">
      <w:pPr>
        <w:ind w:firstLine="420"/>
      </w:pPr>
      <w:r>
        <w:rPr>
          <w:rFonts w:hint="eastAsia"/>
        </w:rPr>
        <w:t>东华软件将为区公司提供合同约定的培训服务。</w:t>
      </w:r>
    </w:p>
    <w:p w:rsidR="008A25C7" w:rsidRDefault="000E2469">
      <w:pPr>
        <w:pStyle w:val="a"/>
        <w:tabs>
          <w:tab w:val="left" w:pos="288"/>
        </w:tabs>
      </w:pPr>
      <w:r>
        <w:rPr>
          <w:rFonts w:hint="eastAsia"/>
        </w:rPr>
        <w:t>配合</w:t>
      </w:r>
      <w:r>
        <w:rPr>
          <w:rFonts w:hint="eastAsia"/>
        </w:rPr>
        <w:t>IT</w:t>
      </w:r>
      <w:r>
        <w:rPr>
          <w:rFonts w:hint="eastAsia"/>
        </w:rPr>
        <w:t>建设目标实现</w:t>
      </w:r>
    </w:p>
    <w:p w:rsidR="008A25C7" w:rsidRDefault="000E2469">
      <w:pPr>
        <w:ind w:firstLine="420"/>
      </w:pPr>
      <w:r>
        <w:rPr>
          <w:rFonts w:hint="eastAsia"/>
        </w:rPr>
        <w:t>区公司经济信息中心在未来几年内，肯定将陆续建设一系列项目。作为维护服务商，东华软件有义务和责任配合新系统的建设工作。东华软件将为新系统建设中提供良好的环境条件。</w:t>
      </w:r>
    </w:p>
    <w:p w:rsidR="008A25C7" w:rsidRDefault="000E2469">
      <w:pPr>
        <w:pStyle w:val="a"/>
        <w:tabs>
          <w:tab w:val="left" w:pos="288"/>
        </w:tabs>
      </w:pPr>
      <w:r>
        <w:rPr>
          <w:rFonts w:hint="eastAsia"/>
        </w:rPr>
        <w:t>其他</w:t>
      </w:r>
    </w:p>
    <w:p w:rsidR="008A25C7" w:rsidRDefault="000E2469">
      <w:pPr>
        <w:ind w:firstLine="420"/>
      </w:pPr>
      <w:r>
        <w:rPr>
          <w:rFonts w:hint="eastAsia"/>
        </w:rPr>
        <w:t>合同要求的其他规定要求，包括区公司经济信息中心的规定要求等。</w:t>
      </w:r>
    </w:p>
    <w:p w:rsidR="008A25C7" w:rsidRDefault="000E2469">
      <w:pPr>
        <w:widowControl w:val="0"/>
        <w:spacing w:line="500" w:lineRule="exact"/>
        <w:ind w:firstLine="200"/>
        <w:jc w:val="both"/>
        <w:outlineLvl w:val="0"/>
        <w:rPr>
          <w:rFonts w:ascii="宋体" w:hAnsi="宋体"/>
          <w:b/>
          <w:kern w:val="2"/>
          <w:sz w:val="32"/>
          <w:szCs w:val="32"/>
        </w:rPr>
      </w:pPr>
      <w:r>
        <w:rPr>
          <w:rFonts w:ascii="宋体" w:hAnsi="宋体" w:hint="eastAsia"/>
          <w:b/>
          <w:kern w:val="2"/>
          <w:sz w:val="32"/>
          <w:szCs w:val="32"/>
        </w:rPr>
        <w:br w:type="page"/>
      </w:r>
    </w:p>
    <w:p w:rsidR="008A25C7" w:rsidRDefault="000E2469">
      <w:pPr>
        <w:widowControl w:val="0"/>
        <w:spacing w:line="500" w:lineRule="exact"/>
        <w:ind w:firstLine="200"/>
        <w:jc w:val="both"/>
        <w:outlineLvl w:val="0"/>
        <w:rPr>
          <w:rFonts w:ascii="宋体" w:hAnsi="宋体"/>
          <w:b/>
          <w:kern w:val="2"/>
          <w:sz w:val="32"/>
          <w:szCs w:val="32"/>
        </w:rPr>
      </w:pPr>
      <w:r>
        <w:rPr>
          <w:rFonts w:ascii="宋体" w:hAnsi="宋体" w:hint="eastAsia"/>
          <w:b/>
          <w:kern w:val="2"/>
          <w:sz w:val="32"/>
          <w:szCs w:val="32"/>
        </w:rPr>
        <w:lastRenderedPageBreak/>
        <w:t>附件4：</w:t>
      </w:r>
    </w:p>
    <w:p w:rsidR="008A25C7" w:rsidRDefault="000E2469">
      <w:pPr>
        <w:widowControl w:val="0"/>
        <w:spacing w:line="400" w:lineRule="atLeast"/>
        <w:jc w:val="center"/>
        <w:rPr>
          <w:rFonts w:ascii="宋体" w:hAnsi="宋体"/>
          <w:kern w:val="2"/>
          <w:sz w:val="36"/>
          <w:szCs w:val="36"/>
        </w:rPr>
      </w:pPr>
      <w:r>
        <w:rPr>
          <w:rFonts w:ascii="宋体" w:hAnsi="宋体" w:hint="eastAsia"/>
          <w:kern w:val="2"/>
          <w:sz w:val="36"/>
          <w:szCs w:val="36"/>
        </w:rPr>
        <w:t>安 全 保 密 协 议</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采 购 人（甲方）：</w:t>
      </w:r>
      <w:r w:rsidR="0091606B">
        <w:rPr>
          <w:rFonts w:ascii="宋体" w:hAnsi="宋体" w:hint="eastAsia"/>
          <w:color w:val="000000"/>
          <w:kern w:val="2"/>
          <w:sz w:val="21"/>
          <w:szCs w:val="21"/>
        </w:rPr>
        <w:t>东华软件股份公司</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供 应 商（乙方）：</w:t>
      </w:r>
      <w:r w:rsidR="0091606B">
        <w:rPr>
          <w:rFonts w:ascii="宋体" w:hAnsi="宋体" w:hint="eastAsia"/>
          <w:b/>
          <w:color w:val="000000"/>
          <w:kern w:val="2"/>
          <w:sz w:val="21"/>
          <w:szCs w:val="21"/>
          <w:u w:val="single"/>
        </w:rPr>
        <w:t>北京创联致信科技有限公司</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甲方委托乙方开展中国烟草总公司内蒙古自治区公司信息系统基础设施运维服务项目，因该项目涉及工作机密，乙方必须承担如下保密责任和义务：</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一、涉及本项目的所有合同、文档、方案、数据等必须由乙方专人负责统一保管，不得擅自保留或外传。项目完成后所有资料应毫无保留地交给甲方保管。</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二、未经甲方书面许可，乙方不得将涉及本项目的任何资料透露或以其他方式提供给合同以外的其他方或乙方内部与本合同无关的任何人员，乙方不得对保密信息进行拷贝或抄写。</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三、在合同履行期间，乙方对知悉的甲方保密信息（包括业务信息在内），同样应承担保密责任。</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四、乙方必须选派道德品质好、责任心强的人员参与本项目，并将参与人员的个人资料送甲方审查，经审查合格后方可进行有关项目的实施。</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五、乙方人员在实施本项目期间，未经甲方工作人员允许，不得进入与本项目施工无关的甲方其他办公场所。</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六、未经甲方工作人员允许，乙方人员不得对本项目的计算机信息系统进行与其他网络建立物理连接的任何尝试。</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七、乙方必须与参与本项目的人员签订有关保密协议，以明确参与人员在项目实施期间及离职后的保密责任。</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八、乙方人员在项目实施过程中，必须严格遵守甲方的有关规章制度，服从管理。</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乙方违反以上条款者，甲方除按照有关规定追究乙方单位及个人经济上的赔偿责任外，有权提请司法机关追究有关人员及单位的法律责任。</w:t>
      </w:r>
    </w:p>
    <w:p w:rsidR="008A25C7" w:rsidRDefault="000E2469">
      <w:pPr>
        <w:widowControl w:val="0"/>
        <w:spacing w:line="500" w:lineRule="exact"/>
        <w:ind w:firstLineChars="200" w:firstLine="420"/>
        <w:rPr>
          <w:rFonts w:ascii="宋体" w:hAnsi="宋体"/>
          <w:color w:val="000000"/>
          <w:kern w:val="2"/>
          <w:sz w:val="21"/>
          <w:szCs w:val="21"/>
        </w:rPr>
      </w:pPr>
      <w:r>
        <w:rPr>
          <w:rFonts w:ascii="宋体" w:hAnsi="宋体" w:hint="eastAsia"/>
          <w:color w:val="000000"/>
          <w:kern w:val="2"/>
          <w:sz w:val="21"/>
          <w:szCs w:val="21"/>
        </w:rPr>
        <w:t>甲方在合同履行期间知悉的乙方商业秘密，亦承担保密责任。</w:t>
      </w:r>
    </w:p>
    <w:p w:rsidR="008A25C7" w:rsidRDefault="000E2469">
      <w:pPr>
        <w:widowControl w:val="0"/>
        <w:spacing w:line="500" w:lineRule="exact"/>
        <w:ind w:firstLineChars="200" w:firstLine="420"/>
        <w:rPr>
          <w:rFonts w:ascii="宋体" w:hAnsi="宋体"/>
        </w:rPr>
      </w:pPr>
      <w:r>
        <w:rPr>
          <w:rFonts w:ascii="宋体" w:hAnsi="宋体" w:hint="eastAsia"/>
          <w:color w:val="000000"/>
          <w:kern w:val="2"/>
          <w:sz w:val="21"/>
          <w:szCs w:val="21"/>
        </w:rPr>
        <w:t>本协议自签订之日起生效，除非甲方自行公布本项目合同所涉及的保密信息外，乙方的保密责任不因本项目合同的终止而终止。</w:t>
      </w:r>
      <w:bookmarkEnd w:id="0"/>
    </w:p>
    <w:sectPr w:rsidR="008A25C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76" w:rsidRDefault="00215B76">
      <w:r>
        <w:separator/>
      </w:r>
    </w:p>
  </w:endnote>
  <w:endnote w:type="continuationSeparator" w:id="0">
    <w:p w:rsidR="00215B76" w:rsidRDefault="0021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0F" w:rsidRDefault="00F5410F">
    <w:pPr>
      <w:pStyle w:val="a4"/>
      <w:jc w:val="right"/>
    </w:pPr>
    <w:r>
      <w:fldChar w:fldCharType="begin"/>
    </w:r>
    <w:r>
      <w:instrText>PAGE   \* MERGEFORMAT</w:instrText>
    </w:r>
    <w:r>
      <w:fldChar w:fldCharType="separate"/>
    </w:r>
    <w:r>
      <w:rPr>
        <w:lang w:val="zh-CN"/>
      </w:rPr>
      <w:t>10</w:t>
    </w:r>
    <w:r>
      <w:rPr>
        <w:lang w:val="zh-CN"/>
      </w:rPr>
      <w:fldChar w:fldCharType="end"/>
    </w:r>
  </w:p>
  <w:p w:rsidR="00F5410F" w:rsidRDefault="00F541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0F" w:rsidRDefault="00F5410F">
    <w:pPr>
      <w:pStyle w:val="a4"/>
      <w:pBdr>
        <w:top w:val="single" w:sz="4" w:space="0" w:color="auto"/>
      </w:pBdr>
    </w:pPr>
    <w:r>
      <w:rPr>
        <w:rFonts w:hint="eastAsia"/>
      </w:rPr>
      <w:t xml:space="preserve">   </w:t>
    </w:r>
    <w:r>
      <w:rPr>
        <w:szCs w:val="18"/>
      </w:rPr>
      <w:fldChar w:fldCharType="begin"/>
    </w:r>
    <w:r>
      <w:rPr>
        <w:szCs w:val="18"/>
      </w:rPr>
      <w:instrText>PAGE   \* MERGEFORMAT</w:instrText>
    </w:r>
    <w:r>
      <w:rPr>
        <w:szCs w:val="18"/>
      </w:rPr>
      <w:fldChar w:fldCharType="separate"/>
    </w:r>
    <w:r w:rsidR="00444780" w:rsidRPr="00444780">
      <w:rPr>
        <w:noProof/>
        <w:szCs w:val="18"/>
        <w:lang w:val="zh-CN"/>
      </w:rPr>
      <w:t>49</w:t>
    </w:r>
    <w:r>
      <w:rPr>
        <w:szCs w:val="18"/>
      </w:rPr>
      <w:fldChar w:fldCharType="end"/>
    </w:r>
    <w:r>
      <w:rPr>
        <w:rFonts w:hint="eastAsia"/>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76" w:rsidRDefault="00215B76">
      <w:r>
        <w:separator/>
      </w:r>
    </w:p>
  </w:footnote>
  <w:footnote w:type="continuationSeparator" w:id="0">
    <w:p w:rsidR="00215B76" w:rsidRDefault="0021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0F" w:rsidRDefault="00F5410F">
    <w:pPr>
      <w:pStyle w:val="a5"/>
      <w:jc w:val="both"/>
    </w:pPr>
    <w:r>
      <w:rPr>
        <w:rFonts w:ascii="宋体" w:hAnsi="宋体" w:cs="宋体" w:hint="eastAsia"/>
      </w:rPr>
      <w:t>中国烟草总公司内蒙古自治区公司信息系统基础设施运维服务采购合同书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2"/>
      <w:numFmt w:val="decimal"/>
      <w:suff w:val="nothing"/>
      <w:lvlText w:val="%1."/>
      <w:lvlJc w:val="left"/>
      <w:pPr>
        <w:ind w:left="0" w:firstLine="0"/>
      </w:pPr>
    </w:lvl>
  </w:abstractNum>
  <w:abstractNum w:abstractNumId="1" w15:restartNumberingAfterBreak="0">
    <w:nsid w:val="170841AC"/>
    <w:multiLevelType w:val="multilevel"/>
    <w:tmpl w:val="170841AC"/>
    <w:lvl w:ilvl="0">
      <w:start w:val="1"/>
      <w:numFmt w:val="chineseCountingThousand"/>
      <w:lvlText w:val="%1、"/>
      <w:lvlJc w:val="left"/>
      <w:pPr>
        <w:ind w:left="420" w:hanging="420"/>
      </w:pPr>
      <w:rPr>
        <w:rFonts w:hint="eastAsia"/>
        <w:lang w:val="en-US"/>
      </w:rPr>
    </w:lvl>
    <w:lvl w:ilvl="1">
      <w:start w:val="1"/>
      <w:numFmt w:val="decimal"/>
      <w:isLgl/>
      <w:suff w:val="space"/>
      <w:lvlText w:val="%1.%2."/>
      <w:lvlJc w:val="left"/>
      <w:pPr>
        <w:ind w:left="576" w:hanging="576"/>
      </w:pPr>
      <w:rPr>
        <w:rFonts w:hint="eastAsia"/>
      </w:rPr>
    </w:lvl>
    <w:lvl w:ilvl="2">
      <w:start w:val="1"/>
      <w:numFmt w:val="decimal"/>
      <w:pStyle w:val="3"/>
      <w:isLgl/>
      <w:suff w:val="space"/>
      <w:lvlText w:val="%1.%2.%3."/>
      <w:lvlJc w:val="left"/>
      <w:pPr>
        <w:ind w:left="720" w:hanging="720"/>
      </w:pPr>
      <w:rPr>
        <w:rFonts w:hint="eastAsia"/>
      </w:rPr>
    </w:lvl>
    <w:lvl w:ilvl="3">
      <w:start w:val="1"/>
      <w:numFmt w:val="decimal"/>
      <w:isLgl/>
      <w:suff w:val="space"/>
      <w:lvlText w:val="%1.%2.%3.%4."/>
      <w:lvlJc w:val="left"/>
      <w:pPr>
        <w:ind w:left="864" w:hanging="864"/>
      </w:pPr>
      <w:rPr>
        <w:rFonts w:hint="eastAsia"/>
      </w:rPr>
    </w:lvl>
    <w:lvl w:ilvl="4">
      <w:start w:val="1"/>
      <w:numFmt w:val="decimal"/>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594FB8F6"/>
    <w:multiLevelType w:val="singleLevel"/>
    <w:tmpl w:val="594FB8F6"/>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594FB901"/>
    <w:multiLevelType w:val="singleLevel"/>
    <w:tmpl w:val="594FB901"/>
    <w:lvl w:ilvl="0">
      <w:start w:val="1"/>
      <w:numFmt w:val="bullet"/>
      <w:pStyle w:val="30"/>
      <w:lvlText w:val=""/>
      <w:lvlJc w:val="left"/>
      <w:pPr>
        <w:tabs>
          <w:tab w:val="left" w:pos="1200"/>
        </w:tabs>
        <w:ind w:left="1200" w:hanging="360"/>
      </w:pPr>
      <w:rPr>
        <w:rFonts w:ascii="Wingdings" w:hAnsi="Wingdings" w:hint="default"/>
      </w:rPr>
    </w:lvl>
  </w:abstractNum>
  <w:abstractNum w:abstractNumId="4" w15:restartNumberingAfterBreak="0">
    <w:nsid w:val="594FB917"/>
    <w:multiLevelType w:val="singleLevel"/>
    <w:tmpl w:val="594FB917"/>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5316"/>
    <w:rsid w:val="00040DF1"/>
    <w:rsid w:val="00091F7C"/>
    <w:rsid w:val="000E2469"/>
    <w:rsid w:val="0011345F"/>
    <w:rsid w:val="00165A18"/>
    <w:rsid w:val="00215B76"/>
    <w:rsid w:val="002251DA"/>
    <w:rsid w:val="00243BE6"/>
    <w:rsid w:val="002608F5"/>
    <w:rsid w:val="00270A83"/>
    <w:rsid w:val="0027779F"/>
    <w:rsid w:val="002C6CAD"/>
    <w:rsid w:val="00381B9C"/>
    <w:rsid w:val="003A4042"/>
    <w:rsid w:val="003D6AEB"/>
    <w:rsid w:val="003F0BC3"/>
    <w:rsid w:val="00402291"/>
    <w:rsid w:val="00444780"/>
    <w:rsid w:val="005025D1"/>
    <w:rsid w:val="00503ABB"/>
    <w:rsid w:val="005B4698"/>
    <w:rsid w:val="005D2843"/>
    <w:rsid w:val="00643D7A"/>
    <w:rsid w:val="0066095D"/>
    <w:rsid w:val="006E6E71"/>
    <w:rsid w:val="007505CD"/>
    <w:rsid w:val="007507B9"/>
    <w:rsid w:val="007F6887"/>
    <w:rsid w:val="00820E60"/>
    <w:rsid w:val="00865FA5"/>
    <w:rsid w:val="008A25C7"/>
    <w:rsid w:val="008C0B82"/>
    <w:rsid w:val="008F2E09"/>
    <w:rsid w:val="009000BF"/>
    <w:rsid w:val="0091606B"/>
    <w:rsid w:val="00917627"/>
    <w:rsid w:val="009459AF"/>
    <w:rsid w:val="009506AB"/>
    <w:rsid w:val="00A964A6"/>
    <w:rsid w:val="00BC1BBC"/>
    <w:rsid w:val="00C110A8"/>
    <w:rsid w:val="00C77CBD"/>
    <w:rsid w:val="00C94AEF"/>
    <w:rsid w:val="00CC4B4F"/>
    <w:rsid w:val="00D82152"/>
    <w:rsid w:val="00D9348E"/>
    <w:rsid w:val="00DB0743"/>
    <w:rsid w:val="00E06D76"/>
    <w:rsid w:val="00E16047"/>
    <w:rsid w:val="00EF780A"/>
    <w:rsid w:val="00F27A45"/>
    <w:rsid w:val="00F46A24"/>
    <w:rsid w:val="00F5410F"/>
    <w:rsid w:val="02F80DB8"/>
    <w:rsid w:val="102F02C5"/>
    <w:rsid w:val="15501B7C"/>
    <w:rsid w:val="15C35316"/>
    <w:rsid w:val="38951E3F"/>
    <w:rsid w:val="53FC1D9D"/>
    <w:rsid w:val="71E0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5D7606-AE44-45CA-BD0D-62A5895A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3">
    <w:name w:val="heading 3"/>
    <w:next w:val="a0"/>
    <w:unhideWhenUsed/>
    <w:qFormat/>
    <w:pPr>
      <w:keepNext/>
      <w:keepLines/>
      <w:numPr>
        <w:ilvl w:val="2"/>
        <w:numId w:val="1"/>
      </w:numPr>
      <w:spacing w:before="60" w:after="60" w:line="360" w:lineRule="auto"/>
      <w:outlineLvl w:val="2"/>
    </w:pPr>
    <w:rPr>
      <w:b/>
      <w:bCs/>
      <w:kern w:val="2"/>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2"/>
      </w:numPr>
    </w:pPr>
  </w:style>
  <w:style w:type="paragraph" w:styleId="30">
    <w:name w:val="List Bullet 3"/>
    <w:basedOn w:val="a0"/>
    <w:pPr>
      <w:numPr>
        <w:numId w:val="3"/>
      </w:numPr>
    </w:pPr>
  </w:style>
  <w:style w:type="paragraph" w:styleId="2">
    <w:name w:val="List Bullet 2"/>
    <w:basedOn w:val="a0"/>
    <w:qFormat/>
    <w:pPr>
      <w:numPr>
        <w:numId w:val="4"/>
      </w:numPr>
    </w:pPr>
  </w:style>
  <w:style w:type="paragraph" w:styleId="a4">
    <w:name w:val="footer"/>
    <w:basedOn w:val="a0"/>
    <w:qFormat/>
    <w:pPr>
      <w:widowControl w:val="0"/>
      <w:tabs>
        <w:tab w:val="center" w:pos="4153"/>
        <w:tab w:val="right" w:pos="8306"/>
      </w:tabs>
      <w:snapToGrid w:val="0"/>
    </w:pPr>
    <w:rPr>
      <w:rFonts w:ascii="Calibri" w:hAnsi="Calibri"/>
      <w:kern w:val="2"/>
      <w:sz w:val="18"/>
      <w:szCs w:val="20"/>
    </w:rPr>
  </w:style>
  <w:style w:type="paragraph" w:styleId="a5">
    <w:name w:val="header"/>
    <w:basedOn w:val="a0"/>
    <w:qFormat/>
    <w:pPr>
      <w:widowControl w:val="0"/>
      <w:pBdr>
        <w:bottom w:val="single" w:sz="6" w:space="1" w:color="auto"/>
      </w:pBdr>
      <w:tabs>
        <w:tab w:val="center" w:pos="4153"/>
        <w:tab w:val="right" w:pos="8306"/>
      </w:tabs>
      <w:snapToGrid w:val="0"/>
      <w:jc w:val="center"/>
    </w:pPr>
    <w:rPr>
      <w:kern w:val="2"/>
      <w:sz w:val="18"/>
      <w:szCs w:val="20"/>
    </w:rPr>
  </w:style>
  <w:style w:type="character" w:styleId="a6">
    <w:name w:val="page number"/>
    <w:qFormat/>
    <w:rPr>
      <w:rFonts w:cs="Times New Roman"/>
    </w:rPr>
  </w:style>
  <w:style w:type="paragraph" w:customStyle="1" w:styleId="23">
    <w:name w:val="样式 首行缩进:  2 字符3"/>
    <w:basedOn w:val="a0"/>
    <w:qFormat/>
    <w:rPr>
      <w:rFonts w:cs="宋体"/>
      <w:szCs w:val="20"/>
    </w:rPr>
  </w:style>
  <w:style w:type="paragraph" w:customStyle="1" w:styleId="a7">
    <w:name w:val="表格文字"/>
    <w:basedOn w:val="a0"/>
    <w:qFormat/>
    <w:pPr>
      <w:widowControl w:val="0"/>
    </w:pPr>
  </w:style>
  <w:style w:type="paragraph" w:styleId="a8">
    <w:name w:val="Balloon Text"/>
    <w:basedOn w:val="a0"/>
    <w:link w:val="Char"/>
    <w:rsid w:val="000E2469"/>
    <w:rPr>
      <w:sz w:val="18"/>
      <w:szCs w:val="18"/>
    </w:rPr>
  </w:style>
  <w:style w:type="character" w:customStyle="1" w:styleId="Char">
    <w:name w:val="批注框文本 Char"/>
    <w:basedOn w:val="a1"/>
    <w:link w:val="a8"/>
    <w:rsid w:val="000E24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49</Pages>
  <Words>5267</Words>
  <Characters>30025</Characters>
  <Application>Microsoft Office Word</Application>
  <DocSecurity>0</DocSecurity>
  <Lines>250</Lines>
  <Paragraphs>70</Paragraphs>
  <ScaleCrop>false</ScaleCrop>
  <Company>Microsoft</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HaiLong</dc:creator>
  <cp:lastModifiedBy>caijian414@163.com</cp:lastModifiedBy>
  <cp:revision>21</cp:revision>
  <cp:lastPrinted>2017-06-26T01:39:00Z</cp:lastPrinted>
  <dcterms:created xsi:type="dcterms:W3CDTF">2017-09-10T14:38:00Z</dcterms:created>
  <dcterms:modified xsi:type="dcterms:W3CDTF">2019-09-25T07:03:00Z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