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rPr>
          <w:rFonts w:ascii="Arial Black" w:hAnsi="Arial Black" w:cs="Arial"/>
          <w:sz w:val="30"/>
          <w:szCs w:val="30"/>
        </w:rPr>
      </w:pPr>
      <w:r>
        <w:rPr>
          <w:rFonts w:hint="eastAsia" w:ascii="Arial Black" w:hAnsi="Arial Black" w:cs="Arial"/>
          <w:sz w:val="30"/>
          <w:szCs w:val="30"/>
        </w:rPr>
        <w:t xml:space="preserve">   </w:t>
      </w:r>
    </w:p>
    <w:p>
      <w:pPr>
        <w:jc w:val="center"/>
        <w:rPr>
          <w:rFonts w:hint="eastAsia" w:ascii="隶书" w:hAnsi="宋体" w:eastAsia="隶书"/>
          <w:sz w:val="84"/>
          <w:szCs w:val="20"/>
          <w:lang w:val="en-US" w:eastAsia="zh-CN"/>
        </w:rPr>
      </w:pPr>
      <w:r>
        <w:rPr>
          <w:rFonts w:hint="eastAsia" w:ascii="隶书" w:hAnsi="宋体" w:eastAsia="隶书"/>
          <w:sz w:val="84"/>
          <w:szCs w:val="20"/>
          <w:lang w:val="en-US" w:eastAsia="zh-CN"/>
        </w:rPr>
        <w:t>一体化运维管理平台</w:t>
      </w:r>
    </w:p>
    <w:p>
      <w:pPr>
        <w:jc w:val="center"/>
        <w:rPr>
          <w:rFonts w:ascii="隶书" w:hAnsi="宋体" w:eastAsia="隶书"/>
          <w:sz w:val="84"/>
          <w:szCs w:val="20"/>
        </w:rPr>
      </w:pPr>
      <w:r>
        <w:rPr>
          <w:rFonts w:hint="eastAsia" w:ascii="隶书" w:hAnsi="宋体" w:eastAsia="隶书"/>
          <w:sz w:val="84"/>
          <w:szCs w:val="20"/>
        </w:rPr>
        <w:t>项目技术要求</w:t>
      </w:r>
    </w:p>
    <w:p>
      <w:pPr>
        <w:spacing w:line="360" w:lineRule="auto"/>
        <w:jc w:val="center"/>
        <w:rPr>
          <w:rFonts w:ascii="Verdana" w:hAnsi="Verdana"/>
          <w:b/>
          <w:sz w:val="30"/>
          <w:szCs w:val="30"/>
        </w:rPr>
      </w:pPr>
      <w:r>
        <w:rPr>
          <w:rFonts w:hint="eastAsia" w:ascii="Verdana" w:hAnsi="Verdana"/>
          <w:b/>
          <w:sz w:val="30"/>
          <w:szCs w:val="30"/>
        </w:rPr>
        <w:t>V1.0</w:t>
      </w: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spacing w:line="360" w:lineRule="auto"/>
        <w:ind w:firstLine="422" w:firstLineChars="200"/>
        <w:rPr>
          <w:rFonts w:ascii="宋体" w:hAnsi="宋体" w:cs="Arial"/>
          <w:b/>
          <w:szCs w:val="21"/>
        </w:rPr>
      </w:pPr>
    </w:p>
    <w:p>
      <w:pPr>
        <w:autoSpaceDE w:val="0"/>
        <w:autoSpaceDN w:val="0"/>
        <w:adjustRightInd w:val="0"/>
        <w:spacing w:line="360" w:lineRule="auto"/>
        <w:ind w:right="281" w:firstLine="643" w:firstLineChars="200"/>
        <w:jc w:val="center"/>
        <w:rPr>
          <w:rFonts w:ascii="宋体" w:hAnsi="宋体" w:cs="Arial"/>
          <w:b/>
          <w:sz w:val="32"/>
          <w:szCs w:val="32"/>
        </w:rPr>
      </w:pPr>
    </w:p>
    <w:p>
      <w:pPr>
        <w:autoSpaceDE w:val="0"/>
        <w:autoSpaceDN w:val="0"/>
        <w:adjustRightInd w:val="0"/>
        <w:spacing w:line="360" w:lineRule="auto"/>
        <w:ind w:right="701" w:firstLine="422" w:firstLineChars="200"/>
        <w:rPr>
          <w:rFonts w:ascii="宋体" w:hAnsi="宋体" w:cs="Arial"/>
          <w:b/>
          <w:szCs w:val="21"/>
        </w:rPr>
      </w:pPr>
      <w:bookmarkStart w:id="117" w:name="_GoBack"/>
      <w:bookmarkEnd w:id="117"/>
    </w:p>
    <w:p>
      <w:pPr>
        <w:spacing w:line="360" w:lineRule="auto"/>
        <w:ind w:firstLine="883" w:firstLineChars="200"/>
        <w:jc w:val="center"/>
        <w:rPr>
          <w:b/>
          <w:sz w:val="44"/>
          <w:szCs w:val="44"/>
        </w:rPr>
      </w:pPr>
    </w:p>
    <w:p>
      <w:pPr>
        <w:spacing w:line="360" w:lineRule="auto"/>
        <w:ind w:firstLine="883" w:firstLineChars="200"/>
        <w:jc w:val="center"/>
        <w:rPr>
          <w:b/>
          <w:sz w:val="44"/>
          <w:szCs w:val="44"/>
        </w:rPr>
      </w:pPr>
    </w:p>
    <w:p>
      <w:pPr>
        <w:spacing w:line="360" w:lineRule="auto"/>
        <w:ind w:firstLine="883" w:firstLineChars="200"/>
        <w:jc w:val="center"/>
        <w:rPr>
          <w:b/>
          <w:sz w:val="44"/>
          <w:szCs w:val="44"/>
        </w:rPr>
      </w:pPr>
      <w:r>
        <w:rPr>
          <w:rFonts w:hint="eastAsia"/>
          <w:b/>
          <w:sz w:val="44"/>
          <w:szCs w:val="44"/>
        </w:rPr>
        <w:t>目   录</w:t>
      </w:r>
    </w:p>
    <w:p>
      <w:pPr>
        <w:spacing w:line="360" w:lineRule="auto"/>
        <w:ind w:firstLine="883" w:firstLineChars="200"/>
        <w:jc w:val="center"/>
        <w:rPr>
          <w:b/>
          <w:sz w:val="44"/>
          <w:szCs w:val="44"/>
        </w:rPr>
      </w:pPr>
    </w:p>
    <w:p>
      <w:pPr>
        <w:pStyle w:val="19"/>
        <w:tabs>
          <w:tab w:val="left" w:pos="1050"/>
          <w:tab w:val="right" w:leader="dot" w:pos="9060"/>
        </w:tabs>
        <w:rPr>
          <w:rFonts w:asciiTheme="minorHAnsi" w:hAnsiTheme="minorHAnsi" w:eastAsiaTheme="minorEastAsia" w:cstheme="minorBidi"/>
          <w:szCs w:val="22"/>
        </w:rPr>
      </w:pPr>
      <w:r>
        <w:rPr>
          <w:b/>
        </w:rPr>
        <w:fldChar w:fldCharType="begin"/>
      </w:r>
      <w:r>
        <w:rPr>
          <w:b/>
        </w:rPr>
        <w:instrText xml:space="preserve"> </w:instrText>
      </w:r>
      <w:r>
        <w:rPr>
          <w:rFonts w:hint="eastAsia"/>
          <w:b/>
        </w:rPr>
        <w:instrText xml:space="preserve">TOC \o "1-3" \h \z \u</w:instrText>
      </w:r>
      <w:r>
        <w:rPr>
          <w:b/>
        </w:rPr>
        <w:instrText xml:space="preserve"> </w:instrText>
      </w:r>
      <w:r>
        <w:rPr>
          <w:b/>
        </w:rPr>
        <w:fldChar w:fldCharType="separate"/>
      </w:r>
      <w:r>
        <w:fldChar w:fldCharType="begin"/>
      </w:r>
      <w:r>
        <w:instrText xml:space="preserve"> HYPERLINK \l "_Toc22834685" </w:instrText>
      </w:r>
      <w:r>
        <w:fldChar w:fldCharType="separate"/>
      </w:r>
      <w:r>
        <w:rPr>
          <w:rStyle w:val="27"/>
        </w:rPr>
        <w:t>第一章</w:t>
      </w:r>
      <w:r>
        <w:rPr>
          <w:rFonts w:asciiTheme="minorHAnsi" w:hAnsiTheme="minorHAnsi" w:eastAsiaTheme="minorEastAsia" w:cstheme="minorBidi"/>
          <w:szCs w:val="22"/>
        </w:rPr>
        <w:tab/>
      </w:r>
      <w:r>
        <w:rPr>
          <w:rStyle w:val="27"/>
          <w:rFonts w:ascii="宋体" w:hAnsi="宋体"/>
        </w:rPr>
        <w:t>IT监控管理详细要求</w:t>
      </w:r>
      <w:r>
        <w:tab/>
      </w:r>
      <w:r>
        <w:fldChar w:fldCharType="begin"/>
      </w:r>
      <w:r>
        <w:instrText xml:space="preserve"> PAGEREF _Toc22834685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"_Toc22834687" </w:instrText>
      </w:r>
      <w:r>
        <w:fldChar w:fldCharType="separate"/>
      </w:r>
      <w:r>
        <w:rPr>
          <w:rStyle w:val="27"/>
        </w:rPr>
        <w:t>1.1.</w:t>
      </w:r>
      <w:r>
        <w:rPr>
          <w:rFonts w:asciiTheme="minorHAnsi" w:hAnsiTheme="minorHAnsi" w:eastAsiaTheme="minorEastAsia" w:cstheme="minorBidi"/>
          <w:szCs w:val="22"/>
        </w:rPr>
        <w:tab/>
      </w:r>
      <w:r>
        <w:rPr>
          <w:rStyle w:val="27"/>
        </w:rPr>
        <w:t>监控能力</w:t>
      </w:r>
      <w:r>
        <w:tab/>
      </w:r>
      <w:r>
        <w:fldChar w:fldCharType="begin"/>
      </w:r>
      <w:r>
        <w:instrText xml:space="preserve"> PAGEREF _Toc22834687 \h </w:instrText>
      </w:r>
      <w:r>
        <w:fldChar w:fldCharType="separate"/>
      </w:r>
      <w:r>
        <w:t>5</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"_Toc22834688" </w:instrText>
      </w:r>
      <w:r>
        <w:fldChar w:fldCharType="separate"/>
      </w:r>
      <w:r>
        <w:rPr>
          <w:rStyle w:val="27"/>
        </w:rPr>
        <w:t>1.1.1.</w:t>
      </w:r>
      <w:r>
        <w:rPr>
          <w:rFonts w:asciiTheme="minorHAnsi" w:hAnsiTheme="minorHAnsi" w:eastAsiaTheme="minorEastAsia" w:cstheme="minorBidi"/>
          <w:szCs w:val="22"/>
        </w:rPr>
        <w:tab/>
      </w:r>
      <w:r>
        <w:rPr>
          <w:rStyle w:val="27"/>
        </w:rPr>
        <w:t>监控范围要求</w:t>
      </w:r>
      <w:r>
        <w:tab/>
      </w:r>
      <w:r>
        <w:fldChar w:fldCharType="begin"/>
      </w:r>
      <w:r>
        <w:instrText xml:space="preserve"> PAGEREF _Toc22834688 \h </w:instrText>
      </w:r>
      <w:r>
        <w:fldChar w:fldCharType="separate"/>
      </w:r>
      <w:r>
        <w:t>5</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"_Toc22834689" </w:instrText>
      </w:r>
      <w:r>
        <w:fldChar w:fldCharType="separate"/>
      </w:r>
      <w:r>
        <w:rPr>
          <w:rStyle w:val="27"/>
        </w:rPr>
        <w:t>1.1.2.</w:t>
      </w:r>
      <w:r>
        <w:rPr>
          <w:rFonts w:asciiTheme="minorHAnsi" w:hAnsiTheme="minorHAnsi" w:eastAsiaTheme="minorEastAsia" w:cstheme="minorBidi"/>
          <w:szCs w:val="22"/>
        </w:rPr>
        <w:tab/>
      </w:r>
      <w:r>
        <w:rPr>
          <w:rStyle w:val="27"/>
        </w:rPr>
        <w:t>网络设备监控要求</w:t>
      </w:r>
      <w:r>
        <w:tab/>
      </w:r>
      <w:r>
        <w:fldChar w:fldCharType="begin"/>
      </w:r>
      <w:r>
        <w:instrText xml:space="preserve"> PAGEREF _Toc22834689 \h </w:instrText>
      </w:r>
      <w:r>
        <w:fldChar w:fldCharType="separate"/>
      </w:r>
      <w:r>
        <w:t>7</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"_Toc22834690" </w:instrText>
      </w:r>
      <w:r>
        <w:fldChar w:fldCharType="separate"/>
      </w:r>
      <w:r>
        <w:rPr>
          <w:rStyle w:val="27"/>
        </w:rPr>
        <w:t>1.1.3.</w:t>
      </w:r>
      <w:r>
        <w:rPr>
          <w:rFonts w:asciiTheme="minorHAnsi" w:hAnsiTheme="minorHAnsi" w:eastAsiaTheme="minorEastAsia" w:cstheme="minorBidi"/>
          <w:szCs w:val="22"/>
        </w:rPr>
        <w:tab/>
      </w:r>
      <w:r>
        <w:rPr>
          <w:rStyle w:val="27"/>
        </w:rPr>
        <w:t>主机设备监控要求</w:t>
      </w:r>
      <w:r>
        <w:tab/>
      </w:r>
      <w:r>
        <w:fldChar w:fldCharType="begin"/>
      </w:r>
      <w:r>
        <w:instrText xml:space="preserve"> PAGEREF _Toc22834690 \h </w:instrText>
      </w:r>
      <w:r>
        <w:fldChar w:fldCharType="separate"/>
      </w:r>
      <w:r>
        <w:t>9</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"_Toc22834691" </w:instrText>
      </w:r>
      <w:r>
        <w:fldChar w:fldCharType="separate"/>
      </w:r>
      <w:r>
        <w:rPr>
          <w:rStyle w:val="27"/>
        </w:rPr>
        <w:t>1.1.4.</w:t>
      </w:r>
      <w:r>
        <w:rPr>
          <w:rFonts w:asciiTheme="minorHAnsi" w:hAnsiTheme="minorHAnsi" w:eastAsiaTheme="minorEastAsia" w:cstheme="minorBidi"/>
          <w:szCs w:val="22"/>
        </w:rPr>
        <w:tab/>
      </w:r>
      <w:r>
        <w:rPr>
          <w:rStyle w:val="27"/>
        </w:rPr>
        <w:t>数据库监控要求</w:t>
      </w:r>
      <w:r>
        <w:tab/>
      </w:r>
      <w:r>
        <w:fldChar w:fldCharType="begin"/>
      </w:r>
      <w:r>
        <w:instrText xml:space="preserve"> PAGEREF _Toc22834691 \h </w:instrText>
      </w:r>
      <w:r>
        <w:fldChar w:fldCharType="separate"/>
      </w:r>
      <w:r>
        <w:t>10</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"_Toc22834692" </w:instrText>
      </w:r>
      <w:r>
        <w:fldChar w:fldCharType="separate"/>
      </w:r>
      <w:r>
        <w:rPr>
          <w:rStyle w:val="27"/>
        </w:rPr>
        <w:t>1.1.5.</w:t>
      </w:r>
      <w:r>
        <w:rPr>
          <w:rFonts w:asciiTheme="minorHAnsi" w:hAnsiTheme="minorHAnsi" w:eastAsiaTheme="minorEastAsia" w:cstheme="minorBidi"/>
          <w:szCs w:val="22"/>
        </w:rPr>
        <w:tab/>
      </w:r>
      <w:r>
        <w:rPr>
          <w:rStyle w:val="27"/>
        </w:rPr>
        <w:t>云资源监控要求</w:t>
      </w:r>
      <w:r>
        <w:tab/>
      </w:r>
      <w:r>
        <w:fldChar w:fldCharType="begin"/>
      </w:r>
      <w:r>
        <w:instrText xml:space="preserve"> PAGEREF _Toc22834692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"_Toc22834693" </w:instrText>
      </w:r>
      <w:r>
        <w:fldChar w:fldCharType="separate"/>
      </w:r>
      <w:r>
        <w:rPr>
          <w:rStyle w:val="27"/>
        </w:rPr>
        <w:t>1.2.</w:t>
      </w:r>
      <w:r>
        <w:rPr>
          <w:rFonts w:asciiTheme="minorHAnsi" w:hAnsiTheme="minorHAnsi" w:eastAsiaTheme="minorEastAsia" w:cstheme="minorBidi"/>
          <w:szCs w:val="22"/>
        </w:rPr>
        <w:tab/>
      </w:r>
      <w:r>
        <w:rPr>
          <w:rStyle w:val="27"/>
        </w:rPr>
        <w:t>系统功能</w:t>
      </w:r>
      <w:r>
        <w:tab/>
      </w:r>
      <w:r>
        <w:fldChar w:fldCharType="begin"/>
      </w:r>
      <w:r>
        <w:instrText xml:space="preserve"> PAGEREF _Toc22834693 \h </w:instrText>
      </w:r>
      <w:r>
        <w:fldChar w:fldCharType="separate"/>
      </w:r>
      <w:r>
        <w:t>11</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"_Toc22834694" </w:instrText>
      </w:r>
      <w:r>
        <w:fldChar w:fldCharType="separate"/>
      </w:r>
      <w:r>
        <w:rPr>
          <w:rStyle w:val="27"/>
        </w:rPr>
        <w:t>1.2.1.</w:t>
      </w:r>
      <w:r>
        <w:rPr>
          <w:rFonts w:asciiTheme="minorHAnsi" w:hAnsiTheme="minorHAnsi" w:eastAsiaTheme="minorEastAsia" w:cstheme="minorBidi"/>
          <w:szCs w:val="22"/>
        </w:rPr>
        <w:tab/>
      </w:r>
      <w:r>
        <w:rPr>
          <w:rStyle w:val="27"/>
        </w:rPr>
        <w:t>网元配置管理</w:t>
      </w:r>
      <w:r>
        <w:tab/>
      </w:r>
      <w:r>
        <w:fldChar w:fldCharType="begin"/>
      </w:r>
      <w:r>
        <w:instrText xml:space="preserve"> PAGEREF _Toc22834694 \h </w:instrText>
      </w:r>
      <w:r>
        <w:fldChar w:fldCharType="separate"/>
      </w:r>
      <w:r>
        <w:t>11</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"_Toc22834695" </w:instrText>
      </w:r>
      <w:r>
        <w:fldChar w:fldCharType="separate"/>
      </w:r>
      <w:r>
        <w:rPr>
          <w:rStyle w:val="27"/>
        </w:rPr>
        <w:t>1.2.2.</w:t>
      </w:r>
      <w:r>
        <w:rPr>
          <w:rFonts w:asciiTheme="minorHAnsi" w:hAnsiTheme="minorHAnsi" w:eastAsiaTheme="minorEastAsia" w:cstheme="minorBidi"/>
          <w:szCs w:val="22"/>
        </w:rPr>
        <w:tab/>
      </w:r>
      <w:r>
        <w:rPr>
          <w:rStyle w:val="27"/>
        </w:rPr>
        <w:t>数据采集管理</w:t>
      </w:r>
      <w:r>
        <w:tab/>
      </w:r>
      <w:r>
        <w:fldChar w:fldCharType="begin"/>
      </w:r>
      <w:r>
        <w:instrText xml:space="preserve"> PAGEREF _Toc22834695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"_Toc22834696" </w:instrText>
      </w:r>
      <w:r>
        <w:fldChar w:fldCharType="separate"/>
      </w:r>
      <w:r>
        <w:rPr>
          <w:rStyle w:val="27"/>
        </w:rPr>
        <w:t>1.2.3.</w:t>
      </w:r>
      <w:r>
        <w:rPr>
          <w:rFonts w:asciiTheme="minorHAnsi" w:hAnsiTheme="minorHAnsi" w:eastAsiaTheme="minorEastAsia" w:cstheme="minorBidi"/>
          <w:szCs w:val="22"/>
        </w:rPr>
        <w:tab/>
      </w:r>
      <w:r>
        <w:rPr>
          <w:rStyle w:val="27"/>
        </w:rPr>
        <w:t>告警预警管理</w:t>
      </w:r>
      <w:r>
        <w:tab/>
      </w:r>
      <w:r>
        <w:fldChar w:fldCharType="begin"/>
      </w:r>
      <w:r>
        <w:instrText xml:space="preserve"> PAGEREF _Toc22834696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"_Toc22834697" </w:instrText>
      </w:r>
      <w:r>
        <w:fldChar w:fldCharType="separate"/>
      </w:r>
      <w:r>
        <w:rPr>
          <w:rStyle w:val="27"/>
        </w:rPr>
        <w:t>1.2.4.</w:t>
      </w:r>
      <w:r>
        <w:rPr>
          <w:rFonts w:asciiTheme="minorHAnsi" w:hAnsiTheme="minorHAnsi" w:eastAsiaTheme="minorEastAsia" w:cstheme="minorBidi"/>
          <w:szCs w:val="22"/>
        </w:rPr>
        <w:tab/>
      </w:r>
      <w:r>
        <w:rPr>
          <w:rStyle w:val="27"/>
        </w:rPr>
        <w:t>阈值管理</w:t>
      </w:r>
      <w:r>
        <w:tab/>
      </w:r>
      <w:r>
        <w:fldChar w:fldCharType="begin"/>
      </w:r>
      <w:r>
        <w:instrText xml:space="preserve"> PAGEREF _Toc22834697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"_Toc22834698" </w:instrText>
      </w:r>
      <w:r>
        <w:fldChar w:fldCharType="separate"/>
      </w:r>
      <w:r>
        <w:rPr>
          <w:rStyle w:val="27"/>
        </w:rPr>
        <w:t>1.2.5.</w:t>
      </w:r>
      <w:r>
        <w:rPr>
          <w:rFonts w:asciiTheme="minorHAnsi" w:hAnsiTheme="minorHAnsi" w:eastAsiaTheme="minorEastAsia" w:cstheme="minorBidi"/>
          <w:szCs w:val="22"/>
        </w:rPr>
        <w:tab/>
      </w:r>
      <w:r>
        <w:rPr>
          <w:rStyle w:val="27"/>
        </w:rPr>
        <w:t>告警分析</w:t>
      </w:r>
      <w:r>
        <w:tab/>
      </w:r>
      <w:r>
        <w:fldChar w:fldCharType="begin"/>
      </w:r>
      <w:r>
        <w:instrText xml:space="preserve"> PAGEREF _Toc22834698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"_Toc22834699" </w:instrText>
      </w:r>
      <w:r>
        <w:fldChar w:fldCharType="separate"/>
      </w:r>
      <w:r>
        <w:rPr>
          <w:rStyle w:val="27"/>
        </w:rPr>
        <w:t>1.2.6.</w:t>
      </w:r>
      <w:r>
        <w:rPr>
          <w:rFonts w:asciiTheme="minorHAnsi" w:hAnsiTheme="minorHAnsi" w:eastAsiaTheme="minorEastAsia" w:cstheme="minorBidi"/>
          <w:szCs w:val="22"/>
        </w:rPr>
        <w:tab/>
      </w:r>
      <w:r>
        <w:rPr>
          <w:rStyle w:val="27"/>
        </w:rPr>
        <w:t>告警展示</w:t>
      </w:r>
      <w:r>
        <w:tab/>
      </w:r>
      <w:r>
        <w:fldChar w:fldCharType="begin"/>
      </w:r>
      <w:r>
        <w:instrText xml:space="preserve"> PAGEREF _Toc22834699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"_Toc22834700" </w:instrText>
      </w:r>
      <w:r>
        <w:fldChar w:fldCharType="separate"/>
      </w:r>
      <w:r>
        <w:rPr>
          <w:rStyle w:val="27"/>
        </w:rPr>
        <w:t>1.2.7.</w:t>
      </w:r>
      <w:r>
        <w:rPr>
          <w:rFonts w:asciiTheme="minorHAnsi" w:hAnsiTheme="minorHAnsi" w:eastAsiaTheme="minorEastAsia" w:cstheme="minorBidi"/>
          <w:szCs w:val="22"/>
        </w:rPr>
        <w:tab/>
      </w:r>
      <w:r>
        <w:rPr>
          <w:rStyle w:val="27"/>
        </w:rPr>
        <w:t>告警与故障处理</w:t>
      </w:r>
      <w:r>
        <w:tab/>
      </w:r>
      <w:r>
        <w:fldChar w:fldCharType="begin"/>
      </w:r>
      <w:r>
        <w:instrText xml:space="preserve"> PAGEREF _Toc22834700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"_Toc22834701" </w:instrText>
      </w:r>
      <w:r>
        <w:fldChar w:fldCharType="separate"/>
      </w:r>
      <w:r>
        <w:rPr>
          <w:rStyle w:val="27"/>
        </w:rPr>
        <w:t>1.2.8.</w:t>
      </w:r>
      <w:r>
        <w:rPr>
          <w:rFonts w:asciiTheme="minorHAnsi" w:hAnsiTheme="minorHAnsi" w:eastAsiaTheme="minorEastAsia" w:cstheme="minorBidi"/>
          <w:szCs w:val="22"/>
        </w:rPr>
        <w:tab/>
      </w:r>
      <w:r>
        <w:rPr>
          <w:rStyle w:val="27"/>
        </w:rPr>
        <w:t>告警事件通知</w:t>
      </w:r>
      <w:r>
        <w:tab/>
      </w:r>
      <w:r>
        <w:fldChar w:fldCharType="begin"/>
      </w:r>
      <w:r>
        <w:instrText xml:space="preserve"> PAGEREF _Toc22834701 \h </w:instrText>
      </w:r>
      <w:r>
        <w:fldChar w:fldCharType="separate"/>
      </w:r>
      <w:r>
        <w:t>12</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"_Toc22834702" </w:instrText>
      </w:r>
      <w:r>
        <w:fldChar w:fldCharType="separate"/>
      </w:r>
      <w:r>
        <w:rPr>
          <w:rStyle w:val="27"/>
        </w:rPr>
        <w:t>1.2.9.</w:t>
      </w:r>
      <w:r>
        <w:rPr>
          <w:rFonts w:asciiTheme="minorHAnsi" w:hAnsiTheme="minorHAnsi" w:eastAsiaTheme="minorEastAsia" w:cstheme="minorBidi"/>
          <w:szCs w:val="22"/>
        </w:rPr>
        <w:tab/>
      </w:r>
      <w:r>
        <w:rPr>
          <w:rStyle w:val="27"/>
        </w:rPr>
        <w:t>拓扑管理</w:t>
      </w:r>
      <w:r>
        <w:tab/>
      </w:r>
      <w:r>
        <w:fldChar w:fldCharType="begin"/>
      </w:r>
      <w:r>
        <w:instrText xml:space="preserve"> PAGEREF _Toc22834702 \h </w:instrText>
      </w:r>
      <w:r>
        <w:fldChar w:fldCharType="separate"/>
      </w:r>
      <w:r>
        <w:t>13</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"_Toc22834703" </w:instrText>
      </w:r>
      <w:r>
        <w:fldChar w:fldCharType="separate"/>
      </w:r>
      <w:r>
        <w:rPr>
          <w:rStyle w:val="27"/>
        </w:rPr>
        <w:t>1.2.10.</w:t>
      </w:r>
      <w:r>
        <w:rPr>
          <w:rFonts w:asciiTheme="minorHAnsi" w:hAnsiTheme="minorHAnsi" w:eastAsiaTheme="minorEastAsia" w:cstheme="minorBidi"/>
          <w:szCs w:val="22"/>
        </w:rPr>
        <w:tab/>
      </w:r>
      <w:r>
        <w:rPr>
          <w:rStyle w:val="27"/>
        </w:rPr>
        <w:t>多维监控视图</w:t>
      </w:r>
      <w:r>
        <w:tab/>
      </w:r>
      <w:r>
        <w:fldChar w:fldCharType="begin"/>
      </w:r>
      <w:r>
        <w:instrText xml:space="preserve"> PAGEREF _Toc22834703 \h </w:instrText>
      </w:r>
      <w:r>
        <w:fldChar w:fldCharType="separate"/>
      </w:r>
      <w:r>
        <w:t>13</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"_Toc22834704" </w:instrText>
      </w:r>
      <w:r>
        <w:fldChar w:fldCharType="separate"/>
      </w:r>
      <w:r>
        <w:rPr>
          <w:rStyle w:val="27"/>
        </w:rPr>
        <w:t>1.2.11.</w:t>
      </w:r>
      <w:r>
        <w:rPr>
          <w:rFonts w:asciiTheme="minorHAnsi" w:hAnsiTheme="minorHAnsi" w:eastAsiaTheme="minorEastAsia" w:cstheme="minorBidi"/>
          <w:szCs w:val="22"/>
        </w:rPr>
        <w:tab/>
      </w:r>
      <w:r>
        <w:rPr>
          <w:rStyle w:val="27"/>
        </w:rPr>
        <w:t>业务系统管理视图</w:t>
      </w:r>
      <w:r>
        <w:tab/>
      </w:r>
      <w:r>
        <w:fldChar w:fldCharType="begin"/>
      </w:r>
      <w:r>
        <w:instrText xml:space="preserve"> PAGEREF _Toc22834704 \h </w:instrText>
      </w:r>
      <w:r>
        <w:fldChar w:fldCharType="separate"/>
      </w:r>
      <w:r>
        <w:t>13</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"_Toc22834705" </w:instrText>
      </w:r>
      <w:r>
        <w:fldChar w:fldCharType="separate"/>
      </w:r>
      <w:r>
        <w:rPr>
          <w:rStyle w:val="27"/>
        </w:rPr>
        <w:t>1.2.12.</w:t>
      </w:r>
      <w:r>
        <w:rPr>
          <w:rFonts w:asciiTheme="minorHAnsi" w:hAnsiTheme="minorHAnsi" w:eastAsiaTheme="minorEastAsia" w:cstheme="minorBidi"/>
          <w:szCs w:val="22"/>
        </w:rPr>
        <w:tab/>
      </w:r>
      <w:r>
        <w:rPr>
          <w:rStyle w:val="27"/>
        </w:rPr>
        <w:t>相关性分析</w:t>
      </w:r>
      <w:r>
        <w:tab/>
      </w:r>
      <w:r>
        <w:fldChar w:fldCharType="begin"/>
      </w:r>
      <w:r>
        <w:instrText xml:space="preserve"> PAGEREF _Toc22834705 \h </w:instrText>
      </w:r>
      <w:r>
        <w:fldChar w:fldCharType="separate"/>
      </w:r>
      <w:r>
        <w:t>13</w:t>
      </w:r>
      <w:r>
        <w:fldChar w:fldCharType="end"/>
      </w:r>
      <w:r>
        <w:fldChar w:fldCharType="end"/>
      </w:r>
    </w:p>
    <w:p>
      <w:pPr>
        <w:pStyle w:val="15"/>
        <w:tabs>
          <w:tab w:val="left" w:pos="1680"/>
          <w:tab w:val="right" w:leader="dot" w:pos="9060"/>
        </w:tabs>
        <w:rPr>
          <w:rFonts w:asciiTheme="minorHAnsi" w:hAnsiTheme="minorHAnsi" w:eastAsiaTheme="minorEastAsia" w:cstheme="minorBidi"/>
          <w:szCs w:val="22"/>
        </w:rPr>
      </w:pPr>
      <w:r>
        <w:fldChar w:fldCharType="begin"/>
      </w:r>
      <w:r>
        <w:instrText xml:space="preserve"> HYPERLINK \l "_Toc22834706" </w:instrText>
      </w:r>
      <w:r>
        <w:fldChar w:fldCharType="separate"/>
      </w:r>
      <w:r>
        <w:rPr>
          <w:rStyle w:val="27"/>
        </w:rPr>
        <w:t>1.2.13.</w:t>
      </w:r>
      <w:r>
        <w:rPr>
          <w:rFonts w:asciiTheme="minorHAnsi" w:hAnsiTheme="minorHAnsi" w:eastAsiaTheme="minorEastAsia" w:cstheme="minorBidi"/>
          <w:szCs w:val="22"/>
        </w:rPr>
        <w:tab/>
      </w:r>
      <w:r>
        <w:rPr>
          <w:rStyle w:val="27"/>
        </w:rPr>
        <w:t>丰富的监控报告</w:t>
      </w:r>
      <w:r>
        <w:tab/>
      </w:r>
      <w:r>
        <w:fldChar w:fldCharType="begin"/>
      </w:r>
      <w:r>
        <w:instrText xml:space="preserve"> PAGEREF _Toc22834706 \h </w:instrText>
      </w:r>
      <w:r>
        <w:fldChar w:fldCharType="separate"/>
      </w:r>
      <w:r>
        <w:t>14</w:t>
      </w:r>
      <w:r>
        <w:fldChar w:fldCharType="end"/>
      </w:r>
      <w:r>
        <w:fldChar w:fldCharType="end"/>
      </w:r>
    </w:p>
    <w:p>
      <w:pPr>
        <w:pStyle w:val="19"/>
        <w:tabs>
          <w:tab w:val="left" w:pos="1050"/>
          <w:tab w:val="right" w:leader="dot" w:pos="9060"/>
        </w:tabs>
        <w:rPr>
          <w:rFonts w:asciiTheme="minorHAnsi" w:hAnsiTheme="minorHAnsi" w:eastAsiaTheme="minorEastAsia" w:cstheme="minorBidi"/>
          <w:szCs w:val="22"/>
        </w:rPr>
      </w:pPr>
      <w:r>
        <w:fldChar w:fldCharType="begin"/>
      </w:r>
      <w:r>
        <w:instrText xml:space="preserve"> HYPERLINK \l "_Toc22834707" </w:instrText>
      </w:r>
      <w:r>
        <w:fldChar w:fldCharType="separate"/>
      </w:r>
      <w:r>
        <w:rPr>
          <w:rStyle w:val="27"/>
        </w:rPr>
        <w:t>第二章</w:t>
      </w:r>
      <w:r>
        <w:rPr>
          <w:rFonts w:asciiTheme="minorHAnsi" w:hAnsiTheme="minorHAnsi" w:eastAsiaTheme="minorEastAsia" w:cstheme="minorBidi"/>
          <w:szCs w:val="22"/>
        </w:rPr>
        <w:tab/>
      </w:r>
      <w:r>
        <w:rPr>
          <w:rStyle w:val="27"/>
          <w:rFonts w:ascii="宋体" w:hAnsi="宋体"/>
        </w:rPr>
        <w:t>IT运维服务管理详细要求</w:t>
      </w:r>
      <w:r>
        <w:tab/>
      </w:r>
      <w:r>
        <w:fldChar w:fldCharType="begin"/>
      </w:r>
      <w:r>
        <w:instrText xml:space="preserve"> PAGEREF _Toc22834707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"_Toc22834708" </w:instrText>
      </w:r>
      <w:r>
        <w:fldChar w:fldCharType="separate"/>
      </w:r>
      <w:r>
        <w:rPr>
          <w:rStyle w:val="27"/>
        </w:rPr>
        <w:t>1.1.</w:t>
      </w:r>
      <w:r>
        <w:rPr>
          <w:rFonts w:asciiTheme="minorHAnsi" w:hAnsiTheme="minorHAnsi" w:eastAsiaTheme="minorEastAsia" w:cstheme="minorBidi"/>
          <w:szCs w:val="22"/>
        </w:rPr>
        <w:tab/>
      </w:r>
      <w:r>
        <w:rPr>
          <w:rStyle w:val="27"/>
        </w:rPr>
        <w:t>总体功能</w:t>
      </w:r>
      <w:r>
        <w:tab/>
      </w:r>
      <w:r>
        <w:fldChar w:fldCharType="begin"/>
      </w:r>
      <w:r>
        <w:instrText xml:space="preserve"> PAGEREF _Toc22834708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"_Toc22834709" </w:instrText>
      </w:r>
      <w:r>
        <w:fldChar w:fldCharType="separate"/>
      </w:r>
      <w:r>
        <w:rPr>
          <w:rStyle w:val="27"/>
        </w:rPr>
        <w:t>1.2.</w:t>
      </w:r>
      <w:r>
        <w:rPr>
          <w:rFonts w:asciiTheme="minorHAnsi" w:hAnsiTheme="minorHAnsi" w:eastAsiaTheme="minorEastAsia" w:cstheme="minorBidi"/>
          <w:szCs w:val="22"/>
        </w:rPr>
        <w:tab/>
      </w:r>
      <w:r>
        <w:rPr>
          <w:rStyle w:val="27"/>
        </w:rPr>
        <w:t>服务目录管理</w:t>
      </w:r>
      <w:r>
        <w:tab/>
      </w:r>
      <w:r>
        <w:fldChar w:fldCharType="begin"/>
      </w:r>
      <w:r>
        <w:instrText xml:space="preserve"> PAGEREF _Toc22834709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"_Toc22834710" </w:instrText>
      </w:r>
      <w:r>
        <w:fldChar w:fldCharType="separate"/>
      </w:r>
      <w:r>
        <w:rPr>
          <w:rStyle w:val="27"/>
        </w:rPr>
        <w:t>1.3.</w:t>
      </w:r>
      <w:r>
        <w:rPr>
          <w:rFonts w:asciiTheme="minorHAnsi" w:hAnsiTheme="minorHAnsi" w:eastAsiaTheme="minorEastAsia" w:cstheme="minorBidi"/>
          <w:szCs w:val="22"/>
        </w:rPr>
        <w:tab/>
      </w:r>
      <w:r>
        <w:rPr>
          <w:rStyle w:val="27"/>
          <w:rFonts w:ascii="Segoe UI Symbol" w:hAnsi="Segoe UI Symbol" w:cs="Segoe UI Symbol"/>
        </w:rPr>
        <w:t>★</w:t>
      </w:r>
      <w:r>
        <w:rPr>
          <w:rStyle w:val="27"/>
        </w:rPr>
        <w:t>IT服务台</w:t>
      </w:r>
      <w:r>
        <w:tab/>
      </w:r>
      <w:r>
        <w:fldChar w:fldCharType="begin"/>
      </w:r>
      <w:r>
        <w:instrText xml:space="preserve"> PAGEREF _Toc22834710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"_Toc22834711" </w:instrText>
      </w:r>
      <w:r>
        <w:fldChar w:fldCharType="separate"/>
      </w:r>
      <w:r>
        <w:rPr>
          <w:rStyle w:val="27"/>
        </w:rPr>
        <w:t>1.4.</w:t>
      </w:r>
      <w:r>
        <w:rPr>
          <w:rFonts w:asciiTheme="minorHAnsi" w:hAnsiTheme="minorHAnsi" w:eastAsiaTheme="minorEastAsia" w:cstheme="minorBidi"/>
          <w:szCs w:val="22"/>
        </w:rPr>
        <w:tab/>
      </w:r>
      <w:r>
        <w:rPr>
          <w:rStyle w:val="27"/>
          <w:rFonts w:ascii="Segoe UI Symbol" w:hAnsi="Segoe UI Symbol" w:cs="Segoe UI Symbol"/>
        </w:rPr>
        <w:t>★</w:t>
      </w:r>
      <w:r>
        <w:rPr>
          <w:rStyle w:val="27"/>
        </w:rPr>
        <w:t>来电弹屏管理</w:t>
      </w:r>
      <w:r>
        <w:tab/>
      </w:r>
      <w:r>
        <w:fldChar w:fldCharType="begin"/>
      </w:r>
      <w:r>
        <w:instrText xml:space="preserve"> PAGEREF _Toc22834711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"_Toc22834712" </w:instrText>
      </w:r>
      <w:r>
        <w:fldChar w:fldCharType="separate"/>
      </w:r>
      <w:r>
        <w:rPr>
          <w:rStyle w:val="27"/>
        </w:rPr>
        <w:t>1.5.</w:t>
      </w:r>
      <w:r>
        <w:rPr>
          <w:rFonts w:asciiTheme="minorHAnsi" w:hAnsiTheme="minorHAnsi" w:eastAsiaTheme="minorEastAsia" w:cstheme="minorBidi"/>
          <w:szCs w:val="22"/>
        </w:rPr>
        <w:tab/>
      </w:r>
      <w:r>
        <w:rPr>
          <w:rStyle w:val="27"/>
        </w:rPr>
        <w:t>事件及故障管理</w:t>
      </w:r>
      <w:r>
        <w:tab/>
      </w:r>
      <w:r>
        <w:fldChar w:fldCharType="begin"/>
      </w:r>
      <w:r>
        <w:instrText xml:space="preserve"> PAGEREF _Toc22834712 \h </w:instrText>
      </w:r>
      <w:r>
        <w:fldChar w:fldCharType="separate"/>
      </w:r>
      <w:r>
        <w:t>19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"_Toc22834713" </w:instrText>
      </w:r>
      <w:r>
        <w:fldChar w:fldCharType="separate"/>
      </w:r>
      <w:r>
        <w:rPr>
          <w:rStyle w:val="27"/>
        </w:rPr>
        <w:t>1.6.</w:t>
      </w:r>
      <w:r>
        <w:rPr>
          <w:rFonts w:asciiTheme="minorHAnsi" w:hAnsiTheme="minorHAnsi" w:eastAsiaTheme="minorEastAsia" w:cstheme="minorBidi"/>
          <w:szCs w:val="22"/>
        </w:rPr>
        <w:tab/>
      </w:r>
      <w:r>
        <w:rPr>
          <w:rStyle w:val="27"/>
        </w:rPr>
        <w:t>变更管理</w:t>
      </w:r>
      <w:r>
        <w:tab/>
      </w:r>
      <w:r>
        <w:fldChar w:fldCharType="begin"/>
      </w:r>
      <w:r>
        <w:instrText xml:space="preserve"> PAGEREF _Toc22834713 \h </w:instrText>
      </w:r>
      <w:r>
        <w:fldChar w:fldCharType="separate"/>
      </w:r>
      <w:r>
        <w:t>19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"_Toc22834714" </w:instrText>
      </w:r>
      <w:r>
        <w:fldChar w:fldCharType="separate"/>
      </w:r>
      <w:r>
        <w:rPr>
          <w:rStyle w:val="27"/>
        </w:rPr>
        <w:t>1.7.</w:t>
      </w:r>
      <w:r>
        <w:rPr>
          <w:rFonts w:asciiTheme="minorHAnsi" w:hAnsiTheme="minorHAnsi" w:eastAsiaTheme="minorEastAsia" w:cstheme="minorBidi"/>
          <w:szCs w:val="22"/>
        </w:rPr>
        <w:tab/>
      </w:r>
      <w:r>
        <w:rPr>
          <w:rStyle w:val="27"/>
        </w:rPr>
        <w:t>巡检管理</w:t>
      </w:r>
      <w:r>
        <w:tab/>
      </w:r>
      <w:r>
        <w:fldChar w:fldCharType="begin"/>
      </w:r>
      <w:r>
        <w:instrText xml:space="preserve"> PAGEREF _Toc22834714 \h </w:instrText>
      </w:r>
      <w:r>
        <w:fldChar w:fldCharType="separate"/>
      </w:r>
      <w:r>
        <w:t>20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"_Toc22834715" </w:instrText>
      </w:r>
      <w:r>
        <w:fldChar w:fldCharType="separate"/>
      </w:r>
      <w:r>
        <w:rPr>
          <w:rStyle w:val="27"/>
        </w:rPr>
        <w:t>1.8.</w:t>
      </w:r>
      <w:r>
        <w:rPr>
          <w:rFonts w:asciiTheme="minorHAnsi" w:hAnsiTheme="minorHAnsi" w:eastAsiaTheme="minorEastAsia" w:cstheme="minorBidi"/>
          <w:szCs w:val="22"/>
        </w:rPr>
        <w:tab/>
      </w:r>
      <w:r>
        <w:rPr>
          <w:rStyle w:val="27"/>
        </w:rPr>
        <w:t>IT 资产管理</w:t>
      </w:r>
      <w:r>
        <w:tab/>
      </w:r>
      <w:r>
        <w:fldChar w:fldCharType="begin"/>
      </w:r>
      <w:r>
        <w:instrText xml:space="preserve"> PAGEREF _Toc22834715 \h </w:instrText>
      </w:r>
      <w:r>
        <w:fldChar w:fldCharType="separate"/>
      </w:r>
      <w:r>
        <w:t>20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"_Toc22834716" </w:instrText>
      </w:r>
      <w:r>
        <w:fldChar w:fldCharType="separate"/>
      </w:r>
      <w:r>
        <w:rPr>
          <w:rStyle w:val="27"/>
        </w:rPr>
        <w:t>1.9.</w:t>
      </w:r>
      <w:r>
        <w:rPr>
          <w:rFonts w:asciiTheme="minorHAnsi" w:hAnsiTheme="minorHAnsi" w:eastAsiaTheme="minorEastAsia" w:cstheme="minorBidi"/>
          <w:szCs w:val="22"/>
        </w:rPr>
        <w:tab/>
      </w:r>
      <w:r>
        <w:rPr>
          <w:rStyle w:val="27"/>
        </w:rPr>
        <w:t>知识管理</w:t>
      </w:r>
      <w:r>
        <w:tab/>
      </w:r>
      <w:r>
        <w:fldChar w:fldCharType="begin"/>
      </w:r>
      <w:r>
        <w:instrText xml:space="preserve"> PAGEREF _Toc22834716 \h </w:instrText>
      </w:r>
      <w:r>
        <w:fldChar w:fldCharType="separate"/>
      </w:r>
      <w:r>
        <w:t>20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"_Toc22834717" </w:instrText>
      </w:r>
      <w:r>
        <w:fldChar w:fldCharType="separate"/>
      </w:r>
      <w:r>
        <w:rPr>
          <w:rStyle w:val="27"/>
        </w:rPr>
        <w:t>1.10.</w:t>
      </w:r>
      <w:r>
        <w:rPr>
          <w:rFonts w:asciiTheme="minorHAnsi" w:hAnsiTheme="minorHAnsi" w:eastAsiaTheme="minorEastAsia" w:cstheme="minorBidi"/>
          <w:szCs w:val="22"/>
        </w:rPr>
        <w:tab/>
      </w:r>
      <w:r>
        <w:rPr>
          <w:rStyle w:val="27"/>
        </w:rPr>
        <w:t>系统通告</w:t>
      </w:r>
      <w:r>
        <w:tab/>
      </w:r>
      <w:r>
        <w:fldChar w:fldCharType="begin"/>
      </w:r>
      <w:r>
        <w:instrText xml:space="preserve"> PAGEREF _Toc22834717 \h </w:instrText>
      </w:r>
      <w:r>
        <w:fldChar w:fldCharType="separate"/>
      </w:r>
      <w:r>
        <w:t>21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"_Toc22834718" </w:instrText>
      </w:r>
      <w:r>
        <w:fldChar w:fldCharType="separate"/>
      </w:r>
      <w:r>
        <w:rPr>
          <w:rStyle w:val="27"/>
        </w:rPr>
        <w:t>1.11.</w:t>
      </w:r>
      <w:r>
        <w:rPr>
          <w:rFonts w:asciiTheme="minorHAnsi" w:hAnsiTheme="minorHAnsi" w:eastAsiaTheme="minorEastAsia" w:cstheme="minorBidi"/>
          <w:szCs w:val="22"/>
        </w:rPr>
        <w:tab/>
      </w:r>
      <w:r>
        <w:rPr>
          <w:rStyle w:val="27"/>
          <w:rFonts w:ascii="Segoe UI Symbol" w:hAnsi="Segoe UI Symbol" w:cs="Segoe UI Symbol"/>
        </w:rPr>
        <w:t>★</w:t>
      </w:r>
      <w:r>
        <w:rPr>
          <w:rStyle w:val="27"/>
        </w:rPr>
        <w:t>微信集成</w:t>
      </w:r>
      <w:r>
        <w:tab/>
      </w:r>
      <w:r>
        <w:fldChar w:fldCharType="begin"/>
      </w:r>
      <w:r>
        <w:instrText xml:space="preserve"> PAGEREF _Toc22834718 \h </w:instrText>
      </w:r>
      <w:r>
        <w:fldChar w:fldCharType="separate"/>
      </w:r>
      <w:r>
        <w:t>21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"_Toc22834719" </w:instrText>
      </w:r>
      <w:r>
        <w:fldChar w:fldCharType="separate"/>
      </w:r>
      <w:r>
        <w:rPr>
          <w:rStyle w:val="27"/>
        </w:rPr>
        <w:t>1.12.</w:t>
      </w:r>
      <w:r>
        <w:rPr>
          <w:rFonts w:asciiTheme="minorHAnsi" w:hAnsiTheme="minorHAnsi" w:eastAsiaTheme="minorEastAsia" w:cstheme="minorBidi"/>
          <w:szCs w:val="22"/>
        </w:rPr>
        <w:tab/>
      </w:r>
      <w:r>
        <w:rPr>
          <w:rStyle w:val="27"/>
        </w:rPr>
        <w:t>运维质量分析</w:t>
      </w:r>
      <w:r>
        <w:tab/>
      </w:r>
      <w:r>
        <w:fldChar w:fldCharType="begin"/>
      </w:r>
      <w:r>
        <w:instrText xml:space="preserve"> PAGEREF _Toc22834719 \h </w:instrText>
      </w:r>
      <w:r>
        <w:fldChar w:fldCharType="separate"/>
      </w:r>
      <w:r>
        <w:t>21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"_Toc22834720" </w:instrText>
      </w:r>
      <w:r>
        <w:fldChar w:fldCharType="separate"/>
      </w:r>
      <w:r>
        <w:rPr>
          <w:rStyle w:val="27"/>
        </w:rPr>
        <w:t>1.13.</w:t>
      </w:r>
      <w:r>
        <w:rPr>
          <w:rFonts w:asciiTheme="minorHAnsi" w:hAnsiTheme="minorHAnsi" w:eastAsiaTheme="minorEastAsia" w:cstheme="minorBidi"/>
          <w:szCs w:val="22"/>
        </w:rPr>
        <w:tab/>
      </w:r>
      <w:r>
        <w:rPr>
          <w:rStyle w:val="27"/>
        </w:rPr>
        <w:t>流程引擎</w:t>
      </w:r>
      <w:r>
        <w:tab/>
      </w:r>
      <w:r>
        <w:fldChar w:fldCharType="begin"/>
      </w:r>
      <w:r>
        <w:instrText xml:space="preserve"> PAGEREF _Toc22834720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"_Toc22834721" </w:instrText>
      </w:r>
      <w:r>
        <w:fldChar w:fldCharType="separate"/>
      </w:r>
      <w:r>
        <w:rPr>
          <w:rStyle w:val="27"/>
        </w:rPr>
        <w:t>1.14.</w:t>
      </w:r>
      <w:r>
        <w:rPr>
          <w:rFonts w:asciiTheme="minorHAnsi" w:hAnsiTheme="minorHAnsi" w:eastAsiaTheme="minorEastAsia" w:cstheme="minorBidi"/>
          <w:szCs w:val="22"/>
        </w:rPr>
        <w:tab/>
      </w:r>
      <w:r>
        <w:rPr>
          <w:rStyle w:val="27"/>
        </w:rPr>
        <w:t>通知机制</w:t>
      </w:r>
      <w:r>
        <w:tab/>
      </w:r>
      <w:r>
        <w:fldChar w:fldCharType="begin"/>
      </w:r>
      <w:r>
        <w:instrText xml:space="preserve"> PAGEREF _Toc22834721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"_Toc22834722" </w:instrText>
      </w:r>
      <w:r>
        <w:fldChar w:fldCharType="separate"/>
      </w:r>
      <w:r>
        <w:rPr>
          <w:rStyle w:val="27"/>
        </w:rPr>
        <w:t>1.15.</w:t>
      </w:r>
      <w:r>
        <w:rPr>
          <w:rFonts w:asciiTheme="minorHAnsi" w:hAnsiTheme="minorHAnsi" w:eastAsiaTheme="minorEastAsia" w:cstheme="minorBidi"/>
          <w:szCs w:val="22"/>
        </w:rPr>
        <w:tab/>
      </w:r>
      <w:r>
        <w:rPr>
          <w:rStyle w:val="27"/>
        </w:rPr>
        <w:t>升级与备份</w:t>
      </w:r>
      <w:r>
        <w:tab/>
      </w:r>
      <w:r>
        <w:fldChar w:fldCharType="begin"/>
      </w:r>
      <w:r>
        <w:instrText xml:space="preserve"> PAGEREF _Toc22834722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"_Toc22834723" </w:instrText>
      </w:r>
      <w:r>
        <w:fldChar w:fldCharType="separate"/>
      </w:r>
      <w:r>
        <w:rPr>
          <w:rStyle w:val="27"/>
        </w:rPr>
        <w:t>1.16.</w:t>
      </w:r>
      <w:r>
        <w:rPr>
          <w:rFonts w:asciiTheme="minorHAnsi" w:hAnsiTheme="minorHAnsi" w:eastAsiaTheme="minorEastAsia" w:cstheme="minorBidi"/>
          <w:szCs w:val="22"/>
        </w:rPr>
        <w:tab/>
      </w:r>
      <w:r>
        <w:rPr>
          <w:rStyle w:val="27"/>
        </w:rPr>
        <w:t>接口要求</w:t>
      </w:r>
      <w:r>
        <w:tab/>
      </w:r>
      <w:r>
        <w:fldChar w:fldCharType="begin"/>
      </w:r>
      <w:r>
        <w:instrText xml:space="preserve"> PAGEREF _Toc22834723 \h </w:instrText>
      </w:r>
      <w:r>
        <w:fldChar w:fldCharType="separate"/>
      </w:r>
      <w:r>
        <w:t>22</w:t>
      </w:r>
      <w:r>
        <w:fldChar w:fldCharType="end"/>
      </w:r>
      <w:r>
        <w:fldChar w:fldCharType="end"/>
      </w:r>
    </w:p>
    <w:p>
      <w:pPr>
        <w:pStyle w:val="19"/>
        <w:tabs>
          <w:tab w:val="left" w:pos="1050"/>
          <w:tab w:val="right" w:leader="dot" w:pos="9060"/>
        </w:tabs>
        <w:rPr>
          <w:rFonts w:asciiTheme="minorHAnsi" w:hAnsiTheme="minorHAnsi" w:eastAsiaTheme="minorEastAsia" w:cstheme="minorBidi"/>
          <w:szCs w:val="22"/>
        </w:rPr>
      </w:pPr>
      <w:r>
        <w:fldChar w:fldCharType="begin"/>
      </w:r>
      <w:r>
        <w:instrText xml:space="preserve"> HYPERLINK \l "_Toc22834724" </w:instrText>
      </w:r>
      <w:r>
        <w:fldChar w:fldCharType="separate"/>
      </w:r>
      <w:r>
        <w:rPr>
          <w:rStyle w:val="27"/>
        </w:rPr>
        <w:t>第三章</w:t>
      </w:r>
      <w:r>
        <w:rPr>
          <w:rFonts w:asciiTheme="minorHAnsi" w:hAnsiTheme="minorHAnsi" w:eastAsiaTheme="minorEastAsia" w:cstheme="minorBidi"/>
          <w:szCs w:val="22"/>
        </w:rPr>
        <w:tab/>
      </w:r>
      <w:r>
        <w:rPr>
          <w:rStyle w:val="27"/>
        </w:rPr>
        <w:t>系统非功能性要求</w:t>
      </w:r>
      <w:r>
        <w:tab/>
      </w:r>
      <w:r>
        <w:fldChar w:fldCharType="begin"/>
      </w:r>
      <w:r>
        <w:instrText xml:space="preserve"> PAGEREF _Toc22834724 \h </w:instrText>
      </w:r>
      <w:r>
        <w:fldChar w:fldCharType="separate"/>
      </w:r>
      <w:r>
        <w:t>23</w:t>
      </w:r>
      <w:r>
        <w:fldChar w:fldCharType="end"/>
      </w:r>
      <w:r>
        <w:fldChar w:fldCharType="end"/>
      </w:r>
    </w:p>
    <w:p>
      <w:pPr>
        <w:spacing w:line="360" w:lineRule="auto"/>
        <w:rPr>
          <w:b/>
        </w:rPr>
      </w:pPr>
      <w:r>
        <w:rPr>
          <w:b/>
        </w:rPr>
        <w:fldChar w:fldCharType="end"/>
      </w:r>
    </w:p>
    <w:p>
      <w:pPr>
        <w:widowControl/>
        <w:jc w:val="left"/>
        <w:rPr>
          <w:b/>
        </w:rPr>
      </w:pPr>
      <w:r>
        <w:rPr>
          <w:b/>
        </w:rPr>
        <w:br w:type="page"/>
      </w:r>
    </w:p>
    <w:p>
      <w:pPr>
        <w:pStyle w:val="2"/>
        <w:numPr>
          <w:ilvl w:val="0"/>
          <w:numId w:val="7"/>
        </w:numPr>
        <w:tabs>
          <w:tab w:val="left" w:pos="425"/>
          <w:tab w:val="left" w:pos="680"/>
        </w:tabs>
        <w:spacing w:line="576" w:lineRule="auto"/>
        <w:rPr>
          <w:rFonts w:ascii="宋体" w:hAnsi="宋体"/>
        </w:rPr>
      </w:pPr>
      <w:bookmarkStart w:id="0" w:name="_Toc433290864"/>
      <w:bookmarkStart w:id="1" w:name="_Toc22834685"/>
      <w:bookmarkStart w:id="2" w:name="_Toc434772744"/>
      <w:r>
        <w:rPr>
          <w:rFonts w:hint="eastAsia" w:ascii="宋体" w:hAnsi="宋体"/>
        </w:rPr>
        <w:t>IT监控管理详细</w:t>
      </w:r>
      <w:bookmarkEnd w:id="0"/>
      <w:r>
        <w:rPr>
          <w:rFonts w:hint="eastAsia" w:ascii="宋体" w:hAnsi="宋体"/>
        </w:rPr>
        <w:t>要求</w:t>
      </w:r>
      <w:bookmarkEnd w:id="1"/>
    </w:p>
    <w:tbl>
      <w:tblPr>
        <w:tblStyle w:val="22"/>
        <w:tblW w:w="9067" w:type="dxa"/>
        <w:tblInd w:w="113" w:type="dxa"/>
        <w:tblLayout w:type="autofit"/>
        <w:tblCellMar>
          <w:top w:w="0" w:type="dxa"/>
          <w:left w:w="108" w:type="dxa"/>
          <w:bottom w:w="0" w:type="dxa"/>
          <w:right w:w="108" w:type="dxa"/>
        </w:tblCellMar>
      </w:tblPr>
      <w:tblGrid>
        <w:gridCol w:w="1980"/>
        <w:gridCol w:w="1984"/>
        <w:gridCol w:w="5103"/>
      </w:tblGrid>
      <w:tr>
        <w:tblPrEx>
          <w:tblCellMar>
            <w:top w:w="0" w:type="dxa"/>
            <w:left w:w="108" w:type="dxa"/>
            <w:bottom w:w="0" w:type="dxa"/>
            <w:right w:w="108" w:type="dxa"/>
          </w:tblCellMar>
        </w:tblPrEx>
        <w:trPr>
          <w:trHeight w:val="420" w:hRule="atLeast"/>
        </w:trPr>
        <w:tc>
          <w:tcPr>
            <w:tcW w:w="9067" w:type="dxa"/>
            <w:gridSpan w:val="3"/>
            <w:tcBorders>
              <w:top w:val="single" w:color="auto" w:sz="4" w:space="0"/>
              <w:left w:val="single" w:color="auto" w:sz="4" w:space="0"/>
              <w:bottom w:val="single" w:color="auto" w:sz="4" w:space="0"/>
              <w:right w:val="single" w:color="000000" w:sz="4" w:space="0"/>
            </w:tcBorders>
            <w:shd w:val="clear" w:color="000000" w:fill="D9D9D9"/>
            <w:vAlign w:val="center"/>
          </w:tcPr>
          <w:p>
            <w:pPr>
              <w:rPr>
                <w:rFonts w:hint="eastAsia" w:ascii="宋体" w:hAnsi="宋体" w:cs="宋体"/>
                <w:b/>
                <w:bCs/>
                <w:color w:val="000000"/>
                <w:kern w:val="0"/>
                <w:sz w:val="22"/>
              </w:rPr>
            </w:pPr>
            <w:r>
              <w:rPr>
                <w:rFonts w:hint="eastAsia" w:ascii="宋体" w:hAnsi="宋体" w:cs="宋体"/>
                <w:b/>
                <w:bCs/>
                <w:color w:val="000000"/>
                <w:kern w:val="0"/>
                <w:sz w:val="22"/>
              </w:rPr>
              <w:t>IT监控管理</w:t>
            </w:r>
          </w:p>
        </w:tc>
      </w:tr>
      <w:tr>
        <w:tblPrEx>
          <w:tblCellMar>
            <w:top w:w="0" w:type="dxa"/>
            <w:left w:w="108" w:type="dxa"/>
            <w:bottom w:w="0" w:type="dxa"/>
            <w:right w:w="108" w:type="dxa"/>
          </w:tblCellMar>
        </w:tblPrEx>
        <w:trPr>
          <w:trHeight w:val="375" w:hRule="atLeast"/>
        </w:trPr>
        <w:tc>
          <w:tcPr>
            <w:tcW w:w="3964" w:type="dxa"/>
            <w:gridSpan w:val="2"/>
            <w:tcBorders>
              <w:top w:val="single" w:color="auto" w:sz="4" w:space="0"/>
              <w:left w:val="single" w:color="auto" w:sz="4" w:space="0"/>
              <w:bottom w:val="single" w:color="auto" w:sz="4" w:space="0"/>
              <w:right w:val="single" w:color="000000" w:sz="4" w:space="0"/>
            </w:tcBorders>
            <w:shd w:val="clear" w:color="000000" w:fill="F2F2F2"/>
            <w:vAlign w:val="center"/>
          </w:tcPr>
          <w:p>
            <w:pPr>
              <w:jc w:val="center"/>
              <w:rPr>
                <w:rFonts w:hint="eastAsia" w:ascii="宋体" w:hAnsi="宋体" w:cs="宋体"/>
                <w:color w:val="000000"/>
                <w:kern w:val="0"/>
                <w:sz w:val="22"/>
              </w:rPr>
            </w:pPr>
            <w:r>
              <w:rPr>
                <w:rFonts w:hint="eastAsia" w:ascii="宋体" w:hAnsi="宋体" w:cs="宋体"/>
                <w:color w:val="000000"/>
                <w:kern w:val="0"/>
                <w:sz w:val="22"/>
              </w:rPr>
              <w:t>功能、规格</w:t>
            </w:r>
          </w:p>
        </w:tc>
        <w:tc>
          <w:tcPr>
            <w:tcW w:w="5103" w:type="dxa"/>
            <w:tcBorders>
              <w:top w:val="nil"/>
              <w:left w:val="nil"/>
              <w:bottom w:val="single" w:color="auto" w:sz="4" w:space="0"/>
              <w:right w:val="single" w:color="auto" w:sz="4" w:space="0"/>
            </w:tcBorders>
            <w:shd w:val="clear" w:color="000000" w:fill="F2F2F2"/>
            <w:vAlign w:val="center"/>
          </w:tcPr>
          <w:p>
            <w:pPr>
              <w:jc w:val="center"/>
              <w:rPr>
                <w:rFonts w:hint="eastAsia" w:ascii="宋体" w:hAnsi="宋体" w:cs="宋体"/>
                <w:color w:val="000000"/>
                <w:kern w:val="0"/>
                <w:sz w:val="22"/>
              </w:rPr>
            </w:pPr>
            <w:r>
              <w:rPr>
                <w:rFonts w:hint="eastAsia" w:ascii="宋体" w:hAnsi="宋体" w:cs="宋体"/>
                <w:color w:val="000000"/>
                <w:kern w:val="0"/>
                <w:sz w:val="22"/>
              </w:rPr>
              <w:t>描述</w:t>
            </w:r>
          </w:p>
        </w:tc>
      </w:tr>
      <w:tr>
        <w:tblPrEx>
          <w:tblCellMar>
            <w:top w:w="0" w:type="dxa"/>
            <w:left w:w="108" w:type="dxa"/>
            <w:bottom w:w="0" w:type="dxa"/>
            <w:right w:w="108" w:type="dxa"/>
          </w:tblCellMar>
        </w:tblPrEx>
        <w:trPr>
          <w:trHeight w:val="720" w:hRule="atLeast"/>
        </w:trPr>
        <w:tc>
          <w:tcPr>
            <w:tcW w:w="19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系统基础运行平台</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平台基础架构</w:t>
            </w:r>
          </w:p>
        </w:tc>
        <w:tc>
          <w:tcPr>
            <w:tcW w:w="5103" w:type="dxa"/>
            <w:tcBorders>
              <w:top w:val="nil"/>
              <w:left w:val="single" w:color="auto" w:sz="4" w:space="0"/>
              <w:bottom w:val="single" w:color="auto"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系统基于JAVA技术，采用标准J2EE体系结构，支持多种平台，如Windows，Linux，Unix等，基础平台为系统提供了良好的扩展性、具备良好的性能。</w:t>
            </w:r>
          </w:p>
        </w:tc>
      </w:tr>
      <w:tr>
        <w:tblPrEx>
          <w:tblCellMar>
            <w:top w:w="0" w:type="dxa"/>
            <w:left w:w="108" w:type="dxa"/>
            <w:bottom w:w="0" w:type="dxa"/>
            <w:right w:w="108" w:type="dxa"/>
          </w:tblCellMar>
        </w:tblPrEx>
        <w:trPr>
          <w:trHeight w:val="480" w:hRule="atLeast"/>
        </w:trPr>
        <w:tc>
          <w:tcPr>
            <w:tcW w:w="198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组织及权限管理</w:t>
            </w:r>
          </w:p>
        </w:tc>
        <w:tc>
          <w:tcPr>
            <w:tcW w:w="5103" w:type="dxa"/>
            <w:tcBorders>
              <w:top w:val="nil"/>
              <w:left w:val="single" w:color="auto" w:sz="4" w:space="0"/>
              <w:bottom w:val="single" w:color="auto"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提供了完善的组织机构和权限管理机制，基于角色的授权机制，支持界面、操作、数据多种鉴权方式。</w:t>
            </w:r>
          </w:p>
        </w:tc>
      </w:tr>
      <w:tr>
        <w:tblPrEx>
          <w:tblCellMar>
            <w:top w:w="0" w:type="dxa"/>
            <w:left w:w="108" w:type="dxa"/>
            <w:bottom w:w="0" w:type="dxa"/>
            <w:right w:w="108" w:type="dxa"/>
          </w:tblCellMar>
        </w:tblPrEx>
        <w:trPr>
          <w:trHeight w:val="1200" w:hRule="atLeast"/>
        </w:trPr>
        <w:tc>
          <w:tcPr>
            <w:tcW w:w="1980" w:type="dxa"/>
            <w:vMerge w:val="restart"/>
            <w:tcBorders>
              <w:top w:val="nil"/>
              <w:left w:val="single" w:color="auto" w:sz="4" w:space="0"/>
              <w:bottom w:val="nil"/>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基础监控平台</w:t>
            </w:r>
          </w:p>
        </w:tc>
        <w:tc>
          <w:tcPr>
            <w:tcW w:w="1984"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数据采集引擎</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数据采集采用标准SNMP，JMX，SSH、telnet、Http、JDBC、脚本等方式进行数据采集，支持Netflow，SFlow等主流流量协议进行流量分析。利用自主研发的先进的数据采集引擎驱动数据收集和抽取，具有灵活可扩展的采集二次开发框架。</w:t>
            </w:r>
          </w:p>
        </w:tc>
      </w:tr>
      <w:tr>
        <w:tblPrEx>
          <w:tblCellMar>
            <w:top w:w="0" w:type="dxa"/>
            <w:left w:w="108" w:type="dxa"/>
            <w:bottom w:w="0" w:type="dxa"/>
            <w:right w:w="108" w:type="dxa"/>
          </w:tblCellMar>
        </w:tblPrEx>
        <w:trPr>
          <w:trHeight w:val="720" w:hRule="atLeast"/>
        </w:trPr>
        <w:tc>
          <w:tcPr>
            <w:tcW w:w="1980" w:type="dxa"/>
            <w:vMerge w:val="continue"/>
            <w:tcBorders>
              <w:top w:val="nil"/>
              <w:left w:val="single" w:color="auto" w:sz="4" w:space="0"/>
              <w:bottom w:val="nil"/>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数据分析及存储引擎</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系统通过数据处理中心对对采集数据进行分析和挖掘，支持高频、大数据量的并行处理，具备完善的数据存储机制，确保关键数据的安全可靠。</w:t>
            </w:r>
          </w:p>
        </w:tc>
      </w:tr>
      <w:tr>
        <w:tblPrEx>
          <w:tblCellMar>
            <w:top w:w="0" w:type="dxa"/>
            <w:left w:w="108" w:type="dxa"/>
            <w:bottom w:w="0" w:type="dxa"/>
            <w:right w:w="108" w:type="dxa"/>
          </w:tblCellMar>
        </w:tblPrEx>
        <w:trPr>
          <w:trHeight w:val="960" w:hRule="atLeast"/>
        </w:trPr>
        <w:tc>
          <w:tcPr>
            <w:tcW w:w="1980" w:type="dxa"/>
            <w:vMerge w:val="continue"/>
            <w:tcBorders>
              <w:top w:val="nil"/>
              <w:left w:val="single" w:color="auto" w:sz="4" w:space="0"/>
              <w:bottom w:val="nil"/>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告警引擎</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系统通过告警引擎进行IT基础资源运行期的违规事件进行实时分析检测，可以对原始告警信息，进行告警关联分析，包括告警过滤、告警排重、告警归并，支持灵活的告警规则和阀值设定；</w:t>
            </w:r>
          </w:p>
        </w:tc>
      </w:tr>
      <w:tr>
        <w:tblPrEx>
          <w:tblCellMar>
            <w:top w:w="0" w:type="dxa"/>
            <w:left w:w="108" w:type="dxa"/>
            <w:bottom w:w="0" w:type="dxa"/>
            <w:right w:w="108" w:type="dxa"/>
          </w:tblCellMar>
        </w:tblPrEx>
        <w:trPr>
          <w:trHeight w:val="720" w:hRule="atLeast"/>
        </w:trPr>
        <w:tc>
          <w:tcPr>
            <w:tcW w:w="1980" w:type="dxa"/>
            <w:vMerge w:val="continue"/>
            <w:tcBorders>
              <w:top w:val="nil"/>
              <w:left w:val="single" w:color="auto" w:sz="4" w:space="0"/>
              <w:bottom w:val="nil"/>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分布式采集引擎</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系统采集引擎基于分布式架构设计，可以适应复杂的异构网络环境，支持多个采集引擎实例，对于大型网络可以实现基于策略的负载均衡。</w:t>
            </w:r>
          </w:p>
        </w:tc>
      </w:tr>
      <w:tr>
        <w:tblPrEx>
          <w:tblCellMar>
            <w:top w:w="0" w:type="dxa"/>
            <w:left w:w="108" w:type="dxa"/>
            <w:bottom w:w="0" w:type="dxa"/>
            <w:right w:w="108" w:type="dxa"/>
          </w:tblCellMar>
        </w:tblPrEx>
        <w:trPr>
          <w:trHeight w:val="720" w:hRule="atLeast"/>
        </w:trPr>
        <w:tc>
          <w:tcPr>
            <w:tcW w:w="1980" w:type="dxa"/>
            <w:vMerge w:val="continue"/>
            <w:tcBorders>
              <w:top w:val="nil"/>
              <w:left w:val="single" w:color="auto" w:sz="4" w:space="0"/>
              <w:bottom w:val="nil"/>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告警通知平台</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告警事件以短信、邮件、MSN等方式通知运维人员，提供各种告警通知的二次开发接口，告警通知能够通过规则设定，实现通知时间段的控制。</w:t>
            </w:r>
          </w:p>
        </w:tc>
      </w:tr>
      <w:tr>
        <w:tblPrEx>
          <w:tblCellMar>
            <w:top w:w="0" w:type="dxa"/>
            <w:left w:w="108" w:type="dxa"/>
            <w:bottom w:w="0" w:type="dxa"/>
            <w:right w:w="108" w:type="dxa"/>
          </w:tblCellMar>
        </w:tblPrEx>
        <w:trPr>
          <w:trHeight w:val="285"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Portal门户展现平台</w:t>
            </w:r>
          </w:p>
        </w:tc>
        <w:tc>
          <w:tcPr>
            <w:tcW w:w="1984" w:type="dxa"/>
            <w:tcBorders>
              <w:top w:val="nil"/>
              <w:left w:val="nil"/>
              <w:bottom w:val="single" w:color="auto" w:sz="4" w:space="0"/>
              <w:right w:val="nil"/>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门户展现组件</w:t>
            </w:r>
          </w:p>
        </w:tc>
        <w:tc>
          <w:tcPr>
            <w:tcW w:w="5103"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ITiMe基于系统基于B/S模式，采用全中文界面，能够为用户提供个性化门户首页设置功能，提供用户可配置、可拖拽等灵活性重组功能，充分满足了用户个性化的体验。</w:t>
            </w:r>
          </w:p>
        </w:tc>
      </w:tr>
      <w:tr>
        <w:tblPrEx>
          <w:tblCellMar>
            <w:top w:w="0" w:type="dxa"/>
            <w:left w:w="108" w:type="dxa"/>
            <w:bottom w:w="0" w:type="dxa"/>
            <w:right w:w="108" w:type="dxa"/>
          </w:tblCellMar>
        </w:tblPrEx>
        <w:trPr>
          <w:trHeight w:val="43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noWrap/>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门户定制</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监控管理</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统一可扩展的配置模型</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ITiMe基于CMDB实现了灵活的网元模型，核心元素包含了网元类型、网元实例、指标（性能指标、配置指标以及指标派生机制）、指标实例，同时具备完善的关系模型，通过类型、指标的组合和继承从而完整描述设备的具体情况，目前此模型完全适应网设、主机、数据库、中间件、应用系统等各种类型、厂商的设备。</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采集任务管理</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采集协议管理</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设备类型管理</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指标管理</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监控视图</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设备视图</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ITiMe提供多元化的监控视图功能，用户可通过不同的业务角度了解全网设备运行情况。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如：通过topn视图查看全网同类设备某项指标最高的排名；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通过告警视图查看全网设备所有告警；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通过连通性视图查看全网设备连通状态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通过面板视图查看单个设备的性能、状态、配置信息。</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链路视图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告警视图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连通性视图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面板视图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卡片视图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topn视图</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监控报表</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告警报表</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提供图形化的报表功能，可生成日、周、月报，可针对某项性能指标生成报表，也可针对告警信息生成报表。</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性能报表</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告警分析引擎</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告警判定</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告警分析引擎采用多线程技术，将采集的原始数据及告警信息进行分析判定，并生成告警信息或对原有告警信息进行升降级判定，将告警信息分发到各展现平台（客户端、邮件、移动设备）</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告警升降级</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告警分发</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设备监控</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主机监控</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ITiMe支持多种设备的监控，主机包含：windows、linux、unix，网络环境包含：cisco、华为交换机、路由器、防火墙，应用包含：url、tomcat、weblogic、websphere，数据库包含、oracle、sybase、db2、mysql、mssql，存储包含：曙光、ecm、ibm各主流厂商磁盘阵列、光纤交换机、磁带库。</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网络监控</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应用监控</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数据库监控</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存储监控</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RRD数据持久化</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rrd持久化存储</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ITiMe系统将保存所有设备采集的历史数据,以便用来对数据进行分析汇总，数据存储周期可灵活调整。</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rrd数据归档</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网设配置备份与管理</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配置版本管理</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ITiMe系统提供网络设备配置信息的采集功能，并可以将当前采集的配置信息与上一次采集的配置信息进行比较，如果发生变化，则进行告警。用户可以通过界面对比配置信息的变化之处。用户可以手动选择关注的设备经行配置信息备份。</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配置变更管理</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配置变更告警</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手工备份</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nil"/>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自动备份</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日志中心</w:t>
            </w:r>
          </w:p>
        </w:tc>
        <w:tc>
          <w:tcPr>
            <w:tcW w:w="1984" w:type="dxa"/>
            <w:tcBorders>
              <w:top w:val="single" w:color="auto" w:sz="4" w:space="0"/>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syslog日志采集</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网络设备运行的syslog日志对维护工作非常重要，ITiMe系统提供针对设备日志的统一采集、统一展示平台，方便维护人员查询与统计日志。可以针对不同级别的日志配置告警。</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日志综合查询与统计</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日志告警</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rPr>
            </w:pPr>
            <w:r>
              <w:rPr>
                <w:rFonts w:hint="eastAsia" w:ascii="宋体" w:hAnsi="宋体" w:cs="宋体"/>
                <w:color w:val="000000"/>
                <w:kern w:val="0"/>
                <w:sz w:val="22"/>
              </w:rPr>
              <w:t>拓扑图</w:t>
            </w: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拓扑图绘制</w:t>
            </w:r>
          </w:p>
        </w:tc>
        <w:tc>
          <w:tcPr>
            <w:tcW w:w="5103" w:type="dxa"/>
            <w:vMerge w:val="restart"/>
            <w:tcBorders>
              <w:top w:val="nil"/>
              <w:left w:val="single" w:color="auto" w:sz="4" w:space="0"/>
              <w:bottom w:val="single" w:color="000000" w:sz="4" w:space="0"/>
              <w:right w:val="single" w:color="auto" w:sz="4" w:space="0"/>
            </w:tcBorders>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 xml:space="preserve"> 提供可视化、可拖拽的网络拓扑绘制功能，绘制好的网络拓扑可全面的展示网络链路状态、流量情况。</w:t>
            </w:r>
          </w:p>
        </w:tc>
      </w:tr>
      <w:tr>
        <w:tblPrEx>
          <w:tblCellMar>
            <w:top w:w="0" w:type="dxa"/>
            <w:left w:w="108" w:type="dxa"/>
            <w:bottom w:w="0" w:type="dxa"/>
            <w:right w:w="108" w:type="dxa"/>
          </w:tblCellMar>
        </w:tblPrEx>
        <w:trPr>
          <w:trHeight w:val="360" w:hRule="atLeast"/>
        </w:trPr>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1984" w:type="dxa"/>
            <w:tcBorders>
              <w:top w:val="nil"/>
              <w:left w:val="nil"/>
              <w:bottom w:val="single" w:color="auto" w:sz="4" w:space="0"/>
              <w:right w:val="nil"/>
            </w:tcBorders>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拓扑查看</w:t>
            </w:r>
          </w:p>
        </w:tc>
        <w:tc>
          <w:tcPr>
            <w:tcW w:w="510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r>
    </w:tbl>
    <w:p>
      <w:pPr>
        <w:rPr>
          <w:rFonts w:hint="eastAsia"/>
        </w:rPr>
      </w:pPr>
    </w:p>
    <w:p>
      <w:pPr>
        <w:pStyle w:val="40"/>
        <w:keepNext/>
        <w:keepLines/>
        <w:numPr>
          <w:ilvl w:val="0"/>
          <w:numId w:val="8"/>
        </w:numPr>
        <w:spacing w:before="260" w:after="260" w:line="416" w:lineRule="auto"/>
        <w:ind w:firstLineChars="0"/>
        <w:outlineLvl w:val="1"/>
        <w:rPr>
          <w:rFonts w:ascii="仿宋_GB2312" w:hAnsi="Arial" w:eastAsia="仿宋_GB2312"/>
          <w:b/>
          <w:bCs/>
          <w:vanish/>
          <w:color w:val="000000"/>
          <w:sz w:val="32"/>
          <w:szCs w:val="32"/>
          <w:lang w:val="zh-CN"/>
        </w:rPr>
      </w:pPr>
      <w:bookmarkStart w:id="3" w:name="_Toc357071784"/>
      <w:bookmarkEnd w:id="3"/>
      <w:bookmarkStart w:id="4" w:name="_Toc357087914"/>
      <w:bookmarkEnd w:id="4"/>
      <w:bookmarkStart w:id="5" w:name="_Toc357072499"/>
      <w:bookmarkEnd w:id="5"/>
      <w:bookmarkStart w:id="6" w:name="_Toc359309574"/>
      <w:bookmarkEnd w:id="6"/>
      <w:bookmarkStart w:id="7" w:name="_Toc359311292"/>
      <w:bookmarkEnd w:id="7"/>
      <w:bookmarkStart w:id="8" w:name="_Toc359311371"/>
      <w:bookmarkEnd w:id="8"/>
      <w:bookmarkStart w:id="9" w:name="_Toc359423397"/>
      <w:bookmarkEnd w:id="9"/>
      <w:bookmarkStart w:id="10" w:name="_Toc433290865"/>
      <w:bookmarkEnd w:id="10"/>
      <w:bookmarkStart w:id="11" w:name="_Toc10197606"/>
      <w:bookmarkEnd w:id="11"/>
      <w:bookmarkStart w:id="12" w:name="_Toc10197880"/>
      <w:bookmarkEnd w:id="12"/>
      <w:bookmarkStart w:id="13" w:name="_Toc10197935"/>
      <w:bookmarkEnd w:id="13"/>
      <w:bookmarkStart w:id="14" w:name="_Toc10199167"/>
      <w:bookmarkEnd w:id="14"/>
      <w:bookmarkStart w:id="15" w:name="_Toc22834556"/>
      <w:bookmarkEnd w:id="15"/>
      <w:bookmarkStart w:id="16" w:name="_Toc22834645"/>
      <w:bookmarkEnd w:id="16"/>
      <w:bookmarkStart w:id="17" w:name="_Toc22834686"/>
      <w:bookmarkEnd w:id="17"/>
      <w:bookmarkStart w:id="18" w:name="_Toc342339703"/>
      <w:bookmarkStart w:id="19" w:name="_Toc337821918"/>
    </w:p>
    <w:bookmarkEnd w:id="18"/>
    <w:p>
      <w:pPr>
        <w:pStyle w:val="3"/>
      </w:pPr>
      <w:bookmarkStart w:id="20" w:name="_Toc342339705"/>
      <w:bookmarkStart w:id="21" w:name="_Toc359423400"/>
      <w:bookmarkStart w:id="22" w:name="_Toc433290867"/>
      <w:bookmarkStart w:id="23" w:name="_Toc22834687"/>
      <w:r>
        <w:rPr>
          <w:rFonts w:hint="eastAsia"/>
        </w:rPr>
        <w:t>监控能力</w:t>
      </w:r>
      <w:bookmarkEnd w:id="20"/>
      <w:bookmarkEnd w:id="21"/>
      <w:bookmarkEnd w:id="22"/>
      <w:bookmarkEnd w:id="23"/>
    </w:p>
    <w:p>
      <w:pPr>
        <w:pStyle w:val="4"/>
        <w:numPr>
          <w:ilvl w:val="2"/>
          <w:numId w:val="2"/>
        </w:numPr>
      </w:pPr>
      <w:bookmarkStart w:id="24" w:name="_Toc22834688"/>
      <w:r>
        <w:rPr>
          <w:rFonts w:hint="eastAsia"/>
        </w:rPr>
        <w:t>监控范围要求</w:t>
      </w:r>
      <w:bookmarkEnd w:id="24"/>
    </w:p>
    <w:p>
      <w:pPr>
        <w:spacing w:line="360" w:lineRule="auto"/>
        <w:ind w:firstLine="420"/>
        <w:rPr>
          <w:rFonts w:ascii="宋体" w:hAnsi="宋体"/>
          <w:sz w:val="24"/>
          <w:lang w:val="zh-CN"/>
        </w:rPr>
      </w:pPr>
      <w:r>
        <w:rPr>
          <w:rFonts w:hint="eastAsia" w:ascii="宋体" w:hAnsi="宋体"/>
          <w:sz w:val="24"/>
          <w:lang w:val="zh-CN"/>
        </w:rPr>
        <w:t>系统需对</w:t>
      </w:r>
      <w:r>
        <w:rPr>
          <w:rFonts w:ascii="宋体" w:hAnsi="宋体"/>
          <w:sz w:val="24"/>
          <w:lang w:val="zh-CN"/>
        </w:rPr>
        <w:t>WEB</w:t>
      </w:r>
      <w:r>
        <w:rPr>
          <w:rFonts w:hint="eastAsia" w:ascii="宋体" w:hAnsi="宋体"/>
          <w:sz w:val="24"/>
          <w:lang w:val="zh-CN"/>
        </w:rPr>
        <w:t>、</w:t>
      </w:r>
      <w:r>
        <w:rPr>
          <w:rFonts w:ascii="宋体" w:hAnsi="宋体"/>
          <w:sz w:val="24"/>
          <w:lang w:val="zh-CN"/>
        </w:rPr>
        <w:t>Email</w:t>
      </w:r>
      <w:r>
        <w:rPr>
          <w:rFonts w:hint="eastAsia" w:ascii="宋体" w:hAnsi="宋体"/>
          <w:sz w:val="24"/>
          <w:lang w:val="zh-CN"/>
        </w:rPr>
        <w:t>、</w:t>
      </w:r>
      <w:r>
        <w:rPr>
          <w:rFonts w:ascii="宋体" w:hAnsi="宋体"/>
          <w:sz w:val="24"/>
          <w:lang w:val="zh-CN"/>
        </w:rPr>
        <w:t>DNS</w:t>
      </w:r>
      <w:r>
        <w:rPr>
          <w:rFonts w:hint="eastAsia" w:ascii="宋体" w:hAnsi="宋体"/>
          <w:sz w:val="24"/>
          <w:lang w:val="zh-CN"/>
        </w:rPr>
        <w:t>、</w:t>
      </w:r>
      <w:r>
        <w:rPr>
          <w:rFonts w:ascii="宋体" w:hAnsi="宋体"/>
          <w:sz w:val="24"/>
          <w:lang w:val="zh-CN"/>
        </w:rPr>
        <w:t>FTP</w:t>
      </w:r>
      <w:r>
        <w:rPr>
          <w:rFonts w:hint="eastAsia" w:ascii="宋体" w:hAnsi="宋体"/>
          <w:sz w:val="24"/>
          <w:lang w:val="zh-CN"/>
        </w:rPr>
        <w:t>、</w:t>
      </w:r>
      <w:r>
        <w:rPr>
          <w:rFonts w:ascii="宋体" w:hAnsi="宋体"/>
          <w:sz w:val="24"/>
          <w:lang w:val="zh-CN"/>
        </w:rPr>
        <w:t>ERP</w:t>
      </w:r>
      <w:r>
        <w:rPr>
          <w:rFonts w:hint="eastAsia" w:ascii="宋体" w:hAnsi="宋体"/>
          <w:sz w:val="24"/>
          <w:lang w:val="zh-CN"/>
        </w:rPr>
        <w:t>、</w:t>
      </w:r>
      <w:r>
        <w:rPr>
          <w:rFonts w:ascii="宋体" w:hAnsi="宋体"/>
          <w:sz w:val="24"/>
          <w:lang w:val="zh-CN"/>
        </w:rPr>
        <w:t>CRM</w:t>
      </w:r>
      <w:r>
        <w:rPr>
          <w:rFonts w:hint="eastAsia" w:ascii="宋体" w:hAnsi="宋体"/>
          <w:sz w:val="24"/>
          <w:lang w:val="zh-CN"/>
        </w:rPr>
        <w:t>、</w:t>
      </w:r>
      <w:r>
        <w:rPr>
          <w:rFonts w:ascii="宋体" w:hAnsi="宋体"/>
          <w:sz w:val="24"/>
          <w:lang w:val="zh-CN"/>
        </w:rPr>
        <w:t>MIS</w:t>
      </w:r>
      <w:r>
        <w:rPr>
          <w:rFonts w:hint="eastAsia" w:ascii="宋体" w:hAnsi="宋体"/>
          <w:sz w:val="24"/>
          <w:lang w:val="zh-CN"/>
        </w:rPr>
        <w:t>、中间件、财务、电子商务等应用系统从应用可用性、系统资源占用和性能指标三个层面进行全面深入的监测管理。</w:t>
      </w:r>
    </w:p>
    <w:p>
      <w:pPr>
        <w:spacing w:line="360" w:lineRule="auto"/>
        <w:ind w:firstLine="420"/>
        <w:rPr>
          <w:rFonts w:ascii="宋体" w:hAnsi="宋体"/>
          <w:sz w:val="24"/>
          <w:lang w:val="zh-CN"/>
        </w:rPr>
      </w:pPr>
      <w:r>
        <w:rPr>
          <w:rFonts w:hint="eastAsia" w:ascii="宋体" w:hAnsi="宋体"/>
          <w:sz w:val="24"/>
          <w:lang w:val="zh-CN"/>
        </w:rPr>
        <w:t>支持成熟的监控方式，对于宿主服务器的资源消耗非常少，不会影响到宿主服务器上正常业务的运行。提供基于</w:t>
      </w:r>
      <w:r>
        <w:rPr>
          <w:rFonts w:ascii="宋体" w:hAnsi="宋体"/>
          <w:sz w:val="24"/>
          <w:lang w:val="zh-CN"/>
        </w:rPr>
        <w:t>SNMP</w:t>
      </w:r>
      <w:r>
        <w:rPr>
          <w:rFonts w:hint="eastAsia" w:ascii="宋体" w:hAnsi="宋体"/>
          <w:sz w:val="24"/>
          <w:lang w:val="zh-CN"/>
        </w:rPr>
        <w:t>和</w:t>
      </w:r>
      <w:r>
        <w:rPr>
          <w:rFonts w:ascii="宋体" w:hAnsi="宋体"/>
          <w:sz w:val="24"/>
          <w:lang w:val="zh-CN"/>
        </w:rPr>
        <w:t>ICMP</w:t>
      </w:r>
      <w:r>
        <w:rPr>
          <w:rFonts w:hint="eastAsia" w:ascii="宋体" w:hAnsi="宋体"/>
          <w:sz w:val="24"/>
          <w:lang w:val="zh-CN"/>
        </w:rPr>
        <w:t>等协议的轮询监控方式，此方式目前极为广泛的用于对网络设备的监测。通过该模块可以全面监测整个网络体系，例如网络的连通性（</w:t>
      </w:r>
      <w:r>
        <w:rPr>
          <w:rFonts w:ascii="宋体" w:hAnsi="宋体"/>
          <w:sz w:val="24"/>
          <w:lang w:val="zh-CN"/>
        </w:rPr>
        <w:t>Ping</w:t>
      </w:r>
      <w:r>
        <w:rPr>
          <w:rFonts w:hint="eastAsia" w:ascii="宋体" w:hAnsi="宋体"/>
          <w:sz w:val="24"/>
          <w:lang w:val="zh-CN"/>
        </w:rPr>
        <w:t>）及其网络设备（交换机、路由器、防火墙）的状态，如接口状态、接口流量、接口丢包率、路由器的</w:t>
      </w:r>
      <w:r>
        <w:rPr>
          <w:rFonts w:ascii="宋体" w:hAnsi="宋体"/>
          <w:sz w:val="24"/>
          <w:lang w:val="zh-CN"/>
        </w:rPr>
        <w:t>CPU</w:t>
      </w:r>
      <w:r>
        <w:rPr>
          <w:rFonts w:hint="eastAsia" w:ascii="宋体" w:hAnsi="宋体"/>
          <w:sz w:val="24"/>
          <w:lang w:val="zh-CN"/>
        </w:rPr>
        <w:t>负载等。</w:t>
      </w:r>
    </w:p>
    <w:tbl>
      <w:tblPr>
        <w:tblStyle w:val="22"/>
        <w:tblW w:w="0" w:type="auto"/>
        <w:tblInd w:w="0" w:type="dxa"/>
        <w:tblLayout w:type="autofit"/>
        <w:tblCellMar>
          <w:top w:w="0" w:type="dxa"/>
          <w:left w:w="0" w:type="dxa"/>
          <w:bottom w:w="0" w:type="dxa"/>
          <w:right w:w="0" w:type="dxa"/>
        </w:tblCellMar>
      </w:tblPr>
      <w:tblGrid>
        <w:gridCol w:w="2176"/>
        <w:gridCol w:w="46"/>
        <w:gridCol w:w="40"/>
        <w:gridCol w:w="4229"/>
        <w:gridCol w:w="148"/>
        <w:gridCol w:w="14"/>
        <w:gridCol w:w="2422"/>
      </w:tblGrid>
      <w:tr>
        <w:tblPrEx>
          <w:tblCellMar>
            <w:top w:w="0" w:type="dxa"/>
            <w:left w:w="0" w:type="dxa"/>
            <w:bottom w:w="0" w:type="dxa"/>
            <w:right w:w="0" w:type="dxa"/>
          </w:tblCellMar>
        </w:tblPrEx>
        <w:trPr>
          <w:trHeight w:val="193" w:hRule="atLeast"/>
        </w:trPr>
        <w:tc>
          <w:tcPr>
            <w:tcW w:w="2222" w:type="dxa"/>
            <w:gridSpan w:val="2"/>
            <w:tcBorders>
              <w:top w:val="single" w:color="000000" w:sz="8" w:space="0"/>
              <w:left w:val="single" w:color="000000" w:sz="8" w:space="0"/>
              <w:bottom w:val="single" w:color="000000" w:sz="8" w:space="0"/>
              <w:right w:val="single" w:color="000000" w:sz="8" w:space="0"/>
            </w:tcBorders>
            <w:shd w:val="clear" w:color="auto" w:fill="C0C0C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采集类型</w:t>
            </w:r>
            <w:r>
              <w:rPr>
                <w:rFonts w:ascii="微软雅黑" w:hAnsi="微软雅黑"/>
                <w:b/>
                <w:szCs w:val="21"/>
              </w:rPr>
              <w:t xml:space="preserve"> </w:t>
            </w:r>
          </w:p>
        </w:tc>
        <w:tc>
          <w:tcPr>
            <w:tcW w:w="4417" w:type="dxa"/>
            <w:gridSpan w:val="3"/>
            <w:tcBorders>
              <w:top w:val="single" w:color="000000" w:sz="8" w:space="0"/>
              <w:left w:val="single" w:color="000000" w:sz="8" w:space="0"/>
              <w:bottom w:val="single" w:color="000000" w:sz="8" w:space="0"/>
              <w:right w:val="single" w:color="000000" w:sz="8" w:space="0"/>
            </w:tcBorders>
            <w:shd w:val="clear" w:color="auto" w:fill="C0C0C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采集范围</w:t>
            </w:r>
            <w:r>
              <w:rPr>
                <w:rFonts w:ascii="微软雅黑" w:hAnsi="微软雅黑"/>
                <w:b/>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C0C0C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指标数量</w:t>
            </w:r>
            <w:r>
              <w:rPr>
                <w:rFonts w:ascii="微软雅黑" w:hAnsi="微软雅黑"/>
                <w:b/>
                <w:szCs w:val="21"/>
              </w:rPr>
              <w:t xml:space="preserve"> </w:t>
            </w:r>
          </w:p>
        </w:tc>
      </w:tr>
      <w:tr>
        <w:tblPrEx>
          <w:tblCellMar>
            <w:top w:w="0" w:type="dxa"/>
            <w:left w:w="0" w:type="dxa"/>
            <w:bottom w:w="0" w:type="dxa"/>
            <w:right w:w="0" w:type="dxa"/>
          </w:tblCellMar>
        </w:tblPrEx>
        <w:trPr>
          <w:trHeight w:val="220" w:hRule="atLeast"/>
        </w:trPr>
        <w:tc>
          <w:tcPr>
            <w:tcW w:w="9075" w:type="dxa"/>
            <w:gridSpan w:val="7"/>
            <w:tcBorders>
              <w:top w:val="single" w:color="000000" w:sz="8" w:space="0"/>
              <w:left w:val="single" w:color="000000" w:sz="8" w:space="0"/>
              <w:bottom w:val="single" w:color="000000" w:sz="8" w:space="0"/>
              <w:right w:val="single" w:color="000000" w:sz="8" w:space="0"/>
            </w:tcBorders>
            <w:shd w:val="clear" w:color="auto" w:fill="E0E0E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主机</w:t>
            </w:r>
            <w:r>
              <w:rPr>
                <w:rFonts w:ascii="微软雅黑" w:hAnsi="微软雅黑"/>
                <w:b/>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HP-UX主机</w:t>
            </w:r>
            <w:r>
              <w:rPr>
                <w:rFonts w:ascii="微软雅黑" w:hAnsi="微软雅黑"/>
                <w:szCs w:val="21"/>
              </w:rPr>
              <w:t xml:space="preserve"> </w:t>
            </w:r>
          </w:p>
        </w:tc>
        <w:tc>
          <w:tcPr>
            <w:tcW w:w="4377"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文件系统、进程、文件目录、消息队列、端口通信、内存、CPU、磁盘、SWAP、主机网络、日志</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106</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AIX主机</w:t>
            </w:r>
            <w:r>
              <w:rPr>
                <w:rFonts w:ascii="微软雅黑" w:hAnsi="微软雅黑"/>
                <w:szCs w:val="21"/>
              </w:rPr>
              <w:t xml:space="preserve"> </w:t>
            </w:r>
          </w:p>
        </w:tc>
        <w:tc>
          <w:tcPr>
            <w:tcW w:w="4377"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文件系统、进程、文件目录、消息队列、端口通信、内存、CPU、磁盘、交换区、HA、主机网络、卷组、vpath、日志</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149</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Sun主机</w:t>
            </w:r>
            <w:r>
              <w:rPr>
                <w:rFonts w:ascii="微软雅黑" w:hAnsi="微软雅黑"/>
                <w:szCs w:val="21"/>
              </w:rPr>
              <w:t xml:space="preserve"> </w:t>
            </w:r>
          </w:p>
        </w:tc>
        <w:tc>
          <w:tcPr>
            <w:tcW w:w="4377"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文件系统、进程、swap、内存、CPU、磁盘</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53</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Linux主机</w:t>
            </w:r>
            <w:r>
              <w:rPr>
                <w:rFonts w:ascii="微软雅黑" w:hAnsi="微软雅黑"/>
                <w:szCs w:val="21"/>
              </w:rPr>
              <w:t xml:space="preserve"> </w:t>
            </w:r>
          </w:p>
        </w:tc>
        <w:tc>
          <w:tcPr>
            <w:tcW w:w="4377"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文件系统、进程、文件目录、消息队列、端口通信、内存、CPU、磁盘、主机网络</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119</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Windows主机</w:t>
            </w:r>
            <w:r>
              <w:rPr>
                <w:rFonts w:ascii="微软雅黑" w:hAnsi="微软雅黑"/>
                <w:szCs w:val="21"/>
              </w:rPr>
              <w:t xml:space="preserve"> </w:t>
            </w:r>
          </w:p>
        </w:tc>
        <w:tc>
          <w:tcPr>
            <w:tcW w:w="4377"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CPU、内存、磁盘、进程、分区</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148</w:t>
            </w:r>
            <w:r>
              <w:rPr>
                <w:rFonts w:ascii="微软雅黑" w:hAnsi="微软雅黑"/>
                <w:szCs w:val="21"/>
              </w:rPr>
              <w:t xml:space="preserve"> </w:t>
            </w:r>
          </w:p>
        </w:tc>
      </w:tr>
      <w:tr>
        <w:tblPrEx>
          <w:tblCellMar>
            <w:top w:w="0" w:type="dxa"/>
            <w:left w:w="0" w:type="dxa"/>
            <w:bottom w:w="0" w:type="dxa"/>
            <w:right w:w="0" w:type="dxa"/>
          </w:tblCellMar>
        </w:tblPrEx>
        <w:tc>
          <w:tcPr>
            <w:tcW w:w="9075" w:type="dxa"/>
            <w:gridSpan w:val="7"/>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数据库</w:t>
            </w:r>
            <w:r>
              <w:rPr>
                <w:rFonts w:ascii="微软雅黑" w:hAnsi="微软雅黑"/>
                <w:b/>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Oracle数据库</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可用性、健康状况、性能、SGA、表空间</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110</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Informix数据库</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可用性、健康状况、性能、DbSpace、DbSpace Chunk、临时DbSpace、临时DbSpace Chunk</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63</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DB2数据库</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连接性、事务、缓存、缓冲池、日志、锁、表空间、CPU使用情况</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68</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DB2实例</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代理统计</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58</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SQL SERVER数据库</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内存、缓冲管理器、统计连接、缓存明细、锁明细、事务统计、latch明细、访问方式明细、数据库明细</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55</w:t>
            </w:r>
            <w:r>
              <w:rPr>
                <w:rFonts w:ascii="微软雅黑" w:hAnsi="微软雅黑"/>
                <w:szCs w:val="21"/>
              </w:rPr>
              <w:t xml:space="preserve"> </w:t>
            </w:r>
          </w:p>
        </w:tc>
      </w:tr>
      <w:tr>
        <w:tblPrEx>
          <w:tblCellMar>
            <w:top w:w="0" w:type="dxa"/>
            <w:left w:w="0" w:type="dxa"/>
            <w:bottom w:w="0" w:type="dxa"/>
            <w:right w:w="0" w:type="dxa"/>
          </w:tblCellMar>
        </w:tblPrEx>
        <w:tc>
          <w:tcPr>
            <w:tcW w:w="2262"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MYSQL数据库</w:t>
            </w:r>
            <w:r>
              <w:rPr>
                <w:rFonts w:ascii="微软雅黑" w:hAnsi="微软雅黑"/>
                <w:szCs w:val="21"/>
              </w:rPr>
              <w:t xml:space="preserve"> </w:t>
            </w:r>
          </w:p>
        </w:tc>
        <w:tc>
          <w:tcPr>
            <w:tcW w:w="4391"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统计连接、请求统计、线程、访问方式、表锁、键效率、缓存</w:t>
            </w:r>
            <w:r>
              <w:rPr>
                <w:rFonts w:ascii="微软雅黑" w:hAnsi="微软雅黑"/>
                <w:szCs w:val="21"/>
              </w:rPr>
              <w:t xml:space="preserve"> </w:t>
            </w:r>
          </w:p>
        </w:tc>
        <w:tc>
          <w:tcPr>
            <w:tcW w:w="242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47</w:t>
            </w:r>
            <w:r>
              <w:rPr>
                <w:rFonts w:ascii="微软雅黑" w:hAnsi="微软雅黑"/>
                <w:szCs w:val="21"/>
              </w:rPr>
              <w:t xml:space="preserve"> </w:t>
            </w:r>
          </w:p>
        </w:tc>
      </w:tr>
      <w:tr>
        <w:tblPrEx>
          <w:tblCellMar>
            <w:top w:w="0" w:type="dxa"/>
            <w:left w:w="0" w:type="dxa"/>
            <w:bottom w:w="0" w:type="dxa"/>
            <w:right w:w="0" w:type="dxa"/>
          </w:tblCellMar>
        </w:tblPrEx>
        <w:tc>
          <w:tcPr>
            <w:tcW w:w="9075" w:type="dxa"/>
            <w:gridSpan w:val="7"/>
            <w:tcBorders>
              <w:top w:val="single" w:color="000000" w:sz="8" w:space="0"/>
              <w:left w:val="single" w:color="000000" w:sz="8" w:space="0"/>
              <w:bottom w:val="single" w:color="000000" w:sz="8" w:space="0"/>
              <w:right w:val="single" w:color="000000" w:sz="8" w:space="0"/>
            </w:tcBorders>
            <w:shd w:val="clear" w:color="auto" w:fill="E0E0E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网络设备</w:t>
            </w:r>
            <w:r>
              <w:rPr>
                <w:rFonts w:ascii="微软雅黑" w:hAnsi="微软雅黑"/>
                <w:b/>
                <w:szCs w:val="21"/>
              </w:rPr>
              <w:t xml:space="preserve"> </w:t>
            </w:r>
          </w:p>
        </w:tc>
      </w:tr>
      <w:tr>
        <w:tblPrEx>
          <w:tblCellMar>
            <w:top w:w="0" w:type="dxa"/>
            <w:left w:w="0" w:type="dxa"/>
            <w:bottom w:w="0" w:type="dxa"/>
            <w:right w:w="0" w:type="dxa"/>
          </w:tblCellMar>
        </w:tblPrEx>
        <w:tc>
          <w:tcPr>
            <w:tcW w:w="2222"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网络设备</w:t>
            </w:r>
            <w:r>
              <w:rPr>
                <w:rFonts w:ascii="微软雅黑" w:hAnsi="微软雅黑"/>
                <w:szCs w:val="21"/>
              </w:rPr>
              <w:t xml:space="preserve"> </w:t>
            </w:r>
          </w:p>
        </w:tc>
        <w:tc>
          <w:tcPr>
            <w:tcW w:w="4417"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路由器、防火墙、交换机等的CPU利用率、内存利用率、设备温度、接口运行状态、接口入速度、接口入利用率、接口出速度、接口出利用率、接口接收出错包数、接口发送出错包数</w:t>
            </w:r>
            <w:r>
              <w:rPr>
                <w:rFonts w:ascii="微软雅黑" w:hAnsi="微软雅黑"/>
                <w:szCs w:val="21"/>
              </w:rPr>
              <w:t xml:space="preserve"> </w:t>
            </w:r>
          </w:p>
        </w:tc>
        <w:tc>
          <w:tcPr>
            <w:tcW w:w="2436"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17，SNMP，可迅速扩充</w:t>
            </w:r>
            <w:r>
              <w:rPr>
                <w:rFonts w:ascii="微软雅黑" w:hAnsi="微软雅黑"/>
                <w:szCs w:val="21"/>
              </w:rPr>
              <w:t xml:space="preserve"> </w:t>
            </w:r>
          </w:p>
        </w:tc>
      </w:tr>
      <w:tr>
        <w:tblPrEx>
          <w:tblCellMar>
            <w:top w:w="0" w:type="dxa"/>
            <w:left w:w="0" w:type="dxa"/>
            <w:bottom w:w="0" w:type="dxa"/>
            <w:right w:w="0" w:type="dxa"/>
          </w:tblCellMar>
        </w:tblPrEx>
        <w:tc>
          <w:tcPr>
            <w:tcW w:w="9075" w:type="dxa"/>
            <w:gridSpan w:val="7"/>
            <w:tcBorders>
              <w:top w:val="single" w:color="000000" w:sz="8" w:space="0"/>
              <w:left w:val="single" w:color="000000" w:sz="8" w:space="0"/>
              <w:bottom w:val="single" w:color="000000" w:sz="8" w:space="0"/>
              <w:right w:val="single" w:color="000000" w:sz="8" w:space="0"/>
            </w:tcBorders>
            <w:shd w:val="clear" w:color="auto" w:fill="E0E0E0"/>
            <w:tcMar>
              <w:top w:w="72" w:type="dxa"/>
              <w:left w:w="144" w:type="dxa"/>
              <w:bottom w:w="72" w:type="dxa"/>
              <w:right w:w="144" w:type="dxa"/>
            </w:tcMar>
            <w:vAlign w:val="center"/>
          </w:tcPr>
          <w:p>
            <w:pPr>
              <w:rPr>
                <w:rFonts w:ascii="微软雅黑" w:hAnsi="微软雅黑"/>
                <w:b/>
                <w:szCs w:val="21"/>
              </w:rPr>
            </w:pPr>
            <w:r>
              <w:rPr>
                <w:rFonts w:hint="eastAsia" w:ascii="微软雅黑" w:hAnsi="微软雅黑"/>
                <w:b/>
                <w:szCs w:val="21"/>
              </w:rPr>
              <w:t>存储、备份、HA</w:t>
            </w:r>
            <w:r>
              <w:rPr>
                <w:rFonts w:ascii="微软雅黑" w:hAnsi="微软雅黑"/>
                <w:b/>
                <w:szCs w:val="21"/>
              </w:rPr>
              <w:t xml:space="preserve"> </w:t>
            </w:r>
          </w:p>
        </w:tc>
      </w:tr>
      <w:tr>
        <w:tblPrEx>
          <w:tblCellMar>
            <w:top w:w="0" w:type="dxa"/>
            <w:left w:w="0" w:type="dxa"/>
            <w:bottom w:w="0" w:type="dxa"/>
            <w:right w:w="0" w:type="dxa"/>
          </w:tblCellMar>
        </w:tblPrEx>
        <w:tc>
          <w:tcPr>
            <w:tcW w:w="21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存储</w:t>
            </w:r>
            <w:r>
              <w:rPr>
                <w:rFonts w:ascii="微软雅黑" w:hAnsi="微软雅黑"/>
                <w:szCs w:val="21"/>
              </w:rPr>
              <w:t xml:space="preserve"> </w:t>
            </w:r>
          </w:p>
        </w:tc>
        <w:tc>
          <w:tcPr>
            <w:tcW w:w="4315"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IBM DS系列、HP磁盘阵列等</w:t>
            </w:r>
            <w:r>
              <w:rPr>
                <w:rFonts w:ascii="微软雅黑" w:hAnsi="微软雅黑"/>
                <w:szCs w:val="21"/>
              </w:rPr>
              <w:t xml:space="preserve"> </w:t>
            </w:r>
          </w:p>
        </w:tc>
        <w:tc>
          <w:tcPr>
            <w:tcW w:w="2584"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4</w:t>
            </w:r>
            <w:r>
              <w:rPr>
                <w:rFonts w:ascii="微软雅黑" w:hAnsi="微软雅黑"/>
                <w:szCs w:val="21"/>
              </w:rPr>
              <w:t xml:space="preserve"> </w:t>
            </w:r>
          </w:p>
        </w:tc>
      </w:tr>
      <w:tr>
        <w:tblPrEx>
          <w:tblCellMar>
            <w:top w:w="0" w:type="dxa"/>
            <w:left w:w="0" w:type="dxa"/>
            <w:bottom w:w="0" w:type="dxa"/>
            <w:right w:w="0" w:type="dxa"/>
          </w:tblCellMar>
        </w:tblPrEx>
        <w:tc>
          <w:tcPr>
            <w:tcW w:w="21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备份</w:t>
            </w:r>
            <w:r>
              <w:rPr>
                <w:rFonts w:ascii="微软雅黑" w:hAnsi="微软雅黑"/>
                <w:szCs w:val="21"/>
              </w:rPr>
              <w:t xml:space="preserve"> </w:t>
            </w:r>
          </w:p>
        </w:tc>
        <w:tc>
          <w:tcPr>
            <w:tcW w:w="4315"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IBM备份。可迅速扩充</w:t>
            </w:r>
            <w:r>
              <w:rPr>
                <w:rFonts w:ascii="微软雅黑" w:hAnsi="微软雅黑"/>
                <w:szCs w:val="21"/>
              </w:rPr>
              <w:t xml:space="preserve"> </w:t>
            </w:r>
          </w:p>
        </w:tc>
        <w:tc>
          <w:tcPr>
            <w:tcW w:w="2584"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8</w:t>
            </w:r>
            <w:r>
              <w:rPr>
                <w:rFonts w:ascii="微软雅黑" w:hAnsi="微软雅黑"/>
                <w:szCs w:val="21"/>
              </w:rPr>
              <w:t xml:space="preserve"> </w:t>
            </w:r>
          </w:p>
        </w:tc>
      </w:tr>
      <w:tr>
        <w:tblPrEx>
          <w:tblCellMar>
            <w:top w:w="0" w:type="dxa"/>
            <w:left w:w="0" w:type="dxa"/>
            <w:bottom w:w="0" w:type="dxa"/>
            <w:right w:w="0" w:type="dxa"/>
          </w:tblCellMar>
        </w:tblPrEx>
        <w:tc>
          <w:tcPr>
            <w:tcW w:w="21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HA</w:t>
            </w:r>
            <w:r>
              <w:rPr>
                <w:rFonts w:ascii="微软雅黑" w:hAnsi="微软雅黑"/>
                <w:szCs w:val="21"/>
              </w:rPr>
              <w:t xml:space="preserve"> </w:t>
            </w:r>
          </w:p>
        </w:tc>
        <w:tc>
          <w:tcPr>
            <w:tcW w:w="4315"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IBM HA，HP HA。可迅速扩充</w:t>
            </w:r>
            <w:r>
              <w:rPr>
                <w:rFonts w:ascii="微软雅黑" w:hAnsi="微软雅黑"/>
                <w:szCs w:val="21"/>
              </w:rPr>
              <w:t xml:space="preserve"> </w:t>
            </w:r>
          </w:p>
        </w:tc>
        <w:tc>
          <w:tcPr>
            <w:tcW w:w="2584" w:type="dxa"/>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ascii="微软雅黑" w:hAnsi="微软雅黑"/>
                <w:szCs w:val="21"/>
              </w:rPr>
            </w:pPr>
            <w:r>
              <w:rPr>
                <w:rFonts w:hint="eastAsia" w:ascii="微软雅黑" w:hAnsi="微软雅黑"/>
                <w:szCs w:val="21"/>
              </w:rPr>
              <w:t>32</w:t>
            </w:r>
            <w:r>
              <w:rPr>
                <w:rFonts w:ascii="微软雅黑" w:hAnsi="微软雅黑"/>
                <w:szCs w:val="21"/>
              </w:rPr>
              <w:t xml:space="preserve"> </w:t>
            </w:r>
          </w:p>
        </w:tc>
      </w:tr>
    </w:tbl>
    <w:p>
      <w:pPr>
        <w:jc w:val="center"/>
        <w:rPr>
          <w:lang w:val="zh-CN"/>
        </w:rPr>
      </w:pPr>
    </w:p>
    <w:p>
      <w:pPr>
        <w:jc w:val="center"/>
        <w:rPr>
          <w:lang w:val="zh-CN"/>
        </w:rPr>
      </w:pPr>
      <w:r>
        <w:rPr>
          <w:rFonts w:hint="eastAsia"/>
          <w:sz w:val="24"/>
          <w:lang w:val="zh-CN"/>
        </w:rPr>
        <w:t>（监控指标一览）</w:t>
      </w:r>
    </w:p>
    <w:p>
      <w:pPr>
        <w:pStyle w:val="4"/>
        <w:numPr>
          <w:ilvl w:val="2"/>
          <w:numId w:val="2"/>
        </w:numPr>
      </w:pPr>
      <w:bookmarkStart w:id="25" w:name="_Toc359423401"/>
      <w:bookmarkStart w:id="26" w:name="_Toc433290868"/>
      <w:bookmarkStart w:id="27" w:name="_Toc22834689"/>
      <w:r>
        <w:rPr>
          <w:rFonts w:hint="eastAsia"/>
        </w:rPr>
        <w:t>网络设备监控要求</w:t>
      </w:r>
      <w:bookmarkEnd w:id="25"/>
      <w:bookmarkEnd w:id="26"/>
      <w:bookmarkEnd w:id="27"/>
    </w:p>
    <w:p>
      <w:pPr>
        <w:pStyle w:val="8"/>
        <w:spacing w:before="120" w:after="120"/>
        <w:rPr>
          <w:rFonts w:ascii="宋体" w:hAnsi="宋体"/>
          <w:color w:val="000000"/>
        </w:rPr>
      </w:pPr>
      <w:r>
        <w:rPr>
          <w:rFonts w:hint="eastAsia" w:ascii="宋体" w:hAnsi="宋体"/>
          <w:color w:val="000000"/>
        </w:rPr>
        <w:t>监控内容包括实时监控网络设备状态、网络接口状态、链路运行状态、安全设备状态、加密通道及加密流量状态、隧道通断及互联状态、网络流量信息、网络整体性能分析。</w:t>
      </w:r>
    </w:p>
    <w:p>
      <w:pPr>
        <w:pStyle w:val="8"/>
        <w:tabs>
          <w:tab w:val="left" w:pos="3449"/>
        </w:tabs>
        <w:spacing w:before="120" w:after="120"/>
        <w:ind w:firstLine="457" w:firstLineChars="218"/>
        <w:rPr>
          <w:rFonts w:ascii="宋体" w:hAnsi="宋体"/>
          <w:color w:val="000000"/>
        </w:rPr>
      </w:pPr>
      <w:r>
        <w:rPr>
          <w:rFonts w:hint="eastAsia" w:ascii="宋体" w:hAnsi="宋体"/>
          <w:color w:val="000000"/>
        </w:rPr>
        <w:t>展示内容包括全网真实拓扑、节点实时状态、链路实时状态、异常及告警信息。可实现声光电等多种告警方式提示管理人员网络的异常及故障。</w:t>
      </w:r>
    </w:p>
    <w:p>
      <w:pPr>
        <w:pStyle w:val="8"/>
        <w:spacing w:before="120" w:after="120"/>
        <w:ind w:firstLine="457" w:firstLineChars="218"/>
        <w:rPr>
          <w:rFonts w:ascii="宋体" w:hAnsi="宋体"/>
          <w:color w:val="000000"/>
        </w:rPr>
      </w:pPr>
      <w:r>
        <w:rPr>
          <w:rFonts w:hint="eastAsia" w:ascii="宋体" w:hAnsi="宋体"/>
          <w:color w:val="000000"/>
        </w:rPr>
        <w:t>分级管理包括总分支机构的综合展示，分支机构告警信息的共享与上报，系统策略的下发与执行审计，总控平台对分支机构系统的直接管理与运维。</w:t>
      </w:r>
    </w:p>
    <w:p>
      <w:pPr>
        <w:pStyle w:val="8"/>
        <w:spacing w:before="120" w:after="120"/>
        <w:ind w:firstLine="457" w:firstLineChars="218"/>
        <w:rPr>
          <w:rFonts w:ascii="宋体" w:hAnsi="宋体"/>
          <w:color w:val="000000"/>
        </w:rPr>
      </w:pPr>
      <w:r>
        <w:rPr>
          <w:rFonts w:hint="eastAsia" w:ascii="宋体" w:hAnsi="宋体"/>
          <w:color w:val="000000"/>
        </w:rPr>
        <w:t>具体指标包括：</w:t>
      </w:r>
      <w:bookmarkStart w:id="28" w:name="_Toc311717109"/>
    </w:p>
    <w:p>
      <w:pPr>
        <w:pStyle w:val="8"/>
        <w:spacing w:before="120" w:after="120"/>
        <w:rPr>
          <w:rFonts w:ascii="宋体" w:hAnsi="宋体"/>
          <w:color w:val="000000"/>
        </w:rPr>
      </w:pPr>
      <w:r>
        <w:rPr>
          <w:rFonts w:hint="eastAsia" w:ascii="宋体" w:hAnsi="宋体"/>
          <w:color w:val="000000"/>
        </w:rPr>
        <w:t>1、网络拓扑管理</w:t>
      </w:r>
      <w:bookmarkEnd w:id="28"/>
      <w:bookmarkStart w:id="29" w:name="_Toc142736729"/>
      <w:bookmarkStart w:id="30" w:name="_Toc143069502"/>
    </w:p>
    <w:p>
      <w:pPr>
        <w:pStyle w:val="8"/>
        <w:spacing w:before="120" w:after="120"/>
        <w:ind w:firstLine="457" w:firstLineChars="218"/>
        <w:rPr>
          <w:rFonts w:ascii="宋体" w:hAnsi="宋体"/>
          <w:color w:val="000000"/>
        </w:rPr>
      </w:pPr>
      <w:r>
        <w:rPr>
          <w:rFonts w:hint="eastAsia" w:ascii="宋体" w:hAnsi="宋体"/>
          <w:color w:val="000000"/>
        </w:rPr>
        <w:t>网络拓扑自动发现</w:t>
      </w:r>
      <w:bookmarkEnd w:id="29"/>
      <w:bookmarkEnd w:id="30"/>
    </w:p>
    <w:p>
      <w:pPr>
        <w:pStyle w:val="8"/>
        <w:spacing w:before="120" w:after="120"/>
        <w:ind w:firstLine="457" w:firstLineChars="218"/>
        <w:rPr>
          <w:rFonts w:ascii="宋体" w:hAnsi="宋体"/>
          <w:color w:val="000000"/>
        </w:rPr>
      </w:pPr>
      <w:r>
        <w:rPr>
          <w:rFonts w:hint="eastAsia" w:ascii="宋体" w:hAnsi="宋体"/>
          <w:color w:val="000000"/>
        </w:rPr>
        <w:t>能够采用多种算法，进行有条件的拓扑结构自动发现。迅速搜索整个网络内的所有节点、自动勾画出设备间的冗余连接、备份连接、均衡负载连接等。</w:t>
      </w:r>
    </w:p>
    <w:p>
      <w:pPr>
        <w:pStyle w:val="8"/>
        <w:spacing w:before="120" w:after="120"/>
        <w:ind w:firstLine="457" w:firstLineChars="218"/>
        <w:rPr>
          <w:rFonts w:ascii="宋体" w:hAnsi="宋体"/>
          <w:color w:val="000000"/>
        </w:rPr>
      </w:pPr>
      <w:r>
        <w:rPr>
          <w:rFonts w:hint="eastAsia" w:ascii="宋体" w:hAnsi="宋体"/>
          <w:color w:val="000000"/>
        </w:rPr>
        <w:t>拓扑发现的条件包括：特定网段条件，被管对象类型条件等。</w:t>
      </w:r>
    </w:p>
    <w:p>
      <w:pPr>
        <w:pStyle w:val="8"/>
        <w:spacing w:before="120" w:after="120"/>
        <w:ind w:firstLine="457" w:firstLineChars="218"/>
        <w:rPr>
          <w:rFonts w:ascii="宋体" w:hAnsi="宋体"/>
          <w:color w:val="000000"/>
        </w:rPr>
      </w:pPr>
      <w:r>
        <w:rPr>
          <w:rFonts w:hint="eastAsia" w:ascii="宋体" w:hAnsi="宋体"/>
          <w:color w:val="000000"/>
        </w:rPr>
        <w:t>支持物理拓扑发现和逻辑拓扑发现。</w:t>
      </w:r>
    </w:p>
    <w:p>
      <w:pPr>
        <w:pStyle w:val="8"/>
        <w:spacing w:before="120" w:after="120"/>
        <w:ind w:firstLine="457" w:firstLineChars="218"/>
        <w:rPr>
          <w:rFonts w:ascii="宋体" w:hAnsi="宋体"/>
          <w:color w:val="000000"/>
        </w:rPr>
      </w:pPr>
      <w:r>
        <w:rPr>
          <w:rFonts w:hint="eastAsia" w:ascii="宋体" w:hAnsi="宋体"/>
          <w:color w:val="000000"/>
        </w:rPr>
        <w:t>对于已经发现的某一个或某几个子网能够进行再次发现。</w:t>
      </w:r>
    </w:p>
    <w:p>
      <w:pPr>
        <w:pStyle w:val="8"/>
        <w:spacing w:before="120" w:after="120"/>
        <w:ind w:firstLine="457" w:firstLineChars="218"/>
        <w:rPr>
          <w:rFonts w:ascii="宋体" w:hAnsi="宋体"/>
          <w:color w:val="000000"/>
        </w:rPr>
      </w:pPr>
      <w:r>
        <w:rPr>
          <w:rFonts w:hint="eastAsia" w:ascii="宋体" w:hAnsi="宋体"/>
          <w:color w:val="000000"/>
        </w:rPr>
        <w:t>拓扑管理支持分层管理、子图缩略管理。</w:t>
      </w:r>
    </w:p>
    <w:p>
      <w:pPr>
        <w:pStyle w:val="8"/>
        <w:spacing w:before="120" w:after="120"/>
        <w:ind w:firstLine="457" w:firstLineChars="218"/>
        <w:rPr>
          <w:rFonts w:ascii="宋体" w:hAnsi="宋体"/>
          <w:color w:val="000000"/>
        </w:rPr>
      </w:pPr>
      <w:r>
        <w:rPr>
          <w:rFonts w:hint="eastAsia" w:ascii="宋体" w:hAnsi="宋体"/>
          <w:color w:val="000000"/>
        </w:rPr>
        <w:t>网络浏览功能、拓扑监视功能、拓扑编辑功能、拓扑被管对象管理、图例管理功能</w:t>
      </w:r>
    </w:p>
    <w:p>
      <w:pPr>
        <w:pStyle w:val="8"/>
        <w:spacing w:before="120" w:after="120"/>
        <w:rPr>
          <w:rFonts w:ascii="宋体" w:hAnsi="宋体"/>
          <w:color w:val="000000"/>
        </w:rPr>
      </w:pPr>
      <w:bookmarkStart w:id="31" w:name="_Toc311717110"/>
      <w:r>
        <w:rPr>
          <w:rFonts w:hint="eastAsia" w:ascii="宋体" w:hAnsi="宋体"/>
          <w:color w:val="000000"/>
        </w:rPr>
        <w:t>2、网络性能管理</w:t>
      </w:r>
      <w:bookmarkEnd w:id="31"/>
    </w:p>
    <w:p>
      <w:pPr>
        <w:pStyle w:val="8"/>
        <w:spacing w:before="120" w:after="120"/>
        <w:ind w:firstLine="457" w:firstLineChars="218"/>
        <w:rPr>
          <w:rFonts w:ascii="宋体" w:hAnsi="宋体"/>
          <w:color w:val="000000"/>
        </w:rPr>
      </w:pPr>
      <w:r>
        <w:rPr>
          <w:rFonts w:hint="eastAsia" w:ascii="宋体" w:hAnsi="宋体"/>
          <w:color w:val="000000"/>
        </w:rPr>
        <w:t>性能管理功能主要面向各类网络设备的性能综合监测和分析，应具有性能监测管理、性能数据上报管理、性能数据管理、性能门限管理、性能分析等子功能。</w:t>
      </w:r>
    </w:p>
    <w:p>
      <w:pPr>
        <w:pStyle w:val="8"/>
        <w:spacing w:before="120" w:after="120"/>
        <w:ind w:firstLine="457" w:firstLineChars="218"/>
        <w:rPr>
          <w:rFonts w:ascii="宋体" w:hAnsi="宋体"/>
          <w:color w:val="000000"/>
        </w:rPr>
      </w:pPr>
      <w:r>
        <w:rPr>
          <w:rFonts w:hint="eastAsia" w:ascii="宋体" w:hAnsi="宋体"/>
          <w:color w:val="000000"/>
        </w:rPr>
        <w:t>系统必须支持分布式数据采集，可以将不同网段范围的设备的性能数据交由不同服务器上的数据采集系统进行采集，并集中提供网管系统处理和访问；</w:t>
      </w:r>
    </w:p>
    <w:p>
      <w:pPr>
        <w:pStyle w:val="8"/>
        <w:spacing w:before="120" w:after="120"/>
        <w:ind w:firstLine="457" w:firstLineChars="218"/>
        <w:rPr>
          <w:rFonts w:ascii="宋体" w:hAnsi="宋体"/>
          <w:color w:val="000000"/>
        </w:rPr>
      </w:pPr>
      <w:r>
        <w:rPr>
          <w:rFonts w:hint="eastAsia" w:ascii="宋体" w:hAnsi="宋体"/>
          <w:color w:val="000000"/>
        </w:rPr>
        <w:t>系统必须能适应不同取数间隔，自动重用已获得的性能数据，避免大量重复取数造成的网络资源浪费；</w:t>
      </w:r>
    </w:p>
    <w:p>
      <w:pPr>
        <w:pStyle w:val="8"/>
        <w:spacing w:before="120" w:after="120"/>
        <w:ind w:firstLine="457" w:firstLineChars="218"/>
        <w:rPr>
          <w:rFonts w:ascii="宋体" w:hAnsi="宋体"/>
          <w:color w:val="000000"/>
        </w:rPr>
      </w:pPr>
      <w:r>
        <w:rPr>
          <w:rFonts w:hint="eastAsia" w:ascii="宋体" w:hAnsi="宋体"/>
          <w:color w:val="000000"/>
        </w:rPr>
        <w:t>系统必须提供</w:t>
      </w:r>
      <w:r>
        <w:rPr>
          <w:rFonts w:ascii="宋体" w:hAnsi="宋体"/>
          <w:color w:val="000000"/>
        </w:rPr>
        <w:t>SNMP OID</w:t>
      </w:r>
      <w:r>
        <w:rPr>
          <w:rFonts w:hint="eastAsia" w:ascii="宋体" w:hAnsi="宋体"/>
          <w:color w:val="000000"/>
        </w:rPr>
        <w:t>方式能够把需要的性能数据提取出来做历史记录。</w:t>
      </w:r>
    </w:p>
    <w:p>
      <w:pPr>
        <w:pStyle w:val="8"/>
        <w:spacing w:before="120" w:after="120"/>
        <w:ind w:firstLine="457" w:firstLineChars="218"/>
        <w:rPr>
          <w:rFonts w:ascii="宋体" w:hAnsi="宋体"/>
          <w:color w:val="000000"/>
        </w:rPr>
      </w:pPr>
      <w:r>
        <w:rPr>
          <w:rFonts w:hint="eastAsia" w:ascii="宋体" w:hAnsi="宋体"/>
          <w:color w:val="000000"/>
        </w:rPr>
        <w:t>性能监测管理、性能数据管理、性能分析管理、性能</w:t>
      </w:r>
      <w:r>
        <w:rPr>
          <w:rFonts w:ascii="宋体" w:hAnsi="宋体"/>
          <w:color w:val="000000"/>
        </w:rPr>
        <w:t>TopN</w:t>
      </w:r>
      <w:r>
        <w:rPr>
          <w:rFonts w:hint="eastAsia" w:ascii="宋体" w:hAnsi="宋体"/>
          <w:color w:val="000000"/>
        </w:rPr>
        <w:t>分析</w:t>
      </w:r>
    </w:p>
    <w:p>
      <w:pPr>
        <w:pStyle w:val="8"/>
        <w:spacing w:before="120" w:after="120"/>
        <w:rPr>
          <w:rFonts w:ascii="宋体" w:hAnsi="宋体"/>
          <w:color w:val="000000"/>
        </w:rPr>
      </w:pPr>
      <w:bookmarkStart w:id="32" w:name="_Toc311717111"/>
      <w:r>
        <w:rPr>
          <w:rFonts w:hint="eastAsia" w:ascii="宋体" w:hAnsi="宋体"/>
          <w:color w:val="000000"/>
        </w:rPr>
        <w:t>3、网络故障管理</w:t>
      </w:r>
      <w:bookmarkEnd w:id="32"/>
    </w:p>
    <w:p>
      <w:pPr>
        <w:pStyle w:val="8"/>
        <w:spacing w:before="120" w:after="120"/>
        <w:ind w:firstLine="457" w:firstLineChars="218"/>
        <w:rPr>
          <w:rFonts w:ascii="宋体" w:hAnsi="宋体"/>
          <w:color w:val="000000"/>
        </w:rPr>
      </w:pPr>
      <w:r>
        <w:rPr>
          <w:rFonts w:hint="eastAsia" w:ascii="宋体" w:hAnsi="宋体"/>
          <w:color w:val="000000"/>
        </w:rPr>
        <w:t>故障管理功能应具有告警监视与分析、收集与显示、告警确认与清除、告警过滤、告警级别管理，支持单点告警、复合告警、基线告警。</w:t>
      </w:r>
    </w:p>
    <w:p>
      <w:pPr>
        <w:pStyle w:val="8"/>
        <w:spacing w:before="120" w:after="120"/>
        <w:ind w:firstLine="457" w:firstLineChars="218"/>
        <w:rPr>
          <w:rFonts w:ascii="宋体" w:hAnsi="宋体"/>
          <w:color w:val="000000"/>
        </w:rPr>
      </w:pPr>
      <w:r>
        <w:rPr>
          <w:rFonts w:hint="eastAsia" w:ascii="宋体" w:hAnsi="宋体"/>
          <w:color w:val="000000"/>
        </w:rPr>
        <w:t>单点告警：以某一个条件检测管理对象是否触发告警。</w:t>
      </w:r>
    </w:p>
    <w:p>
      <w:pPr>
        <w:pStyle w:val="8"/>
        <w:spacing w:before="120" w:after="120"/>
        <w:ind w:firstLine="457" w:firstLineChars="218"/>
        <w:rPr>
          <w:rFonts w:ascii="宋体" w:hAnsi="宋体"/>
          <w:color w:val="000000"/>
        </w:rPr>
      </w:pPr>
      <w:r>
        <w:rPr>
          <w:rFonts w:hint="eastAsia" w:ascii="宋体" w:hAnsi="宋体"/>
          <w:color w:val="000000"/>
        </w:rPr>
        <w:t>复合告警：以某几个条件检测管理对象是否触发告警。</w:t>
      </w:r>
    </w:p>
    <w:p>
      <w:pPr>
        <w:pStyle w:val="8"/>
        <w:spacing w:before="120" w:after="120"/>
        <w:ind w:firstLine="457" w:firstLineChars="218"/>
        <w:rPr>
          <w:rFonts w:ascii="宋体" w:hAnsi="宋体"/>
          <w:color w:val="000000"/>
        </w:rPr>
      </w:pPr>
      <w:r>
        <w:rPr>
          <w:rFonts w:hint="eastAsia" w:ascii="宋体" w:hAnsi="宋体"/>
          <w:color w:val="000000"/>
        </w:rPr>
        <w:t>基线告警：以管理对象小时、日、周、月的运行数据为基准，某时刻超越该基准线则触发告警。</w:t>
      </w:r>
    </w:p>
    <w:p>
      <w:pPr>
        <w:pStyle w:val="8"/>
        <w:spacing w:before="120" w:after="120"/>
        <w:ind w:firstLine="457" w:firstLineChars="218"/>
        <w:rPr>
          <w:rFonts w:ascii="宋体" w:hAnsi="宋体"/>
          <w:color w:val="000000"/>
        </w:rPr>
      </w:pPr>
      <w:r>
        <w:rPr>
          <w:rFonts w:hint="eastAsia" w:ascii="宋体" w:hAnsi="宋体"/>
          <w:color w:val="000000"/>
        </w:rPr>
        <w:t>告警收集与显示、告警确认与清除、告警过滤功能、告警级别管理、告警通知与动作</w:t>
      </w:r>
    </w:p>
    <w:p>
      <w:pPr>
        <w:pStyle w:val="8"/>
        <w:spacing w:before="120" w:after="120"/>
        <w:rPr>
          <w:rFonts w:ascii="宋体" w:hAnsi="宋体"/>
          <w:color w:val="000000"/>
        </w:rPr>
      </w:pPr>
      <w:r>
        <w:rPr>
          <w:rFonts w:hint="eastAsia" w:ascii="宋体" w:hAnsi="宋体"/>
          <w:color w:val="000000"/>
        </w:rPr>
        <w:t>4、分级管理</w:t>
      </w:r>
    </w:p>
    <w:p>
      <w:pPr>
        <w:pStyle w:val="8"/>
        <w:spacing w:before="120" w:after="120"/>
        <w:ind w:firstLine="457" w:firstLineChars="218"/>
        <w:rPr>
          <w:rFonts w:ascii="宋体" w:hAnsi="宋体"/>
          <w:color w:val="000000"/>
        </w:rPr>
      </w:pPr>
      <w:r>
        <w:rPr>
          <w:rFonts w:hint="eastAsia" w:ascii="宋体" w:hAnsi="宋体"/>
          <w:color w:val="000000"/>
        </w:rPr>
        <w:t>总部和各下属机构的管理系统，通过层次化管理功能，在总部对全辖范围内的</w:t>
      </w:r>
      <w:r>
        <w:rPr>
          <w:rFonts w:ascii="宋体" w:hAnsi="宋体"/>
          <w:color w:val="000000"/>
        </w:rPr>
        <w:t>IT</w:t>
      </w:r>
      <w:r>
        <w:rPr>
          <w:rFonts w:hint="eastAsia" w:ascii="宋体" w:hAnsi="宋体"/>
          <w:color w:val="000000"/>
        </w:rPr>
        <w:t>信息资源进行集中管理，各下属公司根据总部制定的管理策略得到相应的权限，在本地通过本地的管理系统进行本地化管理；</w:t>
      </w:r>
    </w:p>
    <w:p>
      <w:pPr>
        <w:pStyle w:val="8"/>
        <w:spacing w:before="120" w:after="120"/>
        <w:ind w:firstLine="457" w:firstLineChars="218"/>
        <w:rPr>
          <w:rFonts w:ascii="宋体" w:hAnsi="宋体"/>
          <w:color w:val="000000"/>
        </w:rPr>
      </w:pPr>
      <w:r>
        <w:rPr>
          <w:rFonts w:hint="eastAsia" w:ascii="宋体" w:hAnsi="宋体"/>
          <w:color w:val="000000"/>
        </w:rPr>
        <w:t>最终要求做到“集中监控、分散管理”，以符合我方的行政管理架构。避免大集中管理带来的责权不清，容易扯皮的弊端，也避免纯分布式管理带来的难以统一规划资源、难以统一进行“同业对标”的不足。</w:t>
      </w:r>
    </w:p>
    <w:p>
      <w:pPr>
        <w:pStyle w:val="8"/>
        <w:spacing w:before="120" w:after="120"/>
        <w:ind w:firstLine="457" w:firstLineChars="218"/>
        <w:rPr>
          <w:rFonts w:ascii="宋体" w:hAnsi="宋体"/>
          <w:color w:val="000000"/>
        </w:rPr>
      </w:pPr>
      <w:r>
        <w:rPr>
          <w:rFonts w:hint="eastAsia" w:ascii="宋体" w:hAnsi="宋体"/>
          <w:color w:val="000000"/>
        </w:rPr>
        <w:t>具体来说：我们要求投标方提供的系统分为总部、下属单位二级网络管理模式，总部做为整个系统的网络中枢，下属单位为二级网络管理结点，建立一个安全、高效、先进的网络监控体系，确保各业务系统安全、高效、稳定地运行，提高管理水平，满足公司日益增长的服务需要，提供最安全最周到的服务保障，将监控系统集成化，网络化。实现对全公司网络系统、应用系统的属地化管理原则，实现两级监控、二级管理的信息网络综合监测管理模式。</w:t>
      </w:r>
    </w:p>
    <w:p>
      <w:pPr>
        <w:pStyle w:val="8"/>
        <w:spacing w:before="120" w:after="120"/>
        <w:ind w:firstLine="457" w:firstLineChars="218"/>
        <w:rPr>
          <w:rFonts w:ascii="宋体" w:hAnsi="宋体"/>
          <w:color w:val="000000"/>
        </w:rPr>
      </w:pPr>
      <w:r>
        <w:rPr>
          <w:rFonts w:hint="eastAsia" w:ascii="宋体" w:hAnsi="宋体"/>
          <w:color w:val="000000"/>
        </w:rPr>
        <w:t>我们要求系统可以在上级单位直接调阅各下属单位的网络实时物理拓扑结构（如远程设备的当前负载情况，端口状态，故障日志等等），实现全网运行率统计、配置和监控数据的上传下发、告警信息发送、全网</w:t>
      </w:r>
      <w:r>
        <w:rPr>
          <w:rFonts w:ascii="宋体" w:hAnsi="宋体"/>
          <w:color w:val="000000"/>
        </w:rPr>
        <w:t>IP</w:t>
      </w:r>
      <w:r>
        <w:rPr>
          <w:rFonts w:hint="eastAsia" w:ascii="宋体" w:hAnsi="宋体"/>
          <w:color w:val="000000"/>
        </w:rPr>
        <w:t>地址联动、报表下发等管理功能。各个层次的相对独立性，上级部门在需要时可以对下级部门进行管理，保证整个网络管理的统一性和完整性。</w:t>
      </w:r>
    </w:p>
    <w:p>
      <w:pPr>
        <w:pStyle w:val="8"/>
        <w:spacing w:before="120" w:after="120"/>
        <w:ind w:firstLine="457" w:firstLineChars="218"/>
        <w:rPr>
          <w:rFonts w:ascii="宋体" w:hAnsi="宋体"/>
          <w:color w:val="000000"/>
        </w:rPr>
      </w:pPr>
      <w:r>
        <w:rPr>
          <w:rFonts w:hint="eastAsia" w:ascii="宋体" w:hAnsi="宋体"/>
          <w:color w:val="000000"/>
        </w:rPr>
        <w:t>要求系统支持将整个管理区域分为若干拓扑子图，通过建立拓朴子图和缩略图（双击可以展开显示）的方式，可以对拓朴图进行分布或集中式的监控。支持拓扑结构图的无级缩放、区域内设备整体拖动。</w:t>
      </w:r>
    </w:p>
    <w:p>
      <w:pPr>
        <w:pStyle w:val="4"/>
        <w:numPr>
          <w:ilvl w:val="2"/>
          <w:numId w:val="2"/>
        </w:numPr>
      </w:pPr>
      <w:bookmarkStart w:id="33" w:name="_Toc359423402"/>
      <w:bookmarkStart w:id="34" w:name="_Toc433290869"/>
      <w:bookmarkStart w:id="35" w:name="_Toc22834690"/>
      <w:r>
        <w:rPr>
          <w:rFonts w:hint="eastAsia"/>
        </w:rPr>
        <w:t>主机设备监控要求</w:t>
      </w:r>
      <w:bookmarkEnd w:id="33"/>
      <w:bookmarkEnd w:id="34"/>
      <w:bookmarkEnd w:id="35"/>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支持对AS400/Windows/Linux/Unix(HPUX、AIX、Solaris</w:t>
      </w:r>
      <w:r>
        <w:rPr>
          <w:rFonts w:ascii="宋体" w:hAnsi="宋体"/>
          <w:color w:val="000000"/>
        </w:rPr>
        <w:t>…</w:t>
      </w:r>
      <w:r>
        <w:rPr>
          <w:rFonts w:hint="eastAsia" w:ascii="宋体" w:hAnsi="宋体"/>
          <w:color w:val="000000"/>
        </w:rPr>
        <w:t>)等多平台系统主机进行的统一监控和管理。</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主机视图管理：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提供主机、机柜的逻辑与物理视图，集中监控全部主机，能直观看到各点是否存在故障及报警。</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提供一个管理界面，方便的监控和管理服务器的性能、告警、配置信息。</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对于有负载均衡的机器，提供负载均衡的链路逻辑视图及各节点的配置信息、物理主机信息等。</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支持主机面板远端图形显示。</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主机连通性管理:</w:t>
      </w:r>
    </w:p>
    <w:p>
      <w:pPr>
        <w:spacing w:line="360" w:lineRule="auto"/>
        <w:ind w:left="900"/>
        <w:rPr>
          <w:rFonts w:ascii="宋体" w:hAnsi="宋体"/>
          <w:color w:val="000000"/>
          <w:sz w:val="24"/>
        </w:rPr>
      </w:pPr>
      <w:r>
        <w:rPr>
          <w:rFonts w:hint="eastAsia" w:ascii="宋体" w:hAnsi="宋体"/>
          <w:color w:val="000000"/>
          <w:sz w:val="24"/>
        </w:rPr>
        <w:t>提供直观的图形，显示主机各部分是否存在连通性方面的故障。</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主机运行状况监视管理: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提供监视主机的状态、网卡状态、机器温度和性能指标越界等故障告警。</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监测多平台上运行的系统进程和服务的运行状况。</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 xml:space="preserve">提供硬件报警故障管理（硬盘、电源、电池等信息）。 </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负载均衡状态监控。</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主机性能管理: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监视管理非常广泛的性能测量指标（如CPU使用率、内存使用率，磁盘空间、虚拟内存、换页空间、进程、I/O吞吐、事务响应时间、网络接口和服务端口等等），如果出现内存或CPU故障或者未识别的情况能够出现告警。支持对单个指标进行阈值设定。</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提供主机各容量指标增长性的分析，及时预警各容量可能达95%的时间推算。</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主机安全性管理: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提供外网对系统访问的监控管理(监控记录操作内容、操作时间、登录的用户等)信息。</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提供异常访问记录与监控：如同个用户，多次登录不成功；对系统参数修改操作记录；并能自动记录入事件管理模块。</w:t>
      </w:r>
    </w:p>
    <w:p>
      <w:pPr>
        <w:pStyle w:val="8"/>
        <w:numPr>
          <w:ilvl w:val="1"/>
          <w:numId w:val="9"/>
        </w:numPr>
        <w:autoSpaceDE w:val="0"/>
        <w:autoSpaceDN w:val="0"/>
        <w:adjustRightInd w:val="0"/>
        <w:spacing w:before="120"/>
        <w:jc w:val="left"/>
        <w:rPr>
          <w:rFonts w:ascii="宋体" w:hAnsi="宋体"/>
          <w:color w:val="000000"/>
        </w:rPr>
      </w:pPr>
      <w:r>
        <w:rPr>
          <w:rFonts w:hint="eastAsia" w:ascii="宋体" w:hAnsi="宋体"/>
          <w:color w:val="000000"/>
        </w:rPr>
        <w:t>可以对主机的配置信息改变进行监控和管理，包括主机名、IP地址、接口数量、设备厂商、操作系统版本、CPU个数、内存大小等配置信息。</w:t>
      </w:r>
    </w:p>
    <w:p>
      <w:pPr>
        <w:pStyle w:val="8"/>
        <w:numPr>
          <w:ilvl w:val="1"/>
          <w:numId w:val="9"/>
        </w:numPr>
        <w:autoSpaceDE w:val="0"/>
        <w:autoSpaceDN w:val="0"/>
        <w:adjustRightInd w:val="0"/>
        <w:spacing w:before="120"/>
        <w:jc w:val="left"/>
        <w:rPr>
          <w:rFonts w:ascii="仿宋_GB2312" w:hAnsi="宋体" w:eastAsia="仿宋_GB2312"/>
          <w:color w:val="000000"/>
        </w:rPr>
      </w:pPr>
      <w:r>
        <w:rPr>
          <w:rFonts w:hint="eastAsia" w:ascii="宋体" w:hAnsi="宋体"/>
          <w:color w:val="000000"/>
        </w:rPr>
        <w:t>可以监测系统日志变化情况，而且对监测结果支持匹配查询、设置过滤条件等方式进行更深层次的分析，通过服务器系统日志监测功能，可以帮助管理员更为准确地掌握重要进程或操作系统的运行状况。</w:t>
      </w:r>
    </w:p>
    <w:p>
      <w:pPr>
        <w:pStyle w:val="4"/>
        <w:numPr>
          <w:ilvl w:val="2"/>
          <w:numId w:val="2"/>
        </w:numPr>
      </w:pPr>
      <w:bookmarkStart w:id="36" w:name="_Toc359423404"/>
      <w:bookmarkStart w:id="37" w:name="_Toc433290870"/>
      <w:bookmarkStart w:id="38" w:name="_Toc22834691"/>
      <w:r>
        <w:rPr>
          <w:rFonts w:hint="eastAsia"/>
        </w:rPr>
        <w:t>数据库监控要求</w:t>
      </w:r>
      <w:bookmarkEnd w:id="36"/>
      <w:bookmarkEnd w:id="37"/>
      <w:bookmarkEnd w:id="38"/>
    </w:p>
    <w:p>
      <w:pPr>
        <w:pStyle w:val="8"/>
        <w:spacing w:before="120" w:after="120"/>
        <w:ind w:firstLine="457" w:firstLineChars="218"/>
        <w:rPr>
          <w:rFonts w:ascii="宋体" w:hAnsi="宋体"/>
          <w:color w:val="000000"/>
        </w:rPr>
      </w:pPr>
      <w:r>
        <w:rPr>
          <w:rFonts w:hint="eastAsia" w:ascii="宋体" w:hAnsi="宋体"/>
          <w:color w:val="000000"/>
        </w:rPr>
        <w:t>实现对Oracle、DB2、SQL Server等数据库的监控管理。实现对数据库系统关键参数进行监控及管理。数据库采集，至少需提供JDBC和脚本两种采集方式根据不同需求实现对数据库信息的采集。</w:t>
      </w:r>
    </w:p>
    <w:p>
      <w:pPr>
        <w:pStyle w:val="8"/>
        <w:numPr>
          <w:ilvl w:val="1"/>
          <w:numId w:val="11"/>
        </w:numPr>
        <w:autoSpaceDE w:val="0"/>
        <w:autoSpaceDN w:val="0"/>
        <w:adjustRightInd w:val="0"/>
        <w:spacing w:before="120"/>
        <w:jc w:val="left"/>
        <w:rPr>
          <w:rFonts w:ascii="宋体" w:hAnsi="宋体"/>
          <w:color w:val="000000"/>
        </w:rPr>
      </w:pPr>
      <w:r>
        <w:rPr>
          <w:rFonts w:hint="eastAsia" w:ascii="宋体" w:hAnsi="宋体"/>
          <w:color w:val="000000"/>
        </w:rPr>
        <w:t>数据库运行状态管理：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可以监控数据库运行状态，如数据库ID、数据库状态、数据库表空间（未分配、预留、索引、未使用）、连接数、回滚段、锁定总数、连接用户数、网络读取、写入等待、完成页面读取数、可用缓存等。</w:t>
      </w:r>
    </w:p>
    <w:p>
      <w:pPr>
        <w:pStyle w:val="8"/>
        <w:numPr>
          <w:ilvl w:val="1"/>
          <w:numId w:val="11"/>
        </w:numPr>
        <w:autoSpaceDE w:val="0"/>
        <w:autoSpaceDN w:val="0"/>
        <w:adjustRightInd w:val="0"/>
        <w:spacing w:before="120"/>
        <w:jc w:val="left"/>
        <w:rPr>
          <w:rFonts w:ascii="宋体" w:hAnsi="宋体"/>
          <w:color w:val="000000"/>
        </w:rPr>
      </w:pPr>
      <w:r>
        <w:rPr>
          <w:rFonts w:hint="eastAsia" w:ascii="宋体" w:hAnsi="宋体"/>
          <w:color w:val="000000"/>
        </w:rPr>
        <w:t>数据库性能及容量管理：</w:t>
      </w:r>
    </w:p>
    <w:p>
      <w:pPr>
        <w:widowControl/>
        <w:numPr>
          <w:ilvl w:val="0"/>
          <w:numId w:val="10"/>
        </w:numPr>
        <w:spacing w:line="360" w:lineRule="auto"/>
        <w:jc w:val="left"/>
        <w:rPr>
          <w:rFonts w:ascii="宋体" w:hAnsi="宋体"/>
          <w:color w:val="000000"/>
          <w:sz w:val="24"/>
        </w:rPr>
      </w:pPr>
      <w:r>
        <w:rPr>
          <w:rFonts w:hint="eastAsia" w:ascii="宋体" w:hAnsi="宋体"/>
          <w:color w:val="000000"/>
          <w:sz w:val="24"/>
        </w:rPr>
        <w:t>可以对数据库的性能，包括内存、Cache、IO性能、碎片、SGA命中率、关键表空间增长情况等进行监控；能够设定相应阀值，实现相关报警。</w:t>
      </w:r>
    </w:p>
    <w:p>
      <w:pPr>
        <w:pStyle w:val="8"/>
        <w:numPr>
          <w:ilvl w:val="1"/>
          <w:numId w:val="11"/>
        </w:numPr>
        <w:autoSpaceDE w:val="0"/>
        <w:autoSpaceDN w:val="0"/>
        <w:adjustRightInd w:val="0"/>
        <w:spacing w:before="120"/>
        <w:jc w:val="left"/>
        <w:rPr>
          <w:rFonts w:ascii="宋体" w:hAnsi="宋体"/>
          <w:color w:val="000000"/>
        </w:rPr>
      </w:pPr>
      <w:r>
        <w:rPr>
          <w:rFonts w:hint="eastAsia" w:ascii="宋体" w:hAnsi="宋体"/>
          <w:color w:val="000000"/>
        </w:rPr>
        <w:t>SQL语句管理：</w:t>
      </w:r>
    </w:p>
    <w:p>
      <w:pPr>
        <w:spacing w:line="360" w:lineRule="auto"/>
        <w:ind w:left="900"/>
        <w:rPr>
          <w:rFonts w:ascii="宋体" w:hAnsi="宋体"/>
          <w:color w:val="000000"/>
          <w:sz w:val="24"/>
        </w:rPr>
      </w:pPr>
      <w:r>
        <w:rPr>
          <w:rFonts w:hint="eastAsia" w:ascii="宋体" w:hAnsi="宋体"/>
          <w:color w:val="000000"/>
          <w:sz w:val="24"/>
        </w:rPr>
        <w:t>能够监控数据库的活动进程，以及SQL语句的执行状况等。</w:t>
      </w:r>
    </w:p>
    <w:p>
      <w:pPr>
        <w:pStyle w:val="4"/>
        <w:numPr>
          <w:ilvl w:val="2"/>
          <w:numId w:val="2"/>
        </w:numPr>
      </w:pPr>
      <w:bookmarkStart w:id="39" w:name="_Toc22834692"/>
      <w:r>
        <w:rPr>
          <w:rFonts w:hint="eastAsia"/>
        </w:rPr>
        <w:t>云资源监控要求</w:t>
      </w:r>
      <w:bookmarkEnd w:id="39"/>
    </w:p>
    <w:p>
      <w:pPr>
        <w:pStyle w:val="8"/>
        <w:spacing w:before="120" w:after="120"/>
        <w:ind w:firstLine="457" w:firstLineChars="218"/>
        <w:rPr>
          <w:rFonts w:ascii="宋体" w:hAnsi="宋体"/>
          <w:color w:val="000000"/>
        </w:rPr>
      </w:pPr>
      <w:r>
        <w:rPr>
          <w:rFonts w:hint="eastAsia" w:ascii="宋体" w:hAnsi="宋体"/>
          <w:color w:val="000000"/>
        </w:rPr>
        <w:t>★云宿主机监控：支持对云环境物理宿主机进行监控，支持集成的ESXi、vCenter监控，监控主要从下面三个层次进行：宿主机层面，对VMware宿主机（Host）的CPU、内存、磁盘和网络等项目进行监测，对宿主环境 的每个存储的使用率，剩余量、总容量指标、I</w:t>
      </w:r>
      <w:r>
        <w:rPr>
          <w:rFonts w:ascii="宋体" w:hAnsi="宋体"/>
          <w:color w:val="000000"/>
        </w:rPr>
        <w:t>O</w:t>
      </w:r>
      <w:r>
        <w:rPr>
          <w:rFonts w:hint="eastAsia" w:ascii="宋体" w:hAnsi="宋体"/>
          <w:color w:val="000000"/>
        </w:rPr>
        <w:t>流量</w:t>
      </w:r>
      <w:r>
        <w:rPr>
          <w:rFonts w:ascii="宋体" w:hAnsi="宋体"/>
          <w:color w:val="000000"/>
        </w:rPr>
        <w:t>等</w:t>
      </w:r>
      <w:r>
        <w:rPr>
          <w:rFonts w:hint="eastAsia" w:ascii="宋体" w:hAnsi="宋体"/>
          <w:color w:val="000000"/>
        </w:rPr>
        <w:t>进行监测。</w:t>
      </w:r>
    </w:p>
    <w:p>
      <w:pPr>
        <w:pStyle w:val="8"/>
        <w:spacing w:before="120" w:after="120"/>
        <w:ind w:firstLine="457" w:firstLineChars="218"/>
        <w:rPr>
          <w:rFonts w:ascii="宋体" w:hAnsi="宋体"/>
          <w:color w:val="000000"/>
        </w:rPr>
      </w:pPr>
      <w:r>
        <w:rPr>
          <w:rFonts w:hint="eastAsia" w:ascii="宋体" w:hAnsi="宋体"/>
          <w:color w:val="000000"/>
        </w:rPr>
        <w:t>★虚拟机监控：提供虚拟主机基本信息采集，包括虚拟机性能、设备连续运行时间、设备描述信息，如操作系统、型号、IP地址、CPU型号、内存容量、硬盘容量等。支持虚拟主机文件系统、文件目录的磁盘空间、消息队列端口信息、Swap情况、网络流量、文件分区使用率等监控。</w:t>
      </w:r>
    </w:p>
    <w:p>
      <w:pPr>
        <w:pStyle w:val="8"/>
        <w:spacing w:before="120" w:after="120"/>
        <w:ind w:firstLine="457" w:firstLineChars="218"/>
        <w:rPr>
          <w:rFonts w:ascii="宋体" w:hAnsi="宋体"/>
          <w:color w:val="000000"/>
        </w:rPr>
      </w:pPr>
      <w:r>
        <w:rPr>
          <w:rFonts w:hint="eastAsia" w:ascii="宋体" w:hAnsi="宋体"/>
          <w:color w:val="000000"/>
        </w:rPr>
        <w:t>公有云监控：通过配置公有云管理账号信息，采用共有用开放的接口协议，可以自动对云服务器等资源进行导入并同步，并能够采集资源的配置信息、运行性能信息,从而将共有云资源统一纳入到集中的实时监控中心。</w:t>
      </w:r>
    </w:p>
    <w:p>
      <w:pPr>
        <w:pStyle w:val="8"/>
        <w:spacing w:before="120" w:after="120"/>
        <w:ind w:firstLine="457" w:firstLineChars="218"/>
        <w:rPr>
          <w:rFonts w:ascii="宋体" w:hAnsi="宋体"/>
          <w:color w:val="000000"/>
        </w:rPr>
      </w:pPr>
      <w:r>
        <w:rPr>
          <w:rFonts w:hint="eastAsia" w:ascii="宋体" w:hAnsi="宋体"/>
          <w:color w:val="000000"/>
        </w:rPr>
        <w:t>★云备份系统监控: 能够对云资源的备份系统进行自动监控，包括备份进程、备份实例有效性等能够自动识别，确保虚拟机、数据库等备份的准确和可靠。</w:t>
      </w:r>
    </w:p>
    <w:p>
      <w:pPr>
        <w:pStyle w:val="3"/>
      </w:pPr>
      <w:bookmarkStart w:id="40" w:name="_Toc22834693"/>
      <w:bookmarkStart w:id="41" w:name="_Toc342339706"/>
      <w:bookmarkStart w:id="42" w:name="_Toc433290872"/>
      <w:bookmarkStart w:id="43" w:name="_Toc359423406"/>
      <w:r>
        <w:rPr>
          <w:rFonts w:hint="eastAsia"/>
        </w:rPr>
        <w:t>系统功能</w:t>
      </w:r>
      <w:bookmarkEnd w:id="40"/>
      <w:bookmarkEnd w:id="41"/>
      <w:bookmarkEnd w:id="42"/>
      <w:bookmarkEnd w:id="43"/>
    </w:p>
    <w:p>
      <w:pPr>
        <w:pStyle w:val="4"/>
        <w:numPr>
          <w:ilvl w:val="2"/>
          <w:numId w:val="2"/>
        </w:numPr>
      </w:pPr>
      <w:bookmarkStart w:id="44" w:name="_Toc304721609"/>
      <w:bookmarkStart w:id="45" w:name="_Toc278040288"/>
      <w:bookmarkStart w:id="46" w:name="_Toc299108245"/>
      <w:bookmarkStart w:id="47" w:name="_Toc359423407"/>
      <w:bookmarkStart w:id="48" w:name="_Toc433290873"/>
      <w:bookmarkStart w:id="49" w:name="_Toc22834694"/>
      <w:r>
        <w:rPr>
          <w:rFonts w:hint="eastAsia"/>
        </w:rPr>
        <w:t>网元配置管理</w:t>
      </w:r>
      <w:bookmarkEnd w:id="44"/>
      <w:bookmarkEnd w:id="45"/>
      <w:bookmarkEnd w:id="46"/>
      <w:bookmarkEnd w:id="47"/>
      <w:bookmarkEnd w:id="48"/>
      <w:bookmarkEnd w:id="49"/>
    </w:p>
    <w:p>
      <w:pPr>
        <w:pStyle w:val="8"/>
        <w:spacing w:before="120" w:after="120"/>
        <w:ind w:firstLine="457" w:firstLineChars="218"/>
        <w:rPr>
          <w:rFonts w:ascii="宋体" w:hAnsi="宋体"/>
          <w:color w:val="000000"/>
        </w:rPr>
      </w:pPr>
      <w:r>
        <w:rPr>
          <w:rFonts w:hint="eastAsia" w:ascii="宋体" w:hAnsi="宋体"/>
          <w:color w:val="000000"/>
        </w:rPr>
        <w:t>可在任意网元类型建模的基础上建立某种类型设备的实例，将其纳入到的管理范围进行监控，以便对其进行性能分析、故障发现、告警等。</w:t>
      </w:r>
    </w:p>
    <w:p>
      <w:pPr>
        <w:pStyle w:val="4"/>
        <w:numPr>
          <w:ilvl w:val="2"/>
          <w:numId w:val="2"/>
        </w:numPr>
      </w:pPr>
      <w:bookmarkStart w:id="50" w:name="_Toc304721610"/>
      <w:bookmarkStart w:id="51" w:name="_Toc278040289"/>
      <w:bookmarkStart w:id="52" w:name="_Toc299108246"/>
      <w:bookmarkStart w:id="53" w:name="_Toc359423408"/>
      <w:bookmarkStart w:id="54" w:name="_Toc433290874"/>
      <w:bookmarkStart w:id="55" w:name="_Toc22834695"/>
      <w:r>
        <w:rPr>
          <w:rFonts w:hint="eastAsia"/>
        </w:rPr>
        <w:t>数据采集管理</w:t>
      </w:r>
      <w:bookmarkEnd w:id="50"/>
      <w:bookmarkEnd w:id="51"/>
      <w:bookmarkEnd w:id="52"/>
      <w:bookmarkEnd w:id="53"/>
      <w:bookmarkEnd w:id="54"/>
      <w:bookmarkEnd w:id="55"/>
    </w:p>
    <w:p>
      <w:pPr>
        <w:pStyle w:val="8"/>
        <w:spacing w:before="120" w:after="120"/>
        <w:ind w:firstLine="457" w:firstLineChars="218"/>
        <w:rPr>
          <w:rFonts w:ascii="宋体" w:hAnsi="宋体"/>
          <w:color w:val="000000"/>
        </w:rPr>
      </w:pPr>
      <w:r>
        <w:rPr>
          <w:rFonts w:hint="eastAsia" w:ascii="宋体" w:hAnsi="宋体"/>
          <w:color w:val="000000"/>
        </w:rPr>
        <w:t>可以对任意网元实现单独或批量的配置和修改采集方式、采集周期等策略。</w:t>
      </w:r>
    </w:p>
    <w:p>
      <w:pPr>
        <w:pStyle w:val="4"/>
        <w:numPr>
          <w:ilvl w:val="2"/>
          <w:numId w:val="2"/>
        </w:numPr>
      </w:pPr>
      <w:bookmarkStart w:id="56" w:name="_Toc278040291"/>
      <w:bookmarkStart w:id="57" w:name="_Toc299108247"/>
      <w:bookmarkStart w:id="58" w:name="_Toc304721611"/>
      <w:bookmarkStart w:id="59" w:name="_Toc359423409"/>
      <w:bookmarkStart w:id="60" w:name="_Toc433290875"/>
      <w:bookmarkStart w:id="61" w:name="_Toc22834696"/>
      <w:r>
        <w:rPr>
          <w:rFonts w:hint="eastAsia"/>
        </w:rPr>
        <w:t>告警预警管理</w:t>
      </w:r>
      <w:bookmarkEnd w:id="56"/>
      <w:bookmarkEnd w:id="57"/>
      <w:bookmarkEnd w:id="58"/>
      <w:bookmarkEnd w:id="59"/>
      <w:bookmarkEnd w:id="60"/>
      <w:bookmarkEnd w:id="61"/>
    </w:p>
    <w:p>
      <w:pPr>
        <w:pStyle w:val="8"/>
        <w:spacing w:before="120" w:after="120"/>
        <w:ind w:firstLine="457" w:firstLineChars="218"/>
        <w:rPr>
          <w:rFonts w:ascii="宋体" w:hAnsi="宋体"/>
          <w:color w:val="000000"/>
        </w:rPr>
      </w:pPr>
      <w:r>
        <w:rPr>
          <w:rFonts w:hint="eastAsia" w:ascii="宋体" w:hAnsi="宋体"/>
          <w:color w:val="000000"/>
        </w:rPr>
        <w:t>数据的分析处理支持灵活的参数和阈值设置、通过灵活的告警公式进行复杂的告警逻辑判断、提供告警和故障的直接处理、对于关键性的故障信息支持自动升级为事件处理流程，与统一流程管理直接对接，形成告警故障的闭环处理。</w:t>
      </w:r>
    </w:p>
    <w:p>
      <w:pPr>
        <w:pStyle w:val="4"/>
        <w:numPr>
          <w:ilvl w:val="2"/>
          <w:numId w:val="2"/>
        </w:numPr>
      </w:pPr>
      <w:bookmarkStart w:id="62" w:name="_Toc278040290"/>
      <w:bookmarkStart w:id="63" w:name="_Toc359423410"/>
      <w:bookmarkStart w:id="64" w:name="_Toc433290876"/>
      <w:bookmarkStart w:id="65" w:name="_Toc22834697"/>
      <w:r>
        <w:rPr>
          <w:rFonts w:hint="eastAsia"/>
        </w:rPr>
        <w:t>阈值管理</w:t>
      </w:r>
      <w:bookmarkEnd w:id="62"/>
      <w:bookmarkEnd w:id="63"/>
      <w:bookmarkEnd w:id="64"/>
      <w:bookmarkEnd w:id="65"/>
    </w:p>
    <w:p>
      <w:pPr>
        <w:pStyle w:val="8"/>
        <w:spacing w:before="120" w:after="120"/>
        <w:ind w:firstLine="457" w:firstLineChars="218"/>
        <w:rPr>
          <w:rFonts w:ascii="宋体" w:hAnsi="宋体"/>
          <w:color w:val="000000"/>
        </w:rPr>
      </w:pPr>
      <w:r>
        <w:rPr>
          <w:rFonts w:hint="eastAsia" w:ascii="宋体" w:hAnsi="宋体"/>
          <w:color w:val="000000"/>
        </w:rPr>
        <w:t>支持告警公式的设计和定义功能，用逻辑表达式的方式描述对特定故障场景的定义。</w:t>
      </w:r>
    </w:p>
    <w:p>
      <w:pPr>
        <w:pStyle w:val="8"/>
        <w:spacing w:before="120" w:after="120"/>
        <w:ind w:firstLine="457" w:firstLineChars="218"/>
        <w:rPr>
          <w:rFonts w:ascii="仿宋_GB2312" w:hAnsi="宋体" w:eastAsia="仿宋_GB2312"/>
          <w:color w:val="000000"/>
        </w:rPr>
      </w:pPr>
      <w:r>
        <w:rPr>
          <w:rFonts w:hint="eastAsia" w:ascii="宋体" w:hAnsi="宋体"/>
          <w:color w:val="000000"/>
        </w:rPr>
        <w:t>告警阈值可提供对历史趋势的分析判断，以提高告警的准确性。</w:t>
      </w:r>
    </w:p>
    <w:p>
      <w:pPr>
        <w:pStyle w:val="4"/>
        <w:numPr>
          <w:ilvl w:val="2"/>
          <w:numId w:val="2"/>
        </w:numPr>
      </w:pPr>
      <w:bookmarkStart w:id="66" w:name="_Toc359423411"/>
      <w:bookmarkStart w:id="67" w:name="_Toc433290877"/>
      <w:bookmarkStart w:id="68" w:name="_Toc22834698"/>
      <w:r>
        <w:rPr>
          <w:rFonts w:hint="eastAsia"/>
        </w:rPr>
        <w:t>告警分析</w:t>
      </w:r>
      <w:bookmarkEnd w:id="66"/>
      <w:bookmarkEnd w:id="67"/>
      <w:bookmarkEnd w:id="68"/>
    </w:p>
    <w:p>
      <w:pPr>
        <w:pStyle w:val="8"/>
        <w:spacing w:before="120" w:after="120"/>
        <w:ind w:firstLine="457" w:firstLineChars="218"/>
        <w:rPr>
          <w:rFonts w:ascii="宋体" w:hAnsi="宋体"/>
          <w:color w:val="000000"/>
        </w:rPr>
      </w:pPr>
      <w:r>
        <w:rPr>
          <w:rFonts w:hint="eastAsia" w:ascii="宋体" w:hAnsi="宋体"/>
          <w:color w:val="000000"/>
        </w:rPr>
        <w:t>对接收到的故障数据、性能数据、配置数据分别处理，性能数据将根据所配置的告警定义进行告警分析判断，包括简单的阀值判断、复杂的逻辑算术公式、函数运算，生成原始告警信息。</w:t>
      </w:r>
    </w:p>
    <w:p>
      <w:pPr>
        <w:pStyle w:val="4"/>
        <w:numPr>
          <w:ilvl w:val="2"/>
          <w:numId w:val="2"/>
        </w:numPr>
      </w:pPr>
      <w:bookmarkStart w:id="69" w:name="_Toc359423412"/>
      <w:bookmarkStart w:id="70" w:name="_Toc433290878"/>
      <w:bookmarkStart w:id="71" w:name="_Toc22834699"/>
      <w:r>
        <w:rPr>
          <w:rFonts w:hint="eastAsia"/>
        </w:rPr>
        <w:t>告警展示</w:t>
      </w:r>
      <w:bookmarkEnd w:id="69"/>
      <w:bookmarkEnd w:id="70"/>
      <w:bookmarkEnd w:id="71"/>
    </w:p>
    <w:p>
      <w:pPr>
        <w:pStyle w:val="8"/>
        <w:spacing w:before="120" w:after="120"/>
        <w:ind w:firstLine="457" w:firstLineChars="218"/>
        <w:rPr>
          <w:rFonts w:ascii="宋体" w:hAnsi="宋体"/>
          <w:color w:val="000000"/>
        </w:rPr>
      </w:pPr>
      <w:r>
        <w:rPr>
          <w:rFonts w:hint="eastAsia" w:ascii="宋体" w:hAnsi="宋体"/>
          <w:color w:val="000000"/>
        </w:rPr>
        <w:t xml:space="preserve"> 系统应有非常良好的故障表达方式，可以将复杂晦涩的技术术语转化为通俗易懂的语言。</w:t>
      </w:r>
    </w:p>
    <w:p>
      <w:pPr>
        <w:pStyle w:val="4"/>
        <w:numPr>
          <w:ilvl w:val="2"/>
          <w:numId w:val="2"/>
        </w:numPr>
      </w:pPr>
      <w:bookmarkStart w:id="72" w:name="_Toc359423413"/>
      <w:bookmarkStart w:id="73" w:name="_Toc433290879"/>
      <w:bookmarkStart w:id="74" w:name="_Toc22834700"/>
      <w:r>
        <w:rPr>
          <w:rFonts w:hint="eastAsia"/>
        </w:rPr>
        <w:t>告警与故障处理</w:t>
      </w:r>
      <w:bookmarkEnd w:id="72"/>
      <w:bookmarkEnd w:id="73"/>
      <w:bookmarkEnd w:id="74"/>
    </w:p>
    <w:p>
      <w:pPr>
        <w:pStyle w:val="8"/>
        <w:spacing w:before="120" w:after="120"/>
        <w:ind w:firstLine="457" w:firstLineChars="218"/>
        <w:rPr>
          <w:rFonts w:ascii="宋体" w:hAnsi="宋体"/>
          <w:color w:val="000000"/>
        </w:rPr>
      </w:pPr>
      <w:r>
        <w:rPr>
          <w:rFonts w:hint="eastAsia" w:ascii="宋体" w:hAnsi="宋体"/>
          <w:color w:val="000000"/>
        </w:rPr>
        <w:t>实现告警的确认和维护记录的管理功能，相同告警再次出现时，能够查看到以往的维护记录并以之作为参考。</w:t>
      </w:r>
    </w:p>
    <w:p>
      <w:pPr>
        <w:pStyle w:val="4"/>
        <w:numPr>
          <w:ilvl w:val="2"/>
          <w:numId w:val="2"/>
        </w:numPr>
      </w:pPr>
      <w:bookmarkStart w:id="75" w:name="_Toc278040292"/>
      <w:bookmarkStart w:id="76" w:name="_Toc359423414"/>
      <w:bookmarkStart w:id="77" w:name="_Toc433290880"/>
      <w:bookmarkStart w:id="78" w:name="_Toc22834701"/>
      <w:r>
        <w:rPr>
          <w:rFonts w:hint="eastAsia"/>
        </w:rPr>
        <w:t>告警事件通知</w:t>
      </w:r>
      <w:bookmarkEnd w:id="75"/>
      <w:bookmarkEnd w:id="76"/>
      <w:bookmarkEnd w:id="77"/>
      <w:bookmarkEnd w:id="78"/>
    </w:p>
    <w:p>
      <w:pPr>
        <w:pStyle w:val="8"/>
        <w:spacing w:before="120" w:after="120"/>
        <w:ind w:firstLine="457" w:firstLineChars="218"/>
        <w:rPr>
          <w:rFonts w:ascii="宋体" w:hAnsi="宋体"/>
          <w:color w:val="000000"/>
        </w:rPr>
      </w:pPr>
      <w:r>
        <w:rPr>
          <w:rFonts w:hint="eastAsia" w:ascii="宋体" w:hAnsi="宋体"/>
          <w:color w:val="000000"/>
        </w:rPr>
        <w:t>告警通知功能是将经过告警分析判断、告警关联分析后的告警信息以短信、邮件、MSN、QQ等方式通知相关的运维人员；系统监控平台能够提供各种告警通知的接口，并能够从用户管理模块中获取系统维护人员的各类信息（如手机号码、Email等）；告警通知能够灵活定义，能够通过规则的设定，实现通知时间段的控制。</w:t>
      </w:r>
    </w:p>
    <w:p>
      <w:pPr>
        <w:pStyle w:val="4"/>
        <w:numPr>
          <w:ilvl w:val="2"/>
          <w:numId w:val="2"/>
        </w:numPr>
      </w:pPr>
      <w:bookmarkStart w:id="79" w:name="_Toc275806319"/>
      <w:bookmarkStart w:id="80" w:name="_Toc278040293"/>
      <w:bookmarkStart w:id="81" w:name="_Toc299108248"/>
      <w:bookmarkStart w:id="82" w:name="_Toc304721612"/>
      <w:bookmarkStart w:id="83" w:name="_Toc359423415"/>
      <w:bookmarkStart w:id="84" w:name="_Toc433290881"/>
      <w:bookmarkStart w:id="85" w:name="_Toc22834702"/>
      <w:r>
        <w:rPr>
          <w:rFonts w:hint="eastAsia"/>
        </w:rPr>
        <w:t>拓扑管理</w:t>
      </w:r>
      <w:bookmarkEnd w:id="79"/>
      <w:bookmarkEnd w:id="80"/>
      <w:bookmarkEnd w:id="81"/>
      <w:bookmarkEnd w:id="82"/>
      <w:bookmarkEnd w:id="83"/>
      <w:bookmarkEnd w:id="84"/>
      <w:bookmarkEnd w:id="85"/>
    </w:p>
    <w:p>
      <w:pPr>
        <w:pStyle w:val="8"/>
        <w:spacing w:before="120" w:after="120"/>
        <w:ind w:firstLine="457" w:firstLineChars="218"/>
        <w:rPr>
          <w:rFonts w:ascii="宋体" w:hAnsi="宋体"/>
          <w:color w:val="000000"/>
        </w:rPr>
      </w:pPr>
      <w:r>
        <w:rPr>
          <w:rFonts w:hint="eastAsia" w:ascii="宋体" w:hAnsi="宋体"/>
          <w:color w:val="000000"/>
        </w:rPr>
        <w:t>拓扑图功能完全通过浏览器操作，可在界面上实际操作各种拓扑图的情况。可手动创建示意设备、示意链路，并支持拖拽方式修改拓扑图内容。可按设备类型、名称、IP地址，管理员可以快速定位网络拓扑图中的设备。拓扑图支持导出打印功能。</w:t>
      </w:r>
    </w:p>
    <w:p>
      <w:pPr>
        <w:pStyle w:val="4"/>
        <w:numPr>
          <w:ilvl w:val="2"/>
          <w:numId w:val="2"/>
        </w:numPr>
      </w:pPr>
      <w:bookmarkStart w:id="86" w:name="_Toc433290882"/>
      <w:bookmarkStart w:id="87" w:name="_Toc304721613"/>
      <w:bookmarkStart w:id="88" w:name="_Toc22834703"/>
      <w:bookmarkStart w:id="89" w:name="_Toc359423416"/>
      <w:bookmarkStart w:id="90" w:name="_Toc299108249"/>
      <w:r>
        <w:rPr>
          <w:rFonts w:hint="eastAsia"/>
        </w:rPr>
        <w:t>多维监控视图</w:t>
      </w:r>
      <w:bookmarkEnd w:id="86"/>
      <w:bookmarkEnd w:id="87"/>
      <w:bookmarkEnd w:id="88"/>
      <w:bookmarkEnd w:id="89"/>
      <w:bookmarkEnd w:id="90"/>
    </w:p>
    <w:p>
      <w:pPr>
        <w:pStyle w:val="8"/>
        <w:spacing w:before="120" w:after="120"/>
        <w:ind w:firstLine="457" w:firstLineChars="218"/>
        <w:rPr>
          <w:rFonts w:ascii="宋体" w:hAnsi="宋体"/>
          <w:color w:val="000000"/>
        </w:rPr>
      </w:pPr>
      <w:r>
        <w:rPr>
          <w:rFonts w:hint="eastAsia" w:ascii="宋体" w:hAnsi="宋体"/>
          <w:color w:val="000000"/>
        </w:rPr>
        <w:t>系统提供多种不同角度的全景监控视图，直观地、综合性地、全面地反映系统管理对象的运行状态和告警，包括：</w:t>
      </w:r>
    </w:p>
    <w:p>
      <w:pPr>
        <w:pStyle w:val="8"/>
        <w:spacing w:before="120" w:after="120"/>
        <w:ind w:firstLine="457" w:firstLineChars="218"/>
        <w:rPr>
          <w:rFonts w:ascii="宋体" w:hAnsi="宋体"/>
          <w:color w:val="000000"/>
        </w:rPr>
      </w:pPr>
      <w:r>
        <w:rPr>
          <w:rFonts w:hint="eastAsia" w:ascii="宋体" w:hAnsi="宋体"/>
          <w:color w:val="000000"/>
        </w:rPr>
        <w:t>地理位置视图：从地理位置角度看所有系统管理对象；</w:t>
      </w:r>
    </w:p>
    <w:p>
      <w:pPr>
        <w:pStyle w:val="8"/>
        <w:spacing w:before="120" w:after="120"/>
        <w:ind w:firstLine="457" w:firstLineChars="218"/>
        <w:rPr>
          <w:rFonts w:ascii="宋体" w:hAnsi="宋体"/>
          <w:color w:val="000000"/>
        </w:rPr>
      </w:pPr>
      <w:r>
        <w:rPr>
          <w:rFonts w:hint="eastAsia" w:ascii="宋体" w:hAnsi="宋体"/>
          <w:color w:val="000000"/>
        </w:rPr>
        <w:t>逻辑拓扑视图：各系统管理对象的逻辑链接和分布；</w:t>
      </w:r>
    </w:p>
    <w:p>
      <w:pPr>
        <w:pStyle w:val="8"/>
        <w:spacing w:before="120" w:after="120"/>
        <w:ind w:firstLine="457" w:firstLineChars="218"/>
        <w:rPr>
          <w:rFonts w:ascii="宋体" w:hAnsi="宋体"/>
          <w:color w:val="000000"/>
        </w:rPr>
      </w:pPr>
      <w:r>
        <w:rPr>
          <w:rFonts w:hint="eastAsia" w:ascii="宋体" w:hAnsi="宋体"/>
          <w:color w:val="000000"/>
        </w:rPr>
        <w:t>物理拓扑视图：各系统管理对象的物理链接和分布；</w:t>
      </w:r>
    </w:p>
    <w:p>
      <w:pPr>
        <w:pStyle w:val="8"/>
        <w:spacing w:before="120" w:after="120"/>
        <w:ind w:firstLine="457" w:firstLineChars="218"/>
        <w:rPr>
          <w:rFonts w:ascii="宋体" w:hAnsi="宋体"/>
          <w:color w:val="000000"/>
        </w:rPr>
      </w:pPr>
      <w:r>
        <w:rPr>
          <w:rFonts w:hint="eastAsia" w:ascii="宋体" w:hAnsi="宋体"/>
          <w:color w:val="000000"/>
        </w:rPr>
        <w:t>应用系统视图：各应用系统所使用到的其它系统管理对象的链接和分布；</w:t>
      </w:r>
    </w:p>
    <w:p>
      <w:pPr>
        <w:pStyle w:val="8"/>
        <w:spacing w:before="120" w:after="120"/>
        <w:ind w:firstLine="457" w:firstLineChars="218"/>
        <w:rPr>
          <w:rFonts w:ascii="宋体" w:hAnsi="宋体"/>
          <w:color w:val="000000"/>
        </w:rPr>
      </w:pPr>
      <w:r>
        <w:rPr>
          <w:rFonts w:hint="eastAsia" w:ascii="宋体" w:hAnsi="宋体"/>
          <w:color w:val="000000"/>
        </w:rPr>
        <w:t>3D机房机架视图：从模拟3D效果的机房鸟瞰视图及机架正视图，快速定位故障设备位置；</w:t>
      </w:r>
    </w:p>
    <w:p>
      <w:pPr>
        <w:pStyle w:val="8"/>
        <w:spacing w:before="120" w:after="120"/>
        <w:ind w:firstLine="457" w:firstLineChars="218"/>
        <w:rPr>
          <w:rFonts w:ascii="宋体" w:hAnsi="宋体"/>
          <w:color w:val="000000"/>
        </w:rPr>
      </w:pPr>
      <w:r>
        <w:rPr>
          <w:rFonts w:hint="eastAsia" w:ascii="宋体" w:hAnsi="宋体"/>
          <w:color w:val="000000"/>
        </w:rPr>
        <w:t>所有视图直观的、美观的、可修改的（可增加、删除、修改其中的系统管理对象及其在图中的位置、连线、需要显示的状态参数等），并动态显示各系统管理对象的主要状态参数实际值和预警、报警；同时各个视图都能够按区域、按层次、按对象进入更细节的局部视图。</w:t>
      </w:r>
    </w:p>
    <w:p>
      <w:pPr>
        <w:pStyle w:val="4"/>
        <w:numPr>
          <w:ilvl w:val="2"/>
          <w:numId w:val="2"/>
        </w:numPr>
      </w:pPr>
      <w:bookmarkStart w:id="91" w:name="_Toc433290883"/>
      <w:bookmarkStart w:id="92" w:name="_Toc359423417"/>
      <w:bookmarkStart w:id="93" w:name="_Toc22834704"/>
      <w:r>
        <w:rPr>
          <w:rFonts w:hint="eastAsia"/>
        </w:rPr>
        <w:t>业务系统管理视图</w:t>
      </w:r>
      <w:bookmarkEnd w:id="91"/>
      <w:bookmarkEnd w:id="92"/>
      <w:bookmarkEnd w:id="93"/>
    </w:p>
    <w:p>
      <w:pPr>
        <w:pStyle w:val="8"/>
        <w:spacing w:before="120" w:after="120"/>
        <w:ind w:firstLine="457" w:firstLineChars="218"/>
        <w:rPr>
          <w:rFonts w:ascii="宋体" w:hAnsi="宋体"/>
          <w:color w:val="000000"/>
        </w:rPr>
      </w:pPr>
      <w:r>
        <w:rPr>
          <w:rFonts w:hint="eastAsia" w:ascii="宋体" w:hAnsi="宋体"/>
          <w:color w:val="000000"/>
        </w:rPr>
        <w:t>能够实现基于业务系统视角的IT监控视图，实现业务逻辑支撑结构呈现，并能够提供业务系统自动化巡检功能。</w:t>
      </w:r>
    </w:p>
    <w:p>
      <w:pPr>
        <w:pStyle w:val="4"/>
        <w:numPr>
          <w:ilvl w:val="2"/>
          <w:numId w:val="2"/>
        </w:numPr>
      </w:pPr>
      <w:bookmarkStart w:id="94" w:name="_Toc359423418"/>
      <w:bookmarkStart w:id="95" w:name="_Toc433290884"/>
      <w:bookmarkStart w:id="96" w:name="_Toc22834705"/>
      <w:r>
        <w:rPr>
          <w:rFonts w:hint="eastAsia"/>
        </w:rPr>
        <w:t>相关性分析</w:t>
      </w:r>
      <w:bookmarkEnd w:id="94"/>
      <w:bookmarkEnd w:id="95"/>
      <w:bookmarkEnd w:id="96"/>
    </w:p>
    <w:p>
      <w:pPr>
        <w:pStyle w:val="8"/>
        <w:spacing w:before="120" w:after="120"/>
        <w:ind w:firstLine="457" w:firstLineChars="218"/>
        <w:rPr>
          <w:rFonts w:ascii="宋体" w:hAnsi="宋体"/>
          <w:color w:val="000000"/>
        </w:rPr>
      </w:pPr>
      <w:r>
        <w:rPr>
          <w:rFonts w:hint="eastAsia" w:ascii="宋体" w:hAnsi="宋体"/>
          <w:color w:val="000000"/>
        </w:rPr>
        <w:t>系统应具有相关性分析功能，通过梳理设备-功能模块-应用系统-业务之间的对应关系, 当设备发生故障时，能够快速做相关性分析，找出这个设备的故障将会影响哪些系统和业务。</w:t>
      </w:r>
    </w:p>
    <w:p>
      <w:pPr>
        <w:pStyle w:val="4"/>
        <w:numPr>
          <w:ilvl w:val="2"/>
          <w:numId w:val="2"/>
        </w:numPr>
      </w:pPr>
      <w:bookmarkStart w:id="97" w:name="_Toc22834706"/>
      <w:r>
        <w:rPr>
          <w:rFonts w:hint="eastAsia"/>
        </w:rPr>
        <w:t>丰富的监控报告</w:t>
      </w:r>
      <w:bookmarkEnd w:id="97"/>
    </w:p>
    <w:p>
      <w:pPr>
        <w:spacing w:line="360" w:lineRule="auto"/>
        <w:ind w:firstLine="420"/>
        <w:rPr>
          <w:rFonts w:ascii="宋体" w:hAnsi="宋体"/>
          <w:sz w:val="24"/>
          <w:lang w:val="zh-CN"/>
        </w:rPr>
      </w:pPr>
      <w:r>
        <w:rPr>
          <w:rFonts w:hint="eastAsia" w:ascii="宋体" w:hAnsi="宋体"/>
          <w:sz w:val="24"/>
          <w:lang w:val="zh-CN"/>
        </w:rPr>
        <w:t>综合报表和分析系统能完成各类数据和运行状况的分析，自动生成系统运行状况报告、系统事件报告、系统安全报告等，可以充分反映信息系统为业务提供服务的质量。</w:t>
      </w:r>
    </w:p>
    <w:p>
      <w:pPr>
        <w:spacing w:line="360" w:lineRule="auto"/>
        <w:ind w:firstLine="420"/>
        <w:rPr>
          <w:rFonts w:ascii="宋体" w:hAnsi="宋体"/>
          <w:sz w:val="24"/>
          <w:lang w:val="zh-CN"/>
        </w:rPr>
      </w:pPr>
      <w:r>
        <w:rPr>
          <w:rFonts w:hint="eastAsia" w:ascii="宋体" w:hAnsi="宋体"/>
          <w:sz w:val="24"/>
          <w:lang w:val="zh-CN"/>
        </w:rPr>
        <w:t>统计分析报表均采用全中文的界面，并能根据不同的用户角色定义不同的报表，使一般运维管理员、信息主管领导等根据各自关注重点，通过浏览器查看报表系统；</w:t>
      </w:r>
    </w:p>
    <w:p>
      <w:pPr>
        <w:tabs>
          <w:tab w:val="left" w:pos="6840"/>
        </w:tabs>
        <w:spacing w:line="360" w:lineRule="auto"/>
        <w:ind w:firstLine="420"/>
        <w:rPr>
          <w:rFonts w:ascii="宋体" w:hAnsi="宋体"/>
          <w:sz w:val="24"/>
          <w:lang w:val="zh-CN"/>
        </w:rPr>
      </w:pPr>
      <w:r>
        <w:rPr>
          <w:rFonts w:hint="eastAsia" w:ascii="宋体" w:hAnsi="宋体"/>
          <w:sz w:val="24"/>
          <w:lang w:val="zh-CN"/>
        </w:rPr>
        <w:t>针对业务应用系统，形成反映各业务系统使用情况的报表（提供模版的方式便于用户自行定制统计分析报表），同时监控报表支持在一张报表中同时展现出与业务应用系统相关的各种被管对象的性能、告警等数据统计；</w:t>
      </w:r>
    </w:p>
    <w:p>
      <w:pPr>
        <w:spacing w:line="360" w:lineRule="auto"/>
        <w:ind w:firstLine="420"/>
        <w:rPr>
          <w:rFonts w:ascii="宋体" w:hAnsi="宋体"/>
          <w:sz w:val="24"/>
          <w:lang w:val="zh-CN"/>
        </w:rPr>
      </w:pPr>
      <w:r>
        <w:rPr>
          <w:rFonts w:hint="eastAsia" w:ascii="宋体" w:hAnsi="宋体"/>
          <w:sz w:val="24"/>
          <w:lang w:val="zh-CN"/>
        </w:rPr>
        <w:t>报表采用门户的标准进行管理数据展现，各类统计分析报表支持直接发布到门户，并支持报表订阅、个性化展现、</w:t>
      </w:r>
      <w:r>
        <w:rPr>
          <w:rFonts w:ascii="宋体" w:hAnsi="宋体"/>
          <w:sz w:val="24"/>
          <w:lang w:val="zh-CN"/>
        </w:rPr>
        <w:t>SSO</w:t>
      </w:r>
      <w:r>
        <w:rPr>
          <w:rFonts w:hint="eastAsia" w:ascii="宋体" w:hAnsi="宋体"/>
          <w:sz w:val="24"/>
          <w:lang w:val="zh-CN"/>
        </w:rPr>
        <w:t>（单点登录）等门户标准功能；</w:t>
      </w:r>
    </w:p>
    <w:p>
      <w:pPr>
        <w:spacing w:line="360" w:lineRule="auto"/>
        <w:ind w:firstLine="420"/>
        <w:rPr>
          <w:rFonts w:ascii="宋体" w:hAnsi="宋体"/>
          <w:sz w:val="24"/>
          <w:lang w:val="zh-CN"/>
        </w:rPr>
      </w:pPr>
      <w:r>
        <w:rPr>
          <w:rFonts w:hint="eastAsia" w:ascii="宋体" w:hAnsi="宋体"/>
          <w:sz w:val="24"/>
          <w:lang w:val="zh-CN"/>
        </w:rPr>
        <w:t>能够提供柱状图、柄图、折线图、数据列表等多种灵活、形象的分析图表。且数据组合方式能够基于业务系统、部门划分、设备、时间段、</w:t>
      </w:r>
      <w:r>
        <w:rPr>
          <w:rFonts w:ascii="宋体" w:hAnsi="宋体"/>
          <w:sz w:val="24"/>
          <w:lang w:val="zh-CN"/>
        </w:rPr>
        <w:t>TopN</w:t>
      </w:r>
      <w:r>
        <w:rPr>
          <w:rFonts w:hint="eastAsia" w:ascii="宋体" w:hAnsi="宋体"/>
          <w:sz w:val="24"/>
          <w:lang w:val="zh-CN"/>
        </w:rPr>
        <w:t>等多种查询方式进行，提供多种组合条件的统计分析；</w:t>
      </w:r>
    </w:p>
    <w:p>
      <w:pPr>
        <w:spacing w:line="360" w:lineRule="auto"/>
        <w:ind w:firstLine="420"/>
        <w:rPr>
          <w:rFonts w:ascii="宋体" w:hAnsi="宋体"/>
          <w:sz w:val="24"/>
          <w:lang w:val="zh-CN"/>
        </w:rPr>
      </w:pPr>
      <w:r>
        <w:rPr>
          <w:rFonts w:hint="eastAsia" w:ascii="宋体" w:hAnsi="宋体"/>
          <w:sz w:val="24"/>
          <w:lang w:val="zh-CN"/>
        </w:rPr>
        <w:t>具备多维数据分析统计能力，能够以多种层面和角度对运行数据进行钻取。可根据操作人员使用要求进行性能指标检索并统计结果；</w:t>
      </w:r>
    </w:p>
    <w:p>
      <w:pPr>
        <w:spacing w:line="360" w:lineRule="auto"/>
        <w:ind w:firstLine="420"/>
        <w:rPr>
          <w:rFonts w:ascii="宋体" w:hAnsi="宋体"/>
          <w:sz w:val="24"/>
          <w:lang w:val="zh-CN"/>
        </w:rPr>
      </w:pPr>
      <w:r>
        <w:rPr>
          <w:rFonts w:hint="eastAsia" w:ascii="宋体" w:hAnsi="宋体"/>
          <w:sz w:val="24"/>
          <w:lang w:val="zh-CN"/>
        </w:rPr>
        <w:t>能够按照使用的要求对网络系统的端口流量、链路状况、设备运行状况、系统性能数据、故障维护数据等自动生成相应的日报、月报、年报等；</w:t>
      </w:r>
    </w:p>
    <w:p>
      <w:pPr>
        <w:spacing w:line="360" w:lineRule="auto"/>
        <w:ind w:firstLine="420"/>
        <w:rPr>
          <w:rFonts w:ascii="宋体" w:hAnsi="宋体"/>
          <w:sz w:val="24"/>
          <w:lang w:val="zh-CN"/>
        </w:rPr>
      </w:pPr>
      <w:r>
        <w:rPr>
          <w:rFonts w:hint="eastAsia" w:ascii="宋体" w:hAnsi="宋体"/>
          <w:sz w:val="24"/>
          <w:lang w:val="zh-CN"/>
        </w:rPr>
        <w:t>能够对服务器、数据库系统、中间件系统的运行状况、性能数据、故障维护数据、安全状况等自动生成相应的日报、月报、年报等；</w:t>
      </w:r>
    </w:p>
    <w:p>
      <w:pPr>
        <w:spacing w:line="360" w:lineRule="auto"/>
        <w:ind w:firstLine="420"/>
        <w:rPr>
          <w:rFonts w:ascii="宋体" w:hAnsi="宋体"/>
          <w:sz w:val="24"/>
          <w:lang w:val="zh-CN"/>
        </w:rPr>
      </w:pPr>
      <w:r>
        <w:rPr>
          <w:rFonts w:hint="eastAsia" w:ascii="宋体" w:hAnsi="宋体"/>
          <w:sz w:val="24"/>
          <w:lang w:val="zh-CN"/>
        </w:rPr>
        <w:t>报表能够导出为</w:t>
      </w:r>
      <w:r>
        <w:rPr>
          <w:rFonts w:ascii="宋体" w:hAnsi="宋体"/>
          <w:sz w:val="24"/>
          <w:lang w:val="zh-CN"/>
        </w:rPr>
        <w:t>excel</w:t>
      </w:r>
      <w:r>
        <w:rPr>
          <w:rFonts w:hint="eastAsia" w:ascii="宋体" w:hAnsi="宋体"/>
          <w:sz w:val="24"/>
          <w:lang w:val="zh-CN"/>
        </w:rPr>
        <w:t>、</w:t>
      </w:r>
      <w:r>
        <w:rPr>
          <w:rFonts w:ascii="宋体" w:hAnsi="宋体"/>
          <w:sz w:val="24"/>
          <w:lang w:val="zh-CN"/>
        </w:rPr>
        <w:t>pdf</w:t>
      </w:r>
      <w:r>
        <w:rPr>
          <w:rFonts w:hint="eastAsia" w:ascii="宋体" w:hAnsi="宋体"/>
          <w:sz w:val="24"/>
          <w:lang w:val="zh-CN"/>
        </w:rPr>
        <w:t>、</w:t>
      </w:r>
      <w:r>
        <w:rPr>
          <w:rFonts w:ascii="宋体" w:hAnsi="宋体"/>
          <w:sz w:val="24"/>
          <w:lang w:val="zh-CN"/>
        </w:rPr>
        <w:t>xml</w:t>
      </w:r>
      <w:r>
        <w:rPr>
          <w:rFonts w:hint="eastAsia" w:ascii="宋体" w:hAnsi="宋体"/>
          <w:sz w:val="24"/>
          <w:lang w:val="zh-CN"/>
        </w:rPr>
        <w:t>等多种格式用于数据交换；</w:t>
      </w:r>
    </w:p>
    <w:p>
      <w:pPr>
        <w:spacing w:line="360" w:lineRule="auto"/>
        <w:ind w:firstLine="420"/>
        <w:rPr>
          <w:rFonts w:ascii="宋体" w:hAnsi="宋体"/>
          <w:sz w:val="24"/>
          <w:lang w:val="zh-CN"/>
        </w:rPr>
      </w:pPr>
      <w:r>
        <w:rPr>
          <w:rFonts w:hint="eastAsia" w:ascii="宋体" w:hAnsi="宋体"/>
          <w:sz w:val="24"/>
          <w:lang w:val="zh-CN"/>
        </w:rPr>
        <w:t>统计分析报表界面风格美观大方，生动直观展示管理数据；</w:t>
      </w:r>
    </w:p>
    <w:p>
      <w:pPr>
        <w:numPr>
          <w:ilvl w:val="0"/>
          <w:numId w:val="12"/>
        </w:numPr>
        <w:spacing w:line="360" w:lineRule="auto"/>
        <w:rPr>
          <w:rFonts w:ascii="宋体" w:hAnsi="宋体"/>
          <w:sz w:val="24"/>
          <w:lang w:val="zh-CN"/>
        </w:rPr>
      </w:pPr>
      <w:r>
        <w:rPr>
          <w:rFonts w:hint="eastAsia" w:ascii="宋体" w:hAnsi="宋体"/>
          <w:sz w:val="24"/>
          <w:lang w:val="zh-CN"/>
        </w:rPr>
        <w:t>实时性能报表</w:t>
      </w:r>
    </w:p>
    <w:p>
      <w:pPr>
        <w:spacing w:line="360" w:lineRule="auto"/>
        <w:ind w:firstLine="420"/>
        <w:rPr>
          <w:rFonts w:ascii="宋体" w:hAnsi="宋体"/>
          <w:sz w:val="24"/>
          <w:lang w:val="zh-CN"/>
        </w:rPr>
      </w:pPr>
      <w:r>
        <w:rPr>
          <w:rFonts w:hint="eastAsia" w:ascii="宋体" w:hAnsi="宋体"/>
          <w:sz w:val="24"/>
          <w:lang w:val="zh-CN"/>
        </w:rPr>
        <w:t>实时报表提供某一监测器最近的12小时的报表，报表提供12小时以来某监测器的统计信息和详细信息，包括12小时以来数据采样的次数；监测器正常、危险、错误运行时间的百分比；监测器返回值的最大值、平均值；12小时以来按照监测返回数据生成的曲线图；以及12小时以来所有监测返回数据的详细监测数据列表。</w:t>
      </w:r>
    </w:p>
    <w:p>
      <w:pPr>
        <w:numPr>
          <w:ilvl w:val="0"/>
          <w:numId w:val="12"/>
        </w:numPr>
        <w:spacing w:line="360" w:lineRule="auto"/>
        <w:rPr>
          <w:rFonts w:ascii="宋体" w:hAnsi="宋体"/>
          <w:sz w:val="24"/>
          <w:lang w:val="zh-CN"/>
        </w:rPr>
      </w:pPr>
      <w:r>
        <w:rPr>
          <w:rFonts w:hint="eastAsia" w:ascii="宋体" w:hAnsi="宋体"/>
          <w:sz w:val="24"/>
          <w:lang w:val="zh-CN"/>
        </w:rPr>
        <w:t>TopN报表</w:t>
      </w:r>
    </w:p>
    <w:p>
      <w:pPr>
        <w:spacing w:line="360" w:lineRule="auto"/>
        <w:ind w:firstLine="420"/>
        <w:rPr>
          <w:rFonts w:ascii="宋体" w:hAnsi="宋体"/>
          <w:sz w:val="24"/>
          <w:lang w:val="zh-CN"/>
        </w:rPr>
      </w:pPr>
      <w:r>
        <w:rPr>
          <w:rFonts w:hint="eastAsia" w:ascii="宋体" w:hAnsi="宋体"/>
          <w:sz w:val="24"/>
          <w:lang w:val="zh-CN"/>
        </w:rPr>
        <w:t>TopN报表列出同一类型监测中的前N项排序表。通过TopN报表可以很容易的将数据排序输出，根据排序方式的不同可以清楚的查看到数据的好坏情况。TopN报表是分析数据非常好的一种报表形式。</w:t>
      </w:r>
    </w:p>
    <w:p>
      <w:pPr>
        <w:spacing w:line="360" w:lineRule="auto"/>
        <w:ind w:firstLine="360" w:firstLineChars="150"/>
        <w:rPr>
          <w:rFonts w:ascii="宋体" w:hAnsi="宋体"/>
          <w:sz w:val="24"/>
          <w:lang w:val="zh-CN"/>
        </w:rPr>
      </w:pPr>
      <w:r>
        <w:rPr>
          <w:rFonts w:hint="eastAsia" w:ascii="宋体" w:hAnsi="宋体"/>
          <w:sz w:val="24"/>
          <w:lang w:val="zh-CN"/>
        </w:rPr>
        <w:t>通过Top N报表，用户可以了解目前网络上运行最好或最差的网络元素,以及它们离目标的距离，为解决网络故障或升级网络提供数据支持。</w:t>
      </w:r>
    </w:p>
    <w:p>
      <w:pPr>
        <w:numPr>
          <w:ilvl w:val="0"/>
          <w:numId w:val="12"/>
        </w:numPr>
        <w:spacing w:line="360" w:lineRule="auto"/>
        <w:rPr>
          <w:rFonts w:ascii="宋体" w:hAnsi="宋体"/>
          <w:sz w:val="24"/>
          <w:lang w:val="zh-CN"/>
        </w:rPr>
      </w:pPr>
      <w:r>
        <w:rPr>
          <w:rFonts w:hint="eastAsia" w:ascii="宋体" w:hAnsi="宋体"/>
          <w:sz w:val="24"/>
          <w:lang w:val="zh-CN"/>
        </w:rPr>
        <w:t>告警报表</w:t>
      </w:r>
    </w:p>
    <w:p>
      <w:pPr>
        <w:spacing w:line="360" w:lineRule="auto"/>
        <w:ind w:firstLine="420"/>
        <w:rPr>
          <w:rFonts w:ascii="宋体" w:hAnsi="宋体"/>
          <w:sz w:val="24"/>
        </w:rPr>
      </w:pPr>
      <w:r>
        <w:rPr>
          <w:rFonts w:hint="eastAsia" w:ascii="宋体" w:hAnsi="宋体"/>
          <w:sz w:val="24"/>
          <w:lang w:val="zh-CN"/>
        </w:rPr>
        <w:t>提供各种维度的告警分析功能，包括告警级别、告警设备、告警处理及时度等。便于用户对所关注范围内的设备进行整体性的审视，评估性能的瓶颈和故障的盲区，有针对性的解决和加强IT设备性能问题。</w:t>
      </w:r>
    </w:p>
    <w:p>
      <w:pPr>
        <w:numPr>
          <w:ilvl w:val="0"/>
          <w:numId w:val="12"/>
        </w:numPr>
        <w:spacing w:line="360" w:lineRule="auto"/>
        <w:rPr>
          <w:rFonts w:ascii="宋体" w:hAnsi="宋体"/>
          <w:sz w:val="24"/>
          <w:lang w:val="zh-CN"/>
        </w:rPr>
      </w:pPr>
      <w:r>
        <w:rPr>
          <w:rFonts w:hint="eastAsia" w:ascii="宋体" w:hAnsi="宋体"/>
          <w:sz w:val="24"/>
          <w:lang w:val="zh-CN"/>
        </w:rPr>
        <w:t>能力分析报表</w:t>
      </w:r>
    </w:p>
    <w:p>
      <w:pPr>
        <w:spacing w:line="360" w:lineRule="auto"/>
        <w:rPr>
          <w:rFonts w:ascii="宋体" w:hAnsi="宋体"/>
          <w:sz w:val="24"/>
          <w:lang w:val="zh-CN"/>
        </w:rPr>
      </w:pPr>
      <w:r>
        <w:rPr>
          <w:rFonts w:hint="eastAsia" w:ascii="宋体" w:hAnsi="宋体"/>
          <w:sz w:val="24"/>
        </w:rPr>
        <w:drawing>
          <wp:inline distT="0" distB="0" distL="0" distR="0">
            <wp:extent cx="5486400" cy="4030980"/>
            <wp:effectExtent l="19050" t="19050" r="19050" b="266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6400" cy="4030980"/>
                    </a:xfrm>
                    <a:prstGeom prst="rect">
                      <a:avLst/>
                    </a:prstGeom>
                    <a:noFill/>
                    <a:ln w="6350">
                      <a:solidFill>
                        <a:srgbClr val="000000"/>
                      </a:solidFill>
                      <a:miter lim="800000"/>
                      <a:headEnd/>
                      <a:tailEnd/>
                    </a:ln>
                    <a:effectLst/>
                  </pic:spPr>
                </pic:pic>
              </a:graphicData>
            </a:graphic>
          </wp:inline>
        </w:drawing>
      </w:r>
    </w:p>
    <w:p>
      <w:pPr>
        <w:numPr>
          <w:ilvl w:val="0"/>
          <w:numId w:val="12"/>
        </w:numPr>
        <w:spacing w:line="360" w:lineRule="auto"/>
        <w:rPr>
          <w:rFonts w:ascii="宋体" w:hAnsi="宋体"/>
          <w:sz w:val="24"/>
          <w:lang w:val="zh-CN"/>
        </w:rPr>
      </w:pPr>
      <w:r>
        <w:rPr>
          <w:rFonts w:hint="eastAsia" w:ascii="宋体" w:hAnsi="宋体"/>
          <w:sz w:val="24"/>
          <w:lang w:val="zh-CN"/>
        </w:rPr>
        <w:t>邮件通知</w:t>
      </w:r>
    </w:p>
    <w:p>
      <w:pPr>
        <w:spacing w:line="360" w:lineRule="auto"/>
        <w:ind w:left="420" w:firstLine="420"/>
        <w:rPr>
          <w:rFonts w:ascii="宋体" w:hAnsi="宋体"/>
          <w:sz w:val="24"/>
          <w:lang w:val="zh-CN"/>
        </w:rPr>
      </w:pPr>
      <w:r>
        <w:rPr>
          <w:rFonts w:hint="eastAsia" w:ascii="宋体" w:hAnsi="宋体"/>
          <w:sz w:val="24"/>
          <w:lang w:val="zh-CN"/>
        </w:rPr>
        <w:t>系统包含的报表都支持用户订阅功能，系统会定时将相关报表通过邮件发送给订阅者，以图文并茂的方式进行展现：</w:t>
      </w:r>
    </w:p>
    <w:p>
      <w:pPr>
        <w:spacing w:line="360" w:lineRule="auto"/>
        <w:rPr>
          <w:rFonts w:ascii="宋体" w:hAnsi="宋体"/>
          <w:sz w:val="24"/>
          <w:lang w:val="zh-CN"/>
        </w:rPr>
      </w:pPr>
      <w:r>
        <w:rPr>
          <w:rFonts w:hint="eastAsia" w:ascii="宋体" w:hAnsi="宋体"/>
          <w:sz w:val="24"/>
        </w:rPr>
        <w:drawing>
          <wp:inline distT="0" distB="0" distL="0" distR="0">
            <wp:extent cx="5486400" cy="2827020"/>
            <wp:effectExtent l="19050" t="19050" r="1905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2827020"/>
                    </a:xfrm>
                    <a:prstGeom prst="rect">
                      <a:avLst/>
                    </a:prstGeom>
                    <a:noFill/>
                    <a:ln w="6350">
                      <a:solidFill>
                        <a:srgbClr val="000000"/>
                      </a:solidFill>
                      <a:miter lim="800000"/>
                      <a:headEnd/>
                      <a:tailEnd/>
                    </a:ln>
                    <a:effectLst/>
                  </pic:spPr>
                </pic:pic>
              </a:graphicData>
            </a:graphic>
          </wp:inline>
        </w:drawing>
      </w:r>
    </w:p>
    <w:p>
      <w:pPr>
        <w:pStyle w:val="8"/>
        <w:spacing w:before="120" w:after="120"/>
        <w:ind w:firstLine="457" w:firstLineChars="218"/>
        <w:rPr>
          <w:rFonts w:ascii="宋体" w:hAnsi="宋体"/>
          <w:color w:val="000000"/>
        </w:rPr>
      </w:pPr>
    </w:p>
    <w:bookmarkEnd w:id="19"/>
    <w:p>
      <w:pPr>
        <w:pStyle w:val="2"/>
        <w:numPr>
          <w:ilvl w:val="0"/>
          <w:numId w:val="7"/>
        </w:numPr>
        <w:tabs>
          <w:tab w:val="left" w:pos="425"/>
          <w:tab w:val="left" w:pos="680"/>
        </w:tabs>
        <w:spacing w:line="576" w:lineRule="auto"/>
        <w:rPr>
          <w:rFonts w:ascii="宋体" w:hAnsi="宋体"/>
        </w:rPr>
      </w:pPr>
      <w:bookmarkStart w:id="98" w:name="_Toc22834707"/>
      <w:r>
        <w:rPr>
          <w:rFonts w:ascii="宋体" w:hAnsi="宋体"/>
        </w:rPr>
        <w:t>IT</w:t>
      </w:r>
      <w:r>
        <w:rPr>
          <w:rFonts w:hint="eastAsia" w:ascii="宋体" w:hAnsi="宋体"/>
        </w:rPr>
        <w:t>运维服务管理详细要求</w:t>
      </w:r>
      <w:bookmarkEnd w:id="98"/>
    </w:p>
    <w:tbl>
      <w:tblPr>
        <w:tblStyle w:val="22"/>
        <w:tblW w:w="9072" w:type="dxa"/>
        <w:tblInd w:w="108" w:type="dxa"/>
        <w:tblLayout w:type="autofit"/>
        <w:tblCellMar>
          <w:top w:w="0" w:type="dxa"/>
          <w:left w:w="108" w:type="dxa"/>
          <w:bottom w:w="0" w:type="dxa"/>
          <w:right w:w="108" w:type="dxa"/>
        </w:tblCellMar>
      </w:tblPr>
      <w:tblGrid>
        <w:gridCol w:w="2127"/>
        <w:gridCol w:w="2551"/>
        <w:gridCol w:w="4394"/>
      </w:tblGrid>
      <w:tr>
        <w:tblPrEx>
          <w:tblCellMar>
            <w:top w:w="0" w:type="dxa"/>
            <w:left w:w="108" w:type="dxa"/>
            <w:bottom w:w="0" w:type="dxa"/>
            <w:right w:w="108" w:type="dxa"/>
          </w:tblCellMar>
        </w:tblPrEx>
        <w:trPr>
          <w:trHeight w:val="420" w:hRule="atLeast"/>
        </w:trPr>
        <w:tc>
          <w:tcPr>
            <w:tcW w:w="9072" w:type="dxa"/>
            <w:gridSpan w:val="3"/>
            <w:tcBorders>
              <w:top w:val="single" w:color="auto" w:sz="4" w:space="0"/>
              <w:left w:val="single" w:color="auto" w:sz="4" w:space="0"/>
              <w:bottom w:val="single" w:color="auto" w:sz="4" w:space="0"/>
              <w:right w:val="single" w:color="000000" w:sz="4" w:space="0"/>
            </w:tcBorders>
            <w:shd w:val="clear" w:color="000000" w:fill="D9D9D9"/>
            <w:vAlign w:val="center"/>
          </w:tcPr>
          <w:p>
            <w:pPr>
              <w:rPr>
                <w:rFonts w:hint="eastAsia" w:ascii="宋体" w:hAnsi="宋体" w:cs="宋体"/>
                <w:b/>
                <w:bCs/>
                <w:color w:val="000000"/>
                <w:kern w:val="0"/>
                <w:sz w:val="22"/>
              </w:rPr>
            </w:pPr>
            <w:r>
              <w:rPr>
                <w:rFonts w:hint="eastAsia" w:ascii="宋体" w:hAnsi="宋体" w:cs="宋体"/>
                <w:b/>
                <w:bCs/>
                <w:color w:val="000000"/>
                <w:kern w:val="0"/>
                <w:sz w:val="22"/>
              </w:rPr>
              <w:t xml:space="preserve">运维服务管理 </w:t>
            </w:r>
          </w:p>
        </w:tc>
      </w:tr>
      <w:tr>
        <w:tblPrEx>
          <w:tblCellMar>
            <w:top w:w="0" w:type="dxa"/>
            <w:left w:w="108" w:type="dxa"/>
            <w:bottom w:w="0" w:type="dxa"/>
            <w:right w:w="108" w:type="dxa"/>
          </w:tblCellMar>
        </w:tblPrEx>
        <w:trPr>
          <w:trHeight w:val="510" w:hRule="atLeast"/>
        </w:trPr>
        <w:tc>
          <w:tcPr>
            <w:tcW w:w="4678" w:type="dxa"/>
            <w:gridSpan w:val="2"/>
            <w:tcBorders>
              <w:top w:val="single" w:color="auto" w:sz="4" w:space="0"/>
              <w:left w:val="single" w:color="auto" w:sz="4" w:space="0"/>
              <w:bottom w:val="single" w:color="auto" w:sz="4" w:space="0"/>
              <w:right w:val="single" w:color="000000" w:sz="4" w:space="0"/>
            </w:tcBorders>
            <w:shd w:val="clear" w:color="000000" w:fill="D9D9D9"/>
            <w:vAlign w:val="center"/>
          </w:tcPr>
          <w:p>
            <w:pPr>
              <w:jc w:val="center"/>
              <w:rPr>
                <w:rFonts w:ascii="宋体" w:hAnsi="宋体" w:cs="宋体"/>
                <w:b/>
                <w:color w:val="000000"/>
                <w:sz w:val="22"/>
                <w:szCs w:val="21"/>
              </w:rPr>
            </w:pPr>
            <w:r>
              <w:rPr>
                <w:rFonts w:hint="eastAsia" w:ascii="宋体" w:hAnsi="宋体" w:cs="宋体"/>
                <w:b/>
                <w:color w:val="000000"/>
                <w:sz w:val="22"/>
                <w:szCs w:val="21"/>
              </w:rPr>
              <w:t>功能、规格及所含模块</w:t>
            </w:r>
          </w:p>
        </w:tc>
        <w:tc>
          <w:tcPr>
            <w:tcW w:w="4394"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cs="宋体"/>
                <w:b/>
                <w:color w:val="000000"/>
                <w:sz w:val="22"/>
                <w:szCs w:val="21"/>
              </w:rPr>
            </w:pPr>
            <w:r>
              <w:rPr>
                <w:rFonts w:hint="eastAsia" w:ascii="宋体" w:hAnsi="宋体" w:cs="宋体"/>
                <w:b/>
                <w:color w:val="000000"/>
                <w:sz w:val="22"/>
                <w:szCs w:val="21"/>
              </w:rPr>
              <w:t>备注</w:t>
            </w:r>
          </w:p>
        </w:tc>
      </w:tr>
      <w:tr>
        <w:tblPrEx>
          <w:tblCellMar>
            <w:top w:w="0" w:type="dxa"/>
            <w:left w:w="108" w:type="dxa"/>
            <w:bottom w:w="0" w:type="dxa"/>
            <w:right w:w="108" w:type="dxa"/>
          </w:tblCellMar>
        </w:tblPrEx>
        <w:trPr>
          <w:trHeight w:val="585" w:hRule="atLeast"/>
        </w:trPr>
        <w:tc>
          <w:tcPr>
            <w:tcW w:w="2127" w:type="dxa"/>
            <w:vMerge w:val="restart"/>
            <w:tcBorders>
              <w:top w:val="nil"/>
              <w:left w:val="single" w:color="auto" w:sz="8" w:space="0"/>
              <w:right w:val="single" w:color="auto" w:sz="4" w:space="0"/>
            </w:tcBorders>
            <w:shd w:val="clear" w:color="auto" w:fill="auto"/>
            <w:noWrap/>
            <w:vAlign w:val="center"/>
          </w:tcPr>
          <w:p>
            <w:pPr>
              <w:jc w:val="center"/>
              <w:rPr>
                <w:rFonts w:ascii="宋体" w:hAnsi="宋体" w:cs="Arial"/>
                <w:sz w:val="22"/>
              </w:rPr>
            </w:pPr>
            <w:r>
              <w:rPr>
                <w:rFonts w:hint="eastAsia" w:ascii="宋体" w:hAnsi="宋体" w:cs="Arial"/>
                <w:sz w:val="22"/>
              </w:rPr>
              <w:t>运维流程管理</w:t>
            </w:r>
          </w:p>
        </w:tc>
        <w:tc>
          <w:tcPr>
            <w:tcW w:w="255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服务台</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提供服务请求的统一接入，实现工单的调度、监视等功能。</w:t>
            </w:r>
          </w:p>
        </w:tc>
      </w:tr>
      <w:tr>
        <w:tblPrEx>
          <w:tblCellMar>
            <w:top w:w="0" w:type="dxa"/>
            <w:left w:w="108" w:type="dxa"/>
            <w:bottom w:w="0" w:type="dxa"/>
            <w:right w:w="108" w:type="dxa"/>
          </w:tblCellMar>
        </w:tblPrEx>
        <w:trPr>
          <w:trHeight w:val="1185"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事件管理</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提供事件管理功能将故障事件进行流程化的规范管理，完成事件生命周期的管理，包括事件的登记、事件的分配、事件的方案记录、事件的升级和事件关闭等</w:t>
            </w:r>
          </w:p>
        </w:tc>
      </w:tr>
      <w:tr>
        <w:tblPrEx>
          <w:tblCellMar>
            <w:top w:w="0" w:type="dxa"/>
            <w:left w:w="108" w:type="dxa"/>
            <w:bottom w:w="0" w:type="dxa"/>
            <w:right w:w="108" w:type="dxa"/>
          </w:tblCellMar>
        </w:tblPrEx>
        <w:trPr>
          <w:trHeight w:val="870"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 xml:space="preserve">问题管理 </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提供问题管理流程的管理功能，完成问题生命周期的管理，包括问题的识别和记录、问题分派、诊断和解决、问题关闭、问题监视等</w:t>
            </w:r>
          </w:p>
        </w:tc>
      </w:tr>
      <w:tr>
        <w:tblPrEx>
          <w:tblCellMar>
            <w:top w:w="0" w:type="dxa"/>
            <w:left w:w="108" w:type="dxa"/>
            <w:bottom w:w="0" w:type="dxa"/>
            <w:right w:w="108" w:type="dxa"/>
          </w:tblCellMar>
        </w:tblPrEx>
        <w:trPr>
          <w:trHeight w:val="885"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 xml:space="preserve">变更管理 </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提供变更管理流程的管理功能，完成一个变更生命周期的管理，包括事件的申请、变更审批、变更计划和测试、变更实施、变更回顾和变更关闭等</w:t>
            </w:r>
          </w:p>
        </w:tc>
      </w:tr>
      <w:tr>
        <w:tblPrEx>
          <w:tblCellMar>
            <w:top w:w="0" w:type="dxa"/>
            <w:left w:w="108" w:type="dxa"/>
            <w:bottom w:w="0" w:type="dxa"/>
            <w:right w:w="108" w:type="dxa"/>
          </w:tblCellMar>
        </w:tblPrEx>
        <w:trPr>
          <w:trHeight w:val="1710"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资产配置管理</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配置管理流程的管理功能，完成配置项生命周期的管理，包括CMDB配置管理数据库结构的定义和初始化、配置项的新建录入、配置项的修改、配置项的删除、配置项的状态变更、配置项的展示、配置项的查询等</w:t>
            </w:r>
            <w:r>
              <w:rPr>
                <w:rFonts w:hint="eastAsia" w:ascii="宋体" w:hAnsi="宋体" w:cs="Arial"/>
                <w:sz w:val="22"/>
              </w:rPr>
              <w:br w:type="textWrapping"/>
            </w:r>
            <w:r>
              <w:rPr>
                <w:rFonts w:hint="eastAsia" w:ascii="宋体" w:hAnsi="宋体" w:cs="Arial"/>
                <w:sz w:val="22"/>
              </w:rPr>
              <w:t>IT资产的全生命周期管理。</w:t>
            </w:r>
          </w:p>
        </w:tc>
      </w:tr>
      <w:tr>
        <w:tblPrEx>
          <w:tblCellMar>
            <w:top w:w="0" w:type="dxa"/>
            <w:left w:w="108" w:type="dxa"/>
            <w:bottom w:w="0" w:type="dxa"/>
            <w:right w:w="108" w:type="dxa"/>
          </w:tblCellMar>
        </w:tblPrEx>
        <w:trPr>
          <w:trHeight w:val="1410"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 xml:space="preserve">发布管理 </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提供发布管理流程的管理功能，完成发布管理过程的生命周期管理，包括制定发布政策、制定发布计划、发布的设计，构建和配置、发布测试和验收、制定首次运行计划、沟通和培训、分发过程激活等</w:t>
            </w:r>
          </w:p>
        </w:tc>
      </w:tr>
      <w:tr>
        <w:tblPrEx>
          <w:tblCellMar>
            <w:top w:w="0" w:type="dxa"/>
            <w:left w:w="108" w:type="dxa"/>
            <w:bottom w:w="0" w:type="dxa"/>
            <w:right w:w="108" w:type="dxa"/>
          </w:tblCellMar>
        </w:tblPrEx>
        <w:trPr>
          <w:trHeight w:val="750"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供应商管理</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外包与供应商管理，实现对其全面的管理及绩效的考核等功能</w:t>
            </w:r>
          </w:p>
        </w:tc>
      </w:tr>
      <w:tr>
        <w:tblPrEx>
          <w:tblCellMar>
            <w:top w:w="0" w:type="dxa"/>
            <w:left w:w="108" w:type="dxa"/>
            <w:bottom w:w="0" w:type="dxa"/>
            <w:right w:w="108" w:type="dxa"/>
          </w:tblCellMar>
        </w:tblPrEx>
        <w:trPr>
          <w:trHeight w:val="885"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 xml:space="preserve">知识库 </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提供了完备的知识管理体系，通过对知识的全流程管理和优化，将知识库在IT 运维中的作用极大地提升。</w:t>
            </w:r>
          </w:p>
        </w:tc>
      </w:tr>
      <w:tr>
        <w:tblPrEx>
          <w:tblCellMar>
            <w:top w:w="0" w:type="dxa"/>
            <w:left w:w="108" w:type="dxa"/>
            <w:bottom w:w="0" w:type="dxa"/>
            <w:right w:w="108" w:type="dxa"/>
          </w:tblCellMar>
        </w:tblPrEx>
        <w:trPr>
          <w:trHeight w:val="855" w:hRule="atLeast"/>
        </w:trPr>
        <w:tc>
          <w:tcPr>
            <w:tcW w:w="2127" w:type="dxa"/>
            <w:vMerge w:val="continue"/>
            <w:tcBorders>
              <w:left w:val="single" w:color="auto" w:sz="8"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综合分析</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实现对IT运维整体状态的分析，提供全网运行状态分析、运维过程执行情况分析等功能，辅助决策。</w:t>
            </w:r>
          </w:p>
        </w:tc>
      </w:tr>
      <w:tr>
        <w:tblPrEx>
          <w:tblCellMar>
            <w:top w:w="0" w:type="dxa"/>
            <w:left w:w="108" w:type="dxa"/>
            <w:bottom w:w="0" w:type="dxa"/>
            <w:right w:w="108" w:type="dxa"/>
          </w:tblCellMar>
        </w:tblPrEx>
        <w:trPr>
          <w:trHeight w:val="615" w:hRule="atLeast"/>
        </w:trPr>
        <w:tc>
          <w:tcPr>
            <w:tcW w:w="2127" w:type="dxa"/>
            <w:vMerge w:val="continue"/>
            <w:tcBorders>
              <w:left w:val="single" w:color="auto" w:sz="8" w:space="0"/>
              <w:bottom w:val="single" w:color="auto" w:sz="4" w:space="0"/>
              <w:right w:val="single" w:color="auto" w:sz="4" w:space="0"/>
            </w:tcBorders>
            <w:shd w:val="clear" w:color="auto" w:fill="auto"/>
            <w:noWrap/>
            <w:vAlign w:val="center"/>
          </w:tcPr>
          <w:p>
            <w:pPr>
              <w:jc w:val="center"/>
              <w:rPr>
                <w:rFonts w:hint="eastAsia" w:ascii="宋体" w:hAnsi="宋体" w:cs="Arial"/>
                <w:sz w:val="22"/>
              </w:rPr>
            </w:pPr>
          </w:p>
        </w:tc>
        <w:tc>
          <w:tcPr>
            <w:tcW w:w="255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Arial"/>
                <w:sz w:val="22"/>
              </w:rPr>
            </w:pPr>
            <w:r>
              <w:rPr>
                <w:rFonts w:hint="eastAsia" w:ascii="宋体" w:hAnsi="宋体" w:cs="Arial"/>
                <w:sz w:val="22"/>
              </w:rPr>
              <w:t>其他功能</w:t>
            </w:r>
          </w:p>
        </w:tc>
        <w:tc>
          <w:tcPr>
            <w:tcW w:w="4394" w:type="dxa"/>
            <w:tcBorders>
              <w:top w:val="single" w:color="auto" w:sz="4" w:space="0"/>
              <w:left w:val="nil"/>
              <w:bottom w:val="single" w:color="auto" w:sz="4" w:space="0"/>
              <w:right w:val="single" w:color="000000" w:sz="4" w:space="0"/>
            </w:tcBorders>
            <w:shd w:val="clear" w:color="000000" w:fill="FFFFFF"/>
            <w:vAlign w:val="center"/>
          </w:tcPr>
          <w:p>
            <w:pPr>
              <w:rPr>
                <w:rFonts w:hint="eastAsia" w:ascii="宋体" w:hAnsi="宋体" w:cs="Arial"/>
                <w:sz w:val="22"/>
              </w:rPr>
            </w:pPr>
            <w:r>
              <w:rPr>
                <w:rFonts w:hint="eastAsia" w:ascii="宋体" w:hAnsi="宋体" w:cs="Arial"/>
                <w:sz w:val="22"/>
              </w:rPr>
              <w:t>服务计划、服务目录、服务级别、供应商管理等功能。</w:t>
            </w:r>
          </w:p>
        </w:tc>
      </w:tr>
    </w:tbl>
    <w:p>
      <w:pPr>
        <w:rPr>
          <w:rFonts w:hint="eastAsia"/>
        </w:rPr>
      </w:pPr>
    </w:p>
    <w:p>
      <w:pPr>
        <w:pStyle w:val="3"/>
        <w:numPr>
          <w:ilvl w:val="1"/>
          <w:numId w:val="13"/>
        </w:numPr>
      </w:pPr>
      <w:bookmarkStart w:id="99" w:name="_Toc22834708"/>
      <w:r>
        <w:rPr>
          <w:rFonts w:hint="eastAsia"/>
        </w:rPr>
        <w:t>总体功能</w:t>
      </w:r>
      <w:bookmarkEnd w:id="99"/>
    </w:p>
    <w:p>
      <w:pPr>
        <w:tabs>
          <w:tab w:val="left" w:pos="426"/>
        </w:tabs>
        <w:spacing w:line="360" w:lineRule="auto"/>
        <w:ind w:firstLine="480" w:firstLineChars="200"/>
        <w:rPr>
          <w:sz w:val="24"/>
        </w:rPr>
      </w:pPr>
      <w:r>
        <w:rPr>
          <w:rFonts w:hint="eastAsia"/>
          <w:sz w:val="24"/>
        </w:rPr>
        <w:t>以</w:t>
      </w:r>
      <w:r>
        <w:rPr>
          <w:sz w:val="24"/>
        </w:rPr>
        <w:t>ITIL</w:t>
      </w:r>
      <w:r>
        <w:rPr>
          <w:rFonts w:hint="eastAsia"/>
          <w:sz w:val="24"/>
        </w:rPr>
        <w:t>和</w:t>
      </w:r>
      <w:r>
        <w:rPr>
          <w:sz w:val="24"/>
        </w:rPr>
        <w:t>ISO20000</w:t>
      </w:r>
      <w:r>
        <w:rPr>
          <w:rFonts w:hint="eastAsia"/>
          <w:sz w:val="24"/>
        </w:rPr>
        <w:t>为信息化服务流程规范，统一制定我单位的信息化服务流程，并由运维流程子系统进行统一管理，对服务流程实行统一集中监控，提供直观的、美观的、图形化的监控视图，动态实时反映各项服务流程的执行情况和效率。</w:t>
      </w:r>
    </w:p>
    <w:p>
      <w:pPr>
        <w:tabs>
          <w:tab w:val="left" w:pos="426"/>
        </w:tabs>
        <w:spacing w:line="360" w:lineRule="auto"/>
        <w:ind w:firstLine="480" w:firstLineChars="200"/>
        <w:rPr>
          <w:sz w:val="24"/>
        </w:rPr>
      </w:pPr>
      <w:r>
        <w:rPr>
          <w:rFonts w:hint="eastAsia"/>
          <w:sz w:val="24"/>
        </w:rPr>
        <w:t>通过规范化的流程梳理，定义完善的</w:t>
      </w:r>
      <w:r>
        <w:rPr>
          <w:rFonts w:hint="eastAsia"/>
          <w:sz w:val="24"/>
          <w:u w:val="single"/>
        </w:rPr>
        <w:t>服务台统一接入、服务请求及事件处理流程、以及其他信息化运维必须的流程</w:t>
      </w:r>
      <w:r>
        <w:rPr>
          <w:rFonts w:hint="eastAsia"/>
          <w:sz w:val="24"/>
        </w:rPr>
        <w:t>。</w:t>
      </w:r>
    </w:p>
    <w:p>
      <w:pPr>
        <w:tabs>
          <w:tab w:val="left" w:pos="426"/>
        </w:tabs>
        <w:spacing w:line="360" w:lineRule="auto"/>
        <w:ind w:firstLine="480" w:firstLineChars="200"/>
        <w:rPr>
          <w:sz w:val="24"/>
        </w:rPr>
      </w:pPr>
      <w:r>
        <w:rPr>
          <w:rFonts w:hint="eastAsia"/>
          <w:sz w:val="24"/>
        </w:rPr>
        <w:t>系统应提供丰富多样的统计分析工具和图表展示，</w:t>
      </w:r>
      <w:r>
        <w:rPr>
          <w:sz w:val="24"/>
        </w:rPr>
        <w:t xml:space="preserve"> </w:t>
      </w:r>
      <w:r>
        <w:rPr>
          <w:rFonts w:hint="eastAsia"/>
          <w:sz w:val="24"/>
        </w:rPr>
        <w:t>以报表形式形成信息化运维管理周报及月报，用于分析和统计各项服务管理流程的执行情况及效率，为不断优化服务流程、提高运维服务效率和用户满意度提供依据。</w:t>
      </w:r>
    </w:p>
    <w:p>
      <w:pPr>
        <w:pStyle w:val="3"/>
      </w:pPr>
      <w:bookmarkStart w:id="100" w:name="_Toc22834709"/>
      <w:r>
        <w:rPr>
          <w:rFonts w:hint="eastAsia"/>
        </w:rPr>
        <w:t>服务目录管理</w:t>
      </w:r>
      <w:bookmarkEnd w:id="100"/>
    </w:p>
    <w:p>
      <w:pPr>
        <w:tabs>
          <w:tab w:val="left" w:pos="426"/>
        </w:tabs>
        <w:spacing w:line="360" w:lineRule="auto"/>
        <w:ind w:firstLine="480" w:firstLineChars="200"/>
        <w:rPr>
          <w:sz w:val="24"/>
        </w:rPr>
      </w:pPr>
      <w:r>
        <w:rPr>
          <w:rFonts w:hint="eastAsia"/>
          <w:sz w:val="24"/>
        </w:rPr>
        <w:t>服务目录可进行数据配置，支持分级管理。</w:t>
      </w:r>
    </w:p>
    <w:p>
      <w:pPr>
        <w:tabs>
          <w:tab w:val="left" w:pos="426"/>
        </w:tabs>
        <w:spacing w:line="360" w:lineRule="auto"/>
        <w:ind w:firstLine="480" w:firstLineChars="200"/>
        <w:rPr>
          <w:sz w:val="24"/>
        </w:rPr>
      </w:pPr>
      <w:r>
        <w:rPr>
          <w:rFonts w:hint="eastAsia"/>
          <w:sz w:val="24"/>
        </w:rPr>
        <w:t>支持服务目录中的工作配套流程相关配置，通过配置相关配套流程，可让此服务项在配套流程的执行实例中对流程的相关数据进行考量和环节驱动。</w:t>
      </w:r>
    </w:p>
    <w:p>
      <w:pPr>
        <w:tabs>
          <w:tab w:val="left" w:pos="426"/>
        </w:tabs>
        <w:spacing w:line="360" w:lineRule="auto"/>
        <w:ind w:firstLine="422" w:firstLineChars="200"/>
        <w:rPr>
          <w:sz w:val="24"/>
        </w:rPr>
      </w:pPr>
      <w:r>
        <w:rPr>
          <w:rFonts w:ascii="Segoe UI Symbol" w:hAnsi="Segoe UI Symbol" w:cs="Segoe UI Symbol"/>
          <w:b/>
        </w:rPr>
        <w:t>★</w:t>
      </w:r>
      <w:r>
        <w:rPr>
          <w:rFonts w:hint="eastAsia"/>
          <w:sz w:val="24"/>
        </w:rPr>
        <w:t>支持服务目录中的服务项的服务团队配置，通过配置服务团队，可让使用此服务项的流程实例按照服务目录的默认分配原则进行工作分配。</w:t>
      </w:r>
    </w:p>
    <w:p>
      <w:pPr>
        <w:pStyle w:val="3"/>
      </w:pPr>
      <w:bookmarkStart w:id="101" w:name="_Toc22834710"/>
      <w:r>
        <w:t>★IT</w:t>
      </w:r>
      <w:r>
        <w:rPr>
          <w:rFonts w:hint="eastAsia"/>
        </w:rPr>
        <w:t>服务台</w:t>
      </w:r>
      <w:bookmarkEnd w:id="101"/>
    </w:p>
    <w:p>
      <w:pPr>
        <w:tabs>
          <w:tab w:val="left" w:pos="426"/>
        </w:tabs>
        <w:spacing w:line="360" w:lineRule="auto"/>
        <w:ind w:firstLine="480" w:firstLineChars="200"/>
        <w:rPr>
          <w:sz w:val="24"/>
        </w:rPr>
      </w:pPr>
      <w:r>
        <w:rPr>
          <w:rFonts w:hint="eastAsia"/>
          <w:sz w:val="24"/>
        </w:rPr>
        <w:t>服务台应作为信息中心与用户间的单点联系接口在运维工作总起着至关重要的作用。</w:t>
      </w:r>
    </w:p>
    <w:p>
      <w:pPr>
        <w:tabs>
          <w:tab w:val="left" w:pos="426"/>
        </w:tabs>
        <w:spacing w:line="360" w:lineRule="auto"/>
        <w:ind w:firstLine="480" w:firstLineChars="200"/>
        <w:rPr>
          <w:sz w:val="24"/>
        </w:rPr>
      </w:pPr>
      <w:r>
        <w:rPr>
          <w:rFonts w:hint="eastAsia"/>
          <w:sz w:val="24"/>
        </w:rPr>
        <w:t>服务台负责管理事件和服务请求，实现与用户的沟通和人员的协调调度。服务台应设计满足以下要求：</w:t>
      </w:r>
    </w:p>
    <w:p>
      <w:pPr>
        <w:tabs>
          <w:tab w:val="left" w:pos="426"/>
        </w:tabs>
        <w:spacing w:line="360" w:lineRule="auto"/>
        <w:ind w:firstLine="480" w:firstLineChars="200"/>
        <w:rPr>
          <w:sz w:val="24"/>
        </w:rPr>
      </w:pPr>
      <w:r>
        <w:rPr>
          <w:sz w:val="24"/>
        </w:rPr>
        <w:t xml:space="preserve">- </w:t>
      </w:r>
      <w:r>
        <w:rPr>
          <w:rFonts w:hint="eastAsia"/>
          <w:sz w:val="24"/>
        </w:rPr>
        <w:t>支持通过电话、网络、电子邮件等方式向用户提供单点联系接口；</w:t>
      </w:r>
    </w:p>
    <w:p>
      <w:pPr>
        <w:tabs>
          <w:tab w:val="left" w:pos="426"/>
        </w:tabs>
        <w:spacing w:line="360" w:lineRule="auto"/>
        <w:ind w:firstLine="480" w:firstLineChars="200"/>
        <w:rPr>
          <w:sz w:val="24"/>
        </w:rPr>
      </w:pPr>
      <w:r>
        <w:rPr>
          <w:sz w:val="24"/>
        </w:rPr>
        <w:t xml:space="preserve">- </w:t>
      </w:r>
      <w:r>
        <w:rPr>
          <w:rFonts w:hint="eastAsia"/>
          <w:sz w:val="24"/>
        </w:rPr>
        <w:t>支持定制工单分发策略，可以选择自动分发、手动分发等不同策略；</w:t>
      </w:r>
    </w:p>
    <w:p>
      <w:pPr>
        <w:tabs>
          <w:tab w:val="left" w:pos="426"/>
        </w:tabs>
        <w:spacing w:line="360" w:lineRule="auto"/>
        <w:ind w:firstLine="480" w:firstLineChars="200"/>
        <w:rPr>
          <w:sz w:val="24"/>
        </w:rPr>
      </w:pPr>
      <w:r>
        <w:rPr>
          <w:sz w:val="24"/>
        </w:rPr>
        <w:t xml:space="preserve">- </w:t>
      </w:r>
      <w:r>
        <w:rPr>
          <w:rFonts w:hint="eastAsia"/>
          <w:sz w:val="24"/>
        </w:rPr>
        <w:t>支持跟踪服务请求的处理情况，确保所有服务请求能够以闭环方式结束；</w:t>
      </w:r>
    </w:p>
    <w:p>
      <w:pPr>
        <w:tabs>
          <w:tab w:val="left" w:pos="426"/>
        </w:tabs>
        <w:spacing w:line="360" w:lineRule="auto"/>
        <w:ind w:firstLine="480" w:firstLineChars="200"/>
        <w:rPr>
          <w:sz w:val="24"/>
        </w:rPr>
      </w:pPr>
      <w:r>
        <w:rPr>
          <w:sz w:val="24"/>
        </w:rPr>
        <w:t xml:space="preserve">- </w:t>
      </w:r>
      <w:r>
        <w:rPr>
          <w:rFonts w:hint="eastAsia"/>
          <w:sz w:val="24"/>
        </w:rPr>
        <w:t>支持根据服务请求，自动关联出相关的知识库记录；</w:t>
      </w:r>
    </w:p>
    <w:p>
      <w:pPr>
        <w:tabs>
          <w:tab w:val="left" w:pos="426"/>
        </w:tabs>
        <w:spacing w:line="360" w:lineRule="auto"/>
        <w:ind w:firstLine="480" w:firstLineChars="200"/>
        <w:rPr>
          <w:sz w:val="24"/>
        </w:rPr>
      </w:pPr>
      <w:r>
        <w:rPr>
          <w:sz w:val="24"/>
        </w:rPr>
        <w:t xml:space="preserve">- </w:t>
      </w:r>
      <w:r>
        <w:rPr>
          <w:rFonts w:hint="eastAsia"/>
          <w:sz w:val="24"/>
        </w:rPr>
        <w:t>支持与短信平台对接，用邮件或短信方式将事件通知给相关人员。</w:t>
      </w:r>
    </w:p>
    <w:p>
      <w:pPr>
        <w:tabs>
          <w:tab w:val="left" w:pos="426"/>
        </w:tabs>
        <w:spacing w:line="360" w:lineRule="auto"/>
        <w:ind w:firstLine="480" w:firstLineChars="200"/>
        <w:rPr>
          <w:sz w:val="24"/>
        </w:rPr>
      </w:pPr>
    </w:p>
    <w:p>
      <w:pPr>
        <w:tabs>
          <w:tab w:val="left" w:pos="426"/>
        </w:tabs>
        <w:spacing w:line="360" w:lineRule="auto"/>
        <w:ind w:firstLine="480" w:firstLineChars="200"/>
        <w:rPr>
          <w:sz w:val="24"/>
        </w:rPr>
      </w:pPr>
      <w:r>
        <w:rPr>
          <w:rFonts w:hint="eastAsia"/>
          <w:sz w:val="24"/>
        </w:rPr>
        <w:t>提供专门的服务台操作界面，界面内容应包括：事件列表，来电列表，事件概览数据统计，事件申告趋势统计。</w:t>
      </w:r>
    </w:p>
    <w:p>
      <w:pPr>
        <w:tabs>
          <w:tab w:val="left" w:pos="426"/>
        </w:tabs>
        <w:spacing w:line="360" w:lineRule="auto"/>
        <w:ind w:firstLine="480" w:firstLineChars="200"/>
        <w:rPr>
          <w:sz w:val="24"/>
        </w:rPr>
      </w:pPr>
      <w:r>
        <w:rPr>
          <w:rFonts w:hint="eastAsia"/>
          <w:sz w:val="24"/>
        </w:rPr>
        <w:t>提供多任务窗口操作，使得服务台可在多个事件的操作间来回切换。</w:t>
      </w:r>
    </w:p>
    <w:p>
      <w:pPr>
        <w:tabs>
          <w:tab w:val="left" w:pos="426"/>
        </w:tabs>
        <w:spacing w:line="360" w:lineRule="auto"/>
        <w:ind w:firstLine="480" w:firstLineChars="200"/>
        <w:rPr>
          <w:sz w:val="24"/>
        </w:rPr>
      </w:pPr>
      <w:r>
        <w:rPr>
          <w:rFonts w:hint="eastAsia"/>
          <w:sz w:val="24"/>
        </w:rPr>
        <w:t>可直接申告事件，或通过来电弹屏等方式申告事件。</w:t>
      </w:r>
    </w:p>
    <w:p>
      <w:pPr>
        <w:tabs>
          <w:tab w:val="left" w:pos="426"/>
        </w:tabs>
        <w:spacing w:line="360" w:lineRule="auto"/>
        <w:ind w:firstLine="480" w:firstLineChars="200"/>
        <w:rPr>
          <w:sz w:val="24"/>
        </w:rPr>
      </w:pPr>
      <w:r>
        <w:rPr>
          <w:rFonts w:hint="eastAsia"/>
          <w:sz w:val="24"/>
        </w:rPr>
        <w:t>★自助服务台：提供专门针对用户的申告界面，用户可自助申告事件，页面简洁大方，功能完善（要求</w:t>
      </w:r>
      <w:r>
        <w:rPr>
          <w:sz w:val="24"/>
        </w:rPr>
        <w:t>PC</w:t>
      </w:r>
      <w:r>
        <w:rPr>
          <w:rFonts w:hint="eastAsia"/>
          <w:sz w:val="24"/>
        </w:rPr>
        <w:t>界面和手机浏览器两种界面，可通过在微信或手机第三方工具扫描二维码的方式进入手机浏览器页面。）</w:t>
      </w:r>
    </w:p>
    <w:p>
      <w:pPr>
        <w:pStyle w:val="3"/>
      </w:pPr>
      <w:bookmarkStart w:id="102" w:name="_Toc22834711"/>
      <w:r>
        <w:t>★</w:t>
      </w:r>
      <w:r>
        <w:rPr>
          <w:rFonts w:hint="eastAsia"/>
        </w:rPr>
        <w:t>来电弹屏管理</w:t>
      </w:r>
      <w:bookmarkEnd w:id="102"/>
    </w:p>
    <w:p>
      <w:pPr>
        <w:tabs>
          <w:tab w:val="left" w:pos="426"/>
        </w:tabs>
        <w:spacing w:line="360" w:lineRule="auto"/>
        <w:ind w:firstLine="480" w:firstLineChars="200"/>
        <w:rPr>
          <w:sz w:val="24"/>
        </w:rPr>
      </w:pPr>
      <w:r>
        <w:rPr>
          <w:rFonts w:hint="eastAsia"/>
          <w:sz w:val="24"/>
        </w:rPr>
        <w:t>通过集成模拟电话识别设备（投标人提供），使电话与终端可以实时通讯，用户拨打电话到服务台座席后，系统能够自动弹出事件申告页面。</w:t>
      </w:r>
    </w:p>
    <w:p>
      <w:pPr>
        <w:tabs>
          <w:tab w:val="left" w:pos="426"/>
        </w:tabs>
        <w:spacing w:line="360" w:lineRule="auto"/>
        <w:ind w:firstLine="480" w:firstLineChars="200"/>
        <w:rPr>
          <w:sz w:val="24"/>
        </w:rPr>
      </w:pPr>
      <w:r>
        <w:rPr>
          <w:rFonts w:hint="eastAsia"/>
          <w:sz w:val="24"/>
        </w:rPr>
        <w:t>在弹出的事件申告页面中能明确展示出来电部门、电话、呼入号码、位置、姓名等信息。能展示响铃的本机号码。</w:t>
      </w:r>
    </w:p>
    <w:p>
      <w:pPr>
        <w:tabs>
          <w:tab w:val="left" w:pos="426"/>
        </w:tabs>
        <w:spacing w:line="360" w:lineRule="auto"/>
        <w:ind w:firstLine="480" w:firstLineChars="200"/>
        <w:rPr>
          <w:sz w:val="24"/>
        </w:rPr>
      </w:pPr>
      <w:r>
        <w:rPr>
          <w:rFonts w:hint="eastAsia"/>
          <w:sz w:val="24"/>
        </w:rPr>
        <w:t>能查询来电历史的相关信息，未接来电和未生成工单的来电信息，可以点击补录事件单。可使得服务台繁忙情况下分流一部分工作压力。</w:t>
      </w:r>
    </w:p>
    <w:p>
      <w:pPr>
        <w:tabs>
          <w:tab w:val="left" w:pos="426"/>
        </w:tabs>
        <w:spacing w:line="360" w:lineRule="auto"/>
        <w:ind w:firstLine="480" w:firstLineChars="200"/>
        <w:rPr>
          <w:sz w:val="24"/>
        </w:rPr>
      </w:pPr>
      <w:r>
        <w:rPr>
          <w:rFonts w:hint="eastAsia"/>
          <w:sz w:val="24"/>
        </w:rPr>
        <w:t>系统应提供来电弹屏转接功能，即电话与服务台所操作的电脑不在同一物理区域也可实现弹屏功能。</w:t>
      </w:r>
    </w:p>
    <w:p>
      <w:pPr>
        <w:pStyle w:val="3"/>
      </w:pPr>
      <w:bookmarkStart w:id="103" w:name="_Toc22834712"/>
      <w:r>
        <w:rPr>
          <w:rFonts w:hint="eastAsia"/>
        </w:rPr>
        <w:t>事件及故障管理</w:t>
      </w:r>
      <w:bookmarkEnd w:id="103"/>
    </w:p>
    <w:p>
      <w:pPr>
        <w:tabs>
          <w:tab w:val="left" w:pos="426"/>
        </w:tabs>
        <w:spacing w:line="360" w:lineRule="auto"/>
        <w:ind w:firstLine="480" w:firstLineChars="200"/>
        <w:rPr>
          <w:sz w:val="24"/>
        </w:rPr>
      </w:pPr>
      <w:r>
        <w:rPr>
          <w:rFonts w:hint="eastAsia"/>
          <w:sz w:val="24"/>
        </w:rPr>
        <w:t>梳理流程，制定受理、处理、审核、关闭、通知的全流程管理，规范服务受理过程，使故障受理工作更协调，处理结果更有保证、客户满意度更高。</w:t>
      </w:r>
    </w:p>
    <w:p>
      <w:pPr>
        <w:tabs>
          <w:tab w:val="left" w:pos="426"/>
        </w:tabs>
        <w:spacing w:line="360" w:lineRule="auto"/>
        <w:ind w:firstLine="480" w:firstLineChars="200"/>
        <w:rPr>
          <w:sz w:val="24"/>
        </w:rPr>
      </w:pPr>
      <w:r>
        <w:rPr>
          <w:rFonts w:hint="eastAsia"/>
          <w:sz w:val="24"/>
        </w:rPr>
        <w:t>通过服务目录可自动分配流程流转的相关人员。具有工单通知功能，通过短信、微信或第三方平台实现工单流转后的消息通知功能，用于提醒下一环节人员及时处置。通知内容包括：事件名称、人员、电话等信息。</w:t>
      </w:r>
    </w:p>
    <w:p>
      <w:pPr>
        <w:tabs>
          <w:tab w:val="left" w:pos="426"/>
        </w:tabs>
        <w:spacing w:line="360" w:lineRule="auto"/>
        <w:ind w:firstLine="480" w:firstLineChars="200"/>
        <w:rPr>
          <w:sz w:val="24"/>
        </w:rPr>
      </w:pPr>
      <w:r>
        <w:rPr>
          <w:rFonts w:hint="eastAsia"/>
          <w:sz w:val="24"/>
        </w:rPr>
        <w:t>应满足对服务目录模糊录入。即，输入服务目录关键字，快速检索定位所需的服务项，方便服务台快速录入，提高故障受理效率。</w:t>
      </w:r>
    </w:p>
    <w:p>
      <w:pPr>
        <w:tabs>
          <w:tab w:val="left" w:pos="426"/>
        </w:tabs>
        <w:spacing w:line="360" w:lineRule="auto"/>
        <w:ind w:firstLine="480" w:firstLineChars="200"/>
        <w:rPr>
          <w:sz w:val="24"/>
        </w:rPr>
      </w:pPr>
      <w:r>
        <w:rPr>
          <w:rFonts w:hint="eastAsia"/>
          <w:sz w:val="24"/>
        </w:rPr>
        <w:t>应满足对人员以及组织结构的模糊录入。即，输入组织结构或人员的关键字，快速检索定位所需的信息。</w:t>
      </w:r>
    </w:p>
    <w:p>
      <w:pPr>
        <w:tabs>
          <w:tab w:val="left" w:pos="426"/>
        </w:tabs>
        <w:spacing w:line="360" w:lineRule="auto"/>
        <w:ind w:firstLine="480" w:firstLineChars="200"/>
        <w:rPr>
          <w:sz w:val="24"/>
        </w:rPr>
      </w:pPr>
      <w:r>
        <w:rPr>
          <w:rFonts w:hint="eastAsia"/>
          <w:sz w:val="24"/>
        </w:rPr>
        <w:t>应满足对事件标题智能录入。即，服务台录入事件标题，支持系统自学习功能，下次同类事件出现后，可以输入关键字，进行事件标题提示功能。</w:t>
      </w:r>
    </w:p>
    <w:p>
      <w:pPr>
        <w:pStyle w:val="3"/>
      </w:pPr>
      <w:bookmarkStart w:id="104" w:name="_Toc22834713"/>
      <w:r>
        <w:rPr>
          <w:rFonts w:hint="eastAsia"/>
        </w:rPr>
        <w:t>变更管理</w:t>
      </w:r>
      <w:bookmarkEnd w:id="104"/>
    </w:p>
    <w:p>
      <w:pPr>
        <w:tabs>
          <w:tab w:val="left" w:pos="426"/>
        </w:tabs>
        <w:spacing w:line="360" w:lineRule="auto"/>
        <w:ind w:firstLine="480" w:firstLineChars="200"/>
        <w:rPr>
          <w:sz w:val="24"/>
        </w:rPr>
      </w:pPr>
      <w:r>
        <w:rPr>
          <w:rFonts w:hint="eastAsia"/>
          <w:sz w:val="24"/>
        </w:rPr>
        <w:t>需求变更管理：</w:t>
      </w:r>
    </w:p>
    <w:p>
      <w:pPr>
        <w:tabs>
          <w:tab w:val="left" w:pos="426"/>
        </w:tabs>
        <w:spacing w:line="360" w:lineRule="auto"/>
        <w:ind w:firstLine="480" w:firstLineChars="200"/>
        <w:rPr>
          <w:sz w:val="24"/>
        </w:rPr>
      </w:pPr>
      <w:r>
        <w:rPr>
          <w:rFonts w:hint="eastAsia"/>
          <w:sz w:val="24"/>
        </w:rPr>
        <w:t>变更管理流程：应包括以下几个环节</w:t>
      </w:r>
      <w:r>
        <w:rPr>
          <w:sz w:val="24"/>
        </w:rPr>
        <w:t xml:space="preserve"> </w:t>
      </w:r>
      <w:r>
        <w:rPr>
          <w:rFonts w:hint="eastAsia"/>
          <w:sz w:val="24"/>
        </w:rPr>
        <w:t>新建—</w:t>
      </w:r>
      <w:r>
        <w:rPr>
          <w:sz w:val="24"/>
        </w:rPr>
        <w:t>&gt;</w:t>
      </w:r>
      <w:r>
        <w:rPr>
          <w:rFonts w:hint="eastAsia"/>
          <w:sz w:val="24"/>
        </w:rPr>
        <w:t>方案—</w:t>
      </w:r>
      <w:r>
        <w:rPr>
          <w:sz w:val="24"/>
        </w:rPr>
        <w:t>&gt;</w:t>
      </w:r>
      <w:r>
        <w:rPr>
          <w:rFonts w:hint="eastAsia"/>
          <w:sz w:val="24"/>
        </w:rPr>
        <w:t>审批—</w:t>
      </w:r>
      <w:r>
        <w:rPr>
          <w:sz w:val="24"/>
        </w:rPr>
        <w:t>&gt;</w:t>
      </w:r>
      <w:r>
        <w:rPr>
          <w:rFonts w:hint="eastAsia"/>
          <w:sz w:val="24"/>
        </w:rPr>
        <w:t>实施—</w:t>
      </w:r>
      <w:r>
        <w:rPr>
          <w:sz w:val="24"/>
        </w:rPr>
        <w:t>&gt;</w:t>
      </w:r>
      <w:r>
        <w:rPr>
          <w:rFonts w:hint="eastAsia"/>
          <w:sz w:val="24"/>
        </w:rPr>
        <w:t>确认。</w:t>
      </w:r>
    </w:p>
    <w:p>
      <w:pPr>
        <w:tabs>
          <w:tab w:val="left" w:pos="426"/>
        </w:tabs>
        <w:spacing w:line="360" w:lineRule="auto"/>
        <w:ind w:firstLine="480" w:firstLineChars="200"/>
        <w:rPr>
          <w:sz w:val="24"/>
        </w:rPr>
      </w:pPr>
      <w:r>
        <w:rPr>
          <w:rFonts w:hint="eastAsia"/>
          <w:sz w:val="24"/>
        </w:rPr>
        <w:t>变更范围与内容：在一个变更单中需包括若干需求，审核人员可针对每个需求进行逐条审批。</w:t>
      </w:r>
    </w:p>
    <w:p>
      <w:pPr>
        <w:tabs>
          <w:tab w:val="left" w:pos="426"/>
        </w:tabs>
        <w:spacing w:line="360" w:lineRule="auto"/>
        <w:ind w:firstLine="480" w:firstLineChars="200"/>
        <w:rPr>
          <w:sz w:val="24"/>
        </w:rPr>
      </w:pPr>
      <w:r>
        <w:rPr>
          <w:rFonts w:hint="eastAsia"/>
          <w:sz w:val="24"/>
        </w:rPr>
        <w:t>基础设施变更：</w:t>
      </w:r>
    </w:p>
    <w:p>
      <w:pPr>
        <w:tabs>
          <w:tab w:val="left" w:pos="426"/>
        </w:tabs>
        <w:spacing w:line="360" w:lineRule="auto"/>
        <w:ind w:firstLine="480" w:firstLineChars="200"/>
        <w:rPr>
          <w:sz w:val="24"/>
        </w:rPr>
      </w:pPr>
      <w:r>
        <w:rPr>
          <w:rFonts w:hint="eastAsia"/>
          <w:sz w:val="24"/>
        </w:rPr>
        <w:t>变更管理流程：应包括以下几个环节</w:t>
      </w:r>
      <w:r>
        <w:rPr>
          <w:sz w:val="24"/>
        </w:rPr>
        <w:t xml:space="preserve"> </w:t>
      </w:r>
      <w:r>
        <w:rPr>
          <w:rFonts w:hint="eastAsia"/>
          <w:sz w:val="24"/>
        </w:rPr>
        <w:t>新建—</w:t>
      </w:r>
      <w:r>
        <w:rPr>
          <w:sz w:val="24"/>
        </w:rPr>
        <w:t>&gt;</w:t>
      </w:r>
      <w:r>
        <w:rPr>
          <w:rFonts w:hint="eastAsia"/>
          <w:sz w:val="24"/>
        </w:rPr>
        <w:t>方案—</w:t>
      </w:r>
      <w:r>
        <w:rPr>
          <w:sz w:val="24"/>
        </w:rPr>
        <w:t>&gt;</w:t>
      </w:r>
      <w:r>
        <w:rPr>
          <w:rFonts w:hint="eastAsia"/>
          <w:sz w:val="24"/>
        </w:rPr>
        <w:t>审批—</w:t>
      </w:r>
      <w:r>
        <w:rPr>
          <w:sz w:val="24"/>
        </w:rPr>
        <w:t>&gt;</w:t>
      </w:r>
      <w:r>
        <w:rPr>
          <w:rFonts w:hint="eastAsia"/>
          <w:sz w:val="24"/>
        </w:rPr>
        <w:t>实施—</w:t>
      </w:r>
      <w:r>
        <w:rPr>
          <w:sz w:val="24"/>
        </w:rPr>
        <w:t>&gt;</w:t>
      </w:r>
      <w:r>
        <w:rPr>
          <w:rFonts w:hint="eastAsia"/>
          <w:sz w:val="24"/>
        </w:rPr>
        <w:t>确认。</w:t>
      </w:r>
    </w:p>
    <w:p>
      <w:pPr>
        <w:tabs>
          <w:tab w:val="left" w:pos="426"/>
        </w:tabs>
        <w:spacing w:line="360" w:lineRule="auto"/>
        <w:ind w:firstLine="480" w:firstLineChars="200"/>
        <w:rPr>
          <w:sz w:val="24"/>
        </w:rPr>
      </w:pPr>
      <w:r>
        <w:rPr>
          <w:rFonts w:hint="eastAsia"/>
          <w:sz w:val="24"/>
        </w:rPr>
        <w:t>变更范围与内容：变更单可与配置库进行关联，通过变更单可查询配置库，并且通过配置项可查询到配置项的变更历史。</w:t>
      </w:r>
    </w:p>
    <w:p>
      <w:pPr>
        <w:pStyle w:val="3"/>
      </w:pPr>
      <w:bookmarkStart w:id="105" w:name="_Toc22834714"/>
      <w:r>
        <w:rPr>
          <w:rFonts w:hint="eastAsia"/>
        </w:rPr>
        <w:t>巡检管理</w:t>
      </w:r>
      <w:bookmarkEnd w:id="105"/>
    </w:p>
    <w:p>
      <w:pPr>
        <w:tabs>
          <w:tab w:val="left" w:pos="426"/>
        </w:tabs>
        <w:spacing w:line="360" w:lineRule="auto"/>
        <w:ind w:firstLine="480" w:firstLineChars="200"/>
        <w:rPr>
          <w:sz w:val="24"/>
        </w:rPr>
      </w:pPr>
      <w:r>
        <w:rPr>
          <w:rFonts w:hint="eastAsia"/>
          <w:sz w:val="24"/>
        </w:rPr>
        <w:t>巡检计划任务管理：系统应能支持对巡检计划任务的配置，用以设置巡检的周期、巡检的类型、巡检的设备范围等信息。</w:t>
      </w:r>
    </w:p>
    <w:p>
      <w:pPr>
        <w:tabs>
          <w:tab w:val="left" w:pos="426"/>
        </w:tabs>
        <w:spacing w:line="360" w:lineRule="auto"/>
        <w:ind w:firstLine="480" w:firstLineChars="200"/>
        <w:rPr>
          <w:sz w:val="24"/>
        </w:rPr>
      </w:pPr>
      <w:r>
        <w:rPr>
          <w:rFonts w:hint="eastAsia"/>
          <w:sz w:val="24"/>
        </w:rPr>
        <w:t>巡检模板管理：对各类型资产进行巡检单配置管理功能，能够针对某个或某一类设备配置巡检项，提供可视化绘制巡检表单样式等功能。</w:t>
      </w:r>
    </w:p>
    <w:p>
      <w:pPr>
        <w:tabs>
          <w:tab w:val="left" w:pos="426"/>
        </w:tabs>
        <w:spacing w:line="360" w:lineRule="auto"/>
        <w:ind w:firstLine="480" w:firstLineChars="200"/>
        <w:rPr>
          <w:sz w:val="24"/>
        </w:rPr>
      </w:pPr>
      <w:r>
        <w:rPr>
          <w:rFonts w:hint="eastAsia"/>
          <w:sz w:val="24"/>
        </w:rPr>
        <w:t>巡检执行管理：系统应能支持安全管理工作中规定的巡检工作记录功能。巡检记录需要在巡检事件上进行提交，使巡检工作存档电子化。以便于审计、统计和管理。</w:t>
      </w:r>
    </w:p>
    <w:p>
      <w:pPr>
        <w:tabs>
          <w:tab w:val="left" w:pos="426"/>
        </w:tabs>
        <w:spacing w:line="360" w:lineRule="auto"/>
        <w:ind w:firstLine="480" w:firstLineChars="200"/>
        <w:rPr>
          <w:sz w:val="24"/>
        </w:rPr>
      </w:pPr>
      <w:r>
        <w:rPr>
          <w:rFonts w:hint="eastAsia"/>
          <w:sz w:val="24"/>
        </w:rPr>
        <w:t>巡检单归档：巡检工作结束并提交后，系统将巡检结果进行持久化保存，并能够进行打印，导出。</w:t>
      </w:r>
    </w:p>
    <w:p>
      <w:pPr>
        <w:pStyle w:val="3"/>
      </w:pPr>
      <w:bookmarkStart w:id="106" w:name="_Toc22834715"/>
      <w:r>
        <w:t xml:space="preserve">IT </w:t>
      </w:r>
      <w:r>
        <w:rPr>
          <w:rFonts w:hint="eastAsia"/>
        </w:rPr>
        <w:t>资产管理</w:t>
      </w:r>
      <w:bookmarkEnd w:id="106"/>
    </w:p>
    <w:p>
      <w:pPr>
        <w:tabs>
          <w:tab w:val="left" w:pos="426"/>
        </w:tabs>
        <w:spacing w:line="360" w:lineRule="auto"/>
        <w:ind w:firstLine="480" w:firstLineChars="200"/>
        <w:rPr>
          <w:sz w:val="24"/>
        </w:rPr>
      </w:pPr>
      <w:r>
        <w:rPr>
          <w:rFonts w:hint="eastAsia"/>
          <w:sz w:val="24"/>
        </w:rPr>
        <w:t>围绕</w:t>
      </w:r>
      <w:r>
        <w:rPr>
          <w:sz w:val="24"/>
        </w:rPr>
        <w:t>IT</w:t>
      </w:r>
      <w:r>
        <w:rPr>
          <w:rFonts w:hint="eastAsia"/>
          <w:sz w:val="24"/>
        </w:rPr>
        <w:t>资产类型，构建符合运维工作需要的管理属性信息。通过梳理，帮助信息中心整理出一套能够时刻真实反映在线运行资产的配置情况，并对资产的部署位置、供应商、服务商、质保期、负责人进行统一的管理。</w:t>
      </w:r>
    </w:p>
    <w:p>
      <w:pPr>
        <w:tabs>
          <w:tab w:val="left" w:pos="426"/>
        </w:tabs>
        <w:spacing w:line="360" w:lineRule="auto"/>
        <w:ind w:firstLine="480" w:firstLineChars="200"/>
        <w:rPr>
          <w:sz w:val="24"/>
        </w:rPr>
      </w:pPr>
      <w:r>
        <w:rPr>
          <w:rFonts w:hint="eastAsia"/>
          <w:sz w:val="24"/>
        </w:rPr>
        <w:t>根据资产类型，可灵活扩展资产的属性，无需二次开发。</w:t>
      </w:r>
    </w:p>
    <w:p>
      <w:pPr>
        <w:tabs>
          <w:tab w:val="left" w:pos="426"/>
        </w:tabs>
        <w:spacing w:line="360" w:lineRule="auto"/>
        <w:ind w:firstLine="480" w:firstLineChars="200"/>
        <w:rPr>
          <w:sz w:val="24"/>
        </w:rPr>
      </w:pPr>
      <w:r>
        <w:rPr>
          <w:rFonts w:hint="eastAsia"/>
          <w:sz w:val="24"/>
        </w:rPr>
        <w:t>拥有资产信息版本管理功能，能够对资产信息的变动进行版本管理。能够查询出每个资产信息版本的详细信息。</w:t>
      </w:r>
    </w:p>
    <w:p>
      <w:pPr>
        <w:tabs>
          <w:tab w:val="left" w:pos="426"/>
        </w:tabs>
        <w:spacing w:line="360" w:lineRule="auto"/>
        <w:ind w:firstLine="422" w:firstLineChars="200"/>
        <w:rPr>
          <w:sz w:val="24"/>
        </w:rPr>
      </w:pPr>
      <w:r>
        <w:rPr>
          <w:rFonts w:ascii="Segoe UI Symbol" w:hAnsi="Segoe UI Symbol" w:cs="Segoe UI Symbol"/>
          <w:b/>
        </w:rPr>
        <w:t>★</w:t>
      </w:r>
      <w:r>
        <w:rPr>
          <w:rFonts w:hint="eastAsia"/>
          <w:sz w:val="24"/>
        </w:rPr>
        <w:t>提供资产的二维码管理功能，微信端扫描资产二维码自动进行报障，自动关联资产信息、位置，故障现象等。</w:t>
      </w:r>
    </w:p>
    <w:p>
      <w:pPr>
        <w:tabs>
          <w:tab w:val="left" w:pos="426"/>
        </w:tabs>
        <w:spacing w:line="360" w:lineRule="auto"/>
        <w:ind w:firstLine="480" w:firstLineChars="200"/>
        <w:rPr>
          <w:sz w:val="24"/>
        </w:rPr>
      </w:pPr>
    </w:p>
    <w:p>
      <w:pPr>
        <w:pStyle w:val="3"/>
      </w:pPr>
      <w:bookmarkStart w:id="107" w:name="_Toc22834716"/>
      <w:r>
        <w:rPr>
          <w:rFonts w:hint="eastAsia"/>
        </w:rPr>
        <w:t>知识管理</w:t>
      </w:r>
      <w:bookmarkEnd w:id="107"/>
    </w:p>
    <w:p>
      <w:pPr>
        <w:tabs>
          <w:tab w:val="left" w:pos="426"/>
        </w:tabs>
        <w:spacing w:line="360" w:lineRule="auto"/>
        <w:ind w:firstLine="480" w:firstLineChars="200"/>
        <w:rPr>
          <w:sz w:val="24"/>
        </w:rPr>
      </w:pPr>
      <w:r>
        <w:rPr>
          <w:rFonts w:hint="eastAsia"/>
          <w:sz w:val="24"/>
        </w:rPr>
        <w:t>提供知识类别管理，知识录入管理，知识使用管理、知识的评分管理。通过与运维流程的关联，实现运维人员随时随地可以参考知识库进行工作执行。</w:t>
      </w:r>
    </w:p>
    <w:p>
      <w:pPr>
        <w:tabs>
          <w:tab w:val="left" w:pos="426"/>
        </w:tabs>
        <w:spacing w:line="360" w:lineRule="auto"/>
        <w:ind w:firstLine="480" w:firstLineChars="200"/>
        <w:rPr>
          <w:sz w:val="24"/>
        </w:rPr>
      </w:pPr>
      <w:r>
        <w:rPr>
          <w:rFonts w:hint="eastAsia"/>
          <w:sz w:val="24"/>
        </w:rPr>
        <w:t>可通过事件进行知识的快速创建，也可单独通过知识管理进行创建。拥有知识评审流程，当知识经理审核后，知识才能正式发布。</w:t>
      </w:r>
    </w:p>
    <w:p>
      <w:pPr>
        <w:tabs>
          <w:tab w:val="left" w:pos="426"/>
        </w:tabs>
        <w:spacing w:line="360" w:lineRule="auto"/>
        <w:ind w:firstLine="480" w:firstLineChars="200"/>
        <w:rPr>
          <w:sz w:val="24"/>
        </w:rPr>
      </w:pPr>
      <w:r>
        <w:rPr>
          <w:rFonts w:hint="eastAsia"/>
          <w:sz w:val="24"/>
        </w:rPr>
        <w:t>用于区分知识的知识类别可单独维护。</w:t>
      </w:r>
    </w:p>
    <w:p>
      <w:pPr>
        <w:tabs>
          <w:tab w:val="left" w:pos="426"/>
        </w:tabs>
        <w:spacing w:line="360" w:lineRule="auto"/>
        <w:ind w:firstLine="480" w:firstLineChars="200"/>
        <w:rPr>
          <w:sz w:val="24"/>
        </w:rPr>
      </w:pPr>
      <w:r>
        <w:rPr>
          <w:rFonts w:hint="eastAsia"/>
          <w:sz w:val="24"/>
        </w:rPr>
        <w:t>知识进行查询时，系统可根据查询人所在的团体自动进行数据筛选，展示出符合此团体特性的知识。</w:t>
      </w:r>
    </w:p>
    <w:p>
      <w:pPr>
        <w:tabs>
          <w:tab w:val="left" w:pos="426"/>
        </w:tabs>
        <w:spacing w:line="360" w:lineRule="auto"/>
        <w:ind w:firstLine="480" w:firstLineChars="200"/>
        <w:rPr>
          <w:sz w:val="24"/>
        </w:rPr>
      </w:pPr>
      <w:r>
        <w:rPr>
          <w:rFonts w:hint="eastAsia"/>
          <w:sz w:val="24"/>
        </w:rPr>
        <w:t>服务台工程师可根据事件的关键字自动获得知识库匹配的知识，并进行故障解决。</w:t>
      </w:r>
    </w:p>
    <w:p>
      <w:pPr>
        <w:tabs>
          <w:tab w:val="left" w:pos="426"/>
        </w:tabs>
        <w:spacing w:line="360" w:lineRule="auto"/>
        <w:ind w:firstLine="480" w:firstLineChars="200"/>
        <w:rPr>
          <w:sz w:val="24"/>
        </w:rPr>
      </w:pPr>
      <w:r>
        <w:rPr>
          <w:rFonts w:hint="eastAsia"/>
          <w:sz w:val="24"/>
        </w:rPr>
        <w:t>工程师可在事件处理过程中查询出与该事件分类</w:t>
      </w:r>
      <w:r>
        <w:rPr>
          <w:sz w:val="24"/>
        </w:rPr>
        <w:t>/</w:t>
      </w:r>
      <w:r>
        <w:rPr>
          <w:rFonts w:hint="eastAsia"/>
          <w:sz w:val="24"/>
        </w:rPr>
        <w:t>关键字一致的相关事件及解决方案。并能通过操作直接引用知识。</w:t>
      </w:r>
    </w:p>
    <w:p>
      <w:pPr>
        <w:pStyle w:val="3"/>
      </w:pPr>
      <w:bookmarkStart w:id="108" w:name="_Toc22834717"/>
      <w:r>
        <w:rPr>
          <w:rFonts w:hint="eastAsia"/>
        </w:rPr>
        <w:t>系统通告</w:t>
      </w:r>
      <w:bookmarkEnd w:id="108"/>
    </w:p>
    <w:p>
      <w:pPr>
        <w:tabs>
          <w:tab w:val="left" w:pos="426"/>
        </w:tabs>
        <w:spacing w:line="360" w:lineRule="auto"/>
        <w:ind w:firstLine="480" w:firstLineChars="200"/>
        <w:rPr>
          <w:sz w:val="24"/>
        </w:rPr>
      </w:pPr>
      <w:r>
        <w:rPr>
          <w:rFonts w:hint="eastAsia"/>
          <w:sz w:val="24"/>
        </w:rPr>
        <w:t>支持系统内的通知通告管理，通过选择部门或人员，向其发送系统内的通知。</w:t>
      </w:r>
    </w:p>
    <w:p>
      <w:pPr>
        <w:tabs>
          <w:tab w:val="left" w:pos="426"/>
        </w:tabs>
        <w:spacing w:line="360" w:lineRule="auto"/>
        <w:ind w:firstLine="480" w:firstLineChars="200"/>
        <w:rPr>
          <w:sz w:val="24"/>
        </w:rPr>
      </w:pPr>
      <w:r>
        <w:rPr>
          <w:rFonts w:hint="eastAsia"/>
          <w:sz w:val="24"/>
        </w:rPr>
        <w:t>系统应具备醒目的通知展示区域，提醒操作人员当前的待办工作和相关通知数量。</w:t>
      </w:r>
    </w:p>
    <w:p>
      <w:pPr>
        <w:pStyle w:val="3"/>
      </w:pPr>
      <w:bookmarkStart w:id="109" w:name="_Toc22834718"/>
      <w:r>
        <w:t>★</w:t>
      </w:r>
      <w:r>
        <w:rPr>
          <w:rFonts w:hint="eastAsia"/>
        </w:rPr>
        <w:t>微信集成</w:t>
      </w:r>
      <w:bookmarkEnd w:id="109"/>
    </w:p>
    <w:p>
      <w:pPr>
        <w:tabs>
          <w:tab w:val="left" w:pos="426"/>
        </w:tabs>
        <w:spacing w:line="360" w:lineRule="auto"/>
        <w:ind w:firstLine="480" w:firstLineChars="200"/>
        <w:rPr>
          <w:sz w:val="24"/>
        </w:rPr>
      </w:pPr>
      <w:r>
        <w:rPr>
          <w:rFonts w:hint="eastAsia"/>
          <w:sz w:val="24"/>
        </w:rPr>
        <w:t>通过关注企业微信号，申告人员可通过进入事件或报障管理，进行事件的申告，工程师可进行事件的处理等操作。</w:t>
      </w:r>
    </w:p>
    <w:p>
      <w:pPr>
        <w:tabs>
          <w:tab w:val="left" w:pos="426"/>
        </w:tabs>
        <w:spacing w:line="360" w:lineRule="auto"/>
        <w:ind w:firstLine="480" w:firstLineChars="200"/>
        <w:rPr>
          <w:sz w:val="24"/>
        </w:rPr>
      </w:pPr>
      <w:r>
        <w:rPr>
          <w:rFonts w:hint="eastAsia"/>
          <w:sz w:val="24"/>
        </w:rPr>
        <w:t>在微信申告页，需要提供录音、拍照等功能进行事件申告。</w:t>
      </w:r>
    </w:p>
    <w:p>
      <w:pPr>
        <w:tabs>
          <w:tab w:val="left" w:pos="426"/>
        </w:tabs>
        <w:spacing w:line="360" w:lineRule="auto"/>
        <w:ind w:firstLine="480" w:firstLineChars="200"/>
        <w:rPr>
          <w:sz w:val="24"/>
        </w:rPr>
      </w:pPr>
      <w:r>
        <w:rPr>
          <w:rFonts w:hint="eastAsia"/>
          <w:sz w:val="24"/>
        </w:rPr>
        <w:t>拥有满意度调查功能，在事件处理完毕后申告人可对此事件进行满意度评价。</w:t>
      </w:r>
    </w:p>
    <w:p>
      <w:pPr>
        <w:tabs>
          <w:tab w:val="left" w:pos="426"/>
        </w:tabs>
        <w:spacing w:line="360" w:lineRule="auto"/>
        <w:ind w:firstLine="480" w:firstLineChars="200"/>
        <w:rPr>
          <w:sz w:val="24"/>
        </w:rPr>
      </w:pPr>
      <w:r>
        <w:rPr>
          <w:rFonts w:hint="eastAsia"/>
          <w:sz w:val="24"/>
        </w:rPr>
        <w:t>微信端能实时接受事件操作的相关提醒。</w:t>
      </w:r>
    </w:p>
    <w:p>
      <w:pPr>
        <w:pStyle w:val="3"/>
      </w:pPr>
      <w:bookmarkStart w:id="110" w:name="_Toc22834719"/>
      <w:r>
        <w:rPr>
          <w:rFonts w:hint="eastAsia"/>
        </w:rPr>
        <w:t>运维质量分析</w:t>
      </w:r>
      <w:bookmarkEnd w:id="110"/>
    </w:p>
    <w:p>
      <w:pPr>
        <w:tabs>
          <w:tab w:val="left" w:pos="426"/>
        </w:tabs>
        <w:spacing w:line="360" w:lineRule="auto"/>
        <w:ind w:firstLine="480" w:firstLineChars="200"/>
        <w:rPr>
          <w:sz w:val="24"/>
        </w:rPr>
      </w:pPr>
      <w:r>
        <w:rPr>
          <w:rFonts w:hint="eastAsia"/>
          <w:sz w:val="24"/>
        </w:rPr>
        <w:t>操作视图：包括至少两个角色的操作视图（工程师以及领导视图），领导视图可对当前管理范围内的所有工单进行查询和查看详情。工程师或服务台视图可对自己管理范围内的工单进行编辑操作。</w:t>
      </w:r>
    </w:p>
    <w:p>
      <w:pPr>
        <w:tabs>
          <w:tab w:val="left" w:pos="426"/>
        </w:tabs>
        <w:spacing w:line="360" w:lineRule="auto"/>
        <w:ind w:firstLine="480" w:firstLineChars="200"/>
        <w:rPr>
          <w:sz w:val="24"/>
        </w:rPr>
      </w:pPr>
      <w:r>
        <w:rPr>
          <w:rFonts w:hint="eastAsia"/>
          <w:sz w:val="24"/>
        </w:rPr>
        <w:t>统计视图：提供服务请求分日申告趋势相关数据以及曲线视图，视图应包括事件工单的分日数量。</w:t>
      </w:r>
    </w:p>
    <w:p>
      <w:pPr>
        <w:tabs>
          <w:tab w:val="left" w:pos="426"/>
        </w:tabs>
        <w:spacing w:line="360" w:lineRule="auto"/>
        <w:ind w:firstLine="480" w:firstLineChars="200"/>
        <w:rPr>
          <w:sz w:val="24"/>
        </w:rPr>
      </w:pPr>
      <w:r>
        <w:rPr>
          <w:rFonts w:hint="eastAsia"/>
          <w:sz w:val="24"/>
        </w:rPr>
        <w:t>提供基于服务目录的整体数据对比统计，能统计时间段内的各个服务目录事件申告数量对比图，提供以处理人为维度的处理数量统计，并能以图形方式展示。</w:t>
      </w:r>
    </w:p>
    <w:p>
      <w:pPr>
        <w:tabs>
          <w:tab w:val="left" w:pos="426"/>
        </w:tabs>
        <w:spacing w:line="360" w:lineRule="auto"/>
        <w:ind w:firstLine="480" w:firstLineChars="200"/>
        <w:rPr>
          <w:sz w:val="24"/>
        </w:rPr>
      </w:pPr>
      <w:r>
        <w:rPr>
          <w:rFonts w:hint="eastAsia"/>
          <w:sz w:val="24"/>
        </w:rPr>
        <w:t>提供以服务台维度的处理数量统计，总体建单量，以及服务台人员每日的建单量，并能与来电数量进行匹配。</w:t>
      </w:r>
    </w:p>
    <w:p>
      <w:pPr>
        <w:tabs>
          <w:tab w:val="left" w:pos="426"/>
        </w:tabs>
        <w:spacing w:line="360" w:lineRule="auto"/>
        <w:ind w:firstLine="480" w:firstLineChars="200"/>
        <w:rPr>
          <w:sz w:val="24"/>
        </w:rPr>
      </w:pPr>
      <w:r>
        <w:rPr>
          <w:rFonts w:hint="eastAsia"/>
          <w:sz w:val="24"/>
        </w:rPr>
        <w:t>提供对于电话历史记录的相关统计，包括（电话有效转单数，找人电话数，无效电话数，未生成工单电话数）。</w:t>
      </w:r>
    </w:p>
    <w:p>
      <w:pPr>
        <w:tabs>
          <w:tab w:val="left" w:pos="426"/>
        </w:tabs>
        <w:spacing w:line="360" w:lineRule="auto"/>
        <w:ind w:firstLine="480" w:firstLineChars="200"/>
        <w:rPr>
          <w:sz w:val="24"/>
        </w:rPr>
      </w:pPr>
      <w:r>
        <w:rPr>
          <w:rFonts w:hint="eastAsia"/>
          <w:sz w:val="24"/>
        </w:rPr>
        <w:t>提供以巡检人为维度的巡检次数以及巡检质量统计。能够统计出没有按时完成巡检，逾期巡检积压数量的前</w:t>
      </w:r>
      <w:r>
        <w:rPr>
          <w:sz w:val="24"/>
        </w:rPr>
        <w:t>5</w:t>
      </w:r>
      <w:r>
        <w:rPr>
          <w:rFonts w:hint="eastAsia"/>
          <w:sz w:val="24"/>
        </w:rPr>
        <w:t>名人员。</w:t>
      </w:r>
    </w:p>
    <w:p>
      <w:pPr>
        <w:tabs>
          <w:tab w:val="left" w:pos="426"/>
        </w:tabs>
        <w:spacing w:line="360" w:lineRule="auto"/>
        <w:ind w:firstLine="480" w:firstLineChars="200"/>
        <w:rPr>
          <w:sz w:val="24"/>
        </w:rPr>
      </w:pPr>
      <w:r>
        <w:rPr>
          <w:rFonts w:hint="eastAsia"/>
          <w:sz w:val="24"/>
        </w:rPr>
        <w:t>大屏展示视图：支持页面的全屏展示，并能适应高分辨率大屏（高分辨率显示器终端或投影），展示当前的事件处置状态，提供对本月的还在处置中的事件统计，并根据服务目录进行分组对比。</w:t>
      </w:r>
    </w:p>
    <w:p>
      <w:pPr>
        <w:pStyle w:val="3"/>
      </w:pPr>
      <w:bookmarkStart w:id="111" w:name="_Toc22834720"/>
      <w:r>
        <w:rPr>
          <w:rFonts w:hint="eastAsia"/>
        </w:rPr>
        <w:t>流程引擎</w:t>
      </w:r>
      <w:bookmarkEnd w:id="111"/>
    </w:p>
    <w:p>
      <w:pPr>
        <w:tabs>
          <w:tab w:val="left" w:pos="426"/>
        </w:tabs>
        <w:spacing w:line="360" w:lineRule="auto"/>
        <w:ind w:firstLine="480" w:firstLineChars="200"/>
        <w:rPr>
          <w:sz w:val="24"/>
        </w:rPr>
      </w:pPr>
      <w:r>
        <w:rPr>
          <w:rFonts w:hint="eastAsia"/>
          <w:sz w:val="24"/>
        </w:rPr>
        <w:t>流程引擎可支持对工单的转派，驳回，直接关闭等机制。</w:t>
      </w:r>
    </w:p>
    <w:p>
      <w:pPr>
        <w:tabs>
          <w:tab w:val="left" w:pos="426"/>
        </w:tabs>
        <w:spacing w:line="360" w:lineRule="auto"/>
        <w:ind w:firstLine="480" w:firstLineChars="200"/>
        <w:rPr>
          <w:sz w:val="24"/>
        </w:rPr>
      </w:pPr>
      <w:r>
        <w:rPr>
          <w:rFonts w:hint="eastAsia"/>
          <w:sz w:val="24"/>
        </w:rPr>
        <w:t>所有流程操作界面中，人员数据，部门数据，服务目录数据均支持模糊检索和动态下拉列表功能。</w:t>
      </w:r>
    </w:p>
    <w:p>
      <w:pPr>
        <w:tabs>
          <w:tab w:val="left" w:pos="426"/>
        </w:tabs>
        <w:spacing w:line="360" w:lineRule="auto"/>
        <w:ind w:firstLine="480" w:firstLineChars="200"/>
        <w:rPr>
          <w:sz w:val="24"/>
        </w:rPr>
      </w:pPr>
      <w:r>
        <w:rPr>
          <w:rFonts w:hint="eastAsia"/>
          <w:sz w:val="24"/>
        </w:rPr>
        <w:t>满足流程固有表单的同时，系统应支持根据不同的服务目录展示不同类型的工单。</w:t>
      </w:r>
    </w:p>
    <w:p>
      <w:pPr>
        <w:pStyle w:val="3"/>
      </w:pPr>
      <w:bookmarkStart w:id="112" w:name="_Toc22834721"/>
      <w:r>
        <w:rPr>
          <w:rFonts w:hint="eastAsia"/>
        </w:rPr>
        <w:t>通知机制</w:t>
      </w:r>
      <w:bookmarkEnd w:id="112"/>
    </w:p>
    <w:p>
      <w:pPr>
        <w:tabs>
          <w:tab w:val="left" w:pos="426"/>
        </w:tabs>
        <w:spacing w:line="360" w:lineRule="auto"/>
        <w:ind w:firstLine="480" w:firstLineChars="200"/>
        <w:rPr>
          <w:sz w:val="24"/>
        </w:rPr>
      </w:pPr>
      <w:r>
        <w:rPr>
          <w:rFonts w:hint="eastAsia"/>
          <w:sz w:val="24"/>
        </w:rPr>
        <w:t>★可使用邮件、短信、微信等方式，灵活的通知相关人员</w:t>
      </w:r>
    </w:p>
    <w:p>
      <w:pPr>
        <w:tabs>
          <w:tab w:val="left" w:pos="426"/>
        </w:tabs>
        <w:spacing w:line="360" w:lineRule="auto"/>
        <w:ind w:firstLine="480" w:firstLineChars="200"/>
        <w:rPr>
          <w:sz w:val="24"/>
        </w:rPr>
      </w:pPr>
      <w:r>
        <w:rPr>
          <w:rFonts w:hint="eastAsia"/>
          <w:sz w:val="24"/>
        </w:rPr>
        <w:t>通知方式可配置，让操作人员可在工单的每步操作中选择各种通知方式。支持默认通知方式。</w:t>
      </w:r>
    </w:p>
    <w:p>
      <w:pPr>
        <w:pStyle w:val="3"/>
      </w:pPr>
      <w:bookmarkStart w:id="113" w:name="_Toc22834722"/>
      <w:r>
        <w:rPr>
          <w:rFonts w:hint="eastAsia"/>
        </w:rPr>
        <w:t>升级与备份</w:t>
      </w:r>
      <w:bookmarkEnd w:id="113"/>
    </w:p>
    <w:p>
      <w:pPr>
        <w:tabs>
          <w:tab w:val="left" w:pos="426"/>
        </w:tabs>
        <w:spacing w:line="360" w:lineRule="auto"/>
        <w:ind w:firstLine="422" w:firstLineChars="200"/>
        <w:rPr>
          <w:sz w:val="24"/>
        </w:rPr>
      </w:pPr>
      <w:r>
        <w:rPr>
          <w:rFonts w:ascii="Segoe UI Symbol" w:hAnsi="Segoe UI Symbol" w:cs="Segoe UI Symbol"/>
          <w:b/>
        </w:rPr>
        <w:t>★</w:t>
      </w:r>
      <w:r>
        <w:rPr>
          <w:rFonts w:hint="eastAsia"/>
          <w:sz w:val="24"/>
        </w:rPr>
        <w:t>数据备份：</w:t>
      </w:r>
    </w:p>
    <w:p>
      <w:pPr>
        <w:tabs>
          <w:tab w:val="left" w:pos="426"/>
        </w:tabs>
        <w:spacing w:line="360" w:lineRule="auto"/>
        <w:ind w:firstLine="480" w:firstLineChars="200"/>
        <w:rPr>
          <w:sz w:val="24"/>
        </w:rPr>
      </w:pPr>
      <w:r>
        <w:rPr>
          <w:rFonts w:hint="eastAsia"/>
          <w:sz w:val="24"/>
        </w:rPr>
        <w:t>系统界面应包含数据备份功能，通过操作系统后台界面对系统的数据进行备份。并能通过相关程序对系统数据进行备份数据的恢复。</w:t>
      </w:r>
    </w:p>
    <w:p>
      <w:pPr>
        <w:tabs>
          <w:tab w:val="left" w:pos="426"/>
        </w:tabs>
        <w:spacing w:line="360" w:lineRule="auto"/>
        <w:ind w:firstLine="480" w:firstLineChars="200"/>
        <w:rPr>
          <w:sz w:val="24"/>
        </w:rPr>
      </w:pPr>
      <w:r>
        <w:rPr>
          <w:rFonts w:hint="eastAsia"/>
          <w:sz w:val="24"/>
        </w:rPr>
        <w:t>系统升级：</w:t>
      </w:r>
    </w:p>
    <w:p>
      <w:pPr>
        <w:tabs>
          <w:tab w:val="left" w:pos="426"/>
        </w:tabs>
        <w:spacing w:line="360" w:lineRule="auto"/>
        <w:ind w:firstLine="480" w:firstLineChars="200"/>
        <w:rPr>
          <w:sz w:val="24"/>
        </w:rPr>
      </w:pPr>
      <w:r>
        <w:rPr>
          <w:rFonts w:hint="eastAsia"/>
          <w:sz w:val="24"/>
        </w:rPr>
        <w:t>应拥有完善的系统自身升级发布功能，能实现快速系统升级。在升级过程中拥有系统程序和数据备份功能，拥有健壮的回滚功能。</w:t>
      </w:r>
    </w:p>
    <w:p>
      <w:pPr>
        <w:pStyle w:val="3"/>
      </w:pPr>
      <w:bookmarkStart w:id="114" w:name="_Toc22834723"/>
      <w:r>
        <w:rPr>
          <w:rFonts w:hint="eastAsia"/>
        </w:rPr>
        <w:t>接口要求</w:t>
      </w:r>
      <w:bookmarkEnd w:id="114"/>
    </w:p>
    <w:p>
      <w:r>
        <w:rPr>
          <w:rFonts w:hint="eastAsia"/>
        </w:rPr>
        <w:t>★本系统能够提供其他系统对接。其他系统可通过接口向本系统进行事件变更等流程的发起；</w:t>
      </w:r>
    </w:p>
    <w:bookmarkEnd w:id="2"/>
    <w:p>
      <w:pPr>
        <w:pStyle w:val="2"/>
        <w:numPr>
          <w:ilvl w:val="0"/>
          <w:numId w:val="7"/>
        </w:numPr>
        <w:tabs>
          <w:tab w:val="left" w:pos="680"/>
        </w:tabs>
        <w:spacing w:line="576" w:lineRule="auto"/>
        <w:rPr>
          <w:rFonts w:hint="eastAsia" w:ascii="宋体" w:hAnsi="宋体"/>
        </w:rPr>
      </w:pPr>
      <w:bookmarkStart w:id="115" w:name="_Toc22834724"/>
      <w:bookmarkStart w:id="116" w:name="_Toc434772758"/>
      <w:r>
        <w:rPr>
          <w:rFonts w:hint="eastAsia"/>
        </w:rPr>
        <w:t>系统非功能性要求</w:t>
      </w:r>
      <w:bookmarkEnd w:id="115"/>
    </w:p>
    <w:bookmarkEnd w:id="116"/>
    <w:p>
      <w:pPr>
        <w:tabs>
          <w:tab w:val="left" w:pos="0"/>
        </w:tabs>
        <w:spacing w:line="360" w:lineRule="auto"/>
        <w:ind w:firstLine="420"/>
        <w:rPr>
          <w:sz w:val="24"/>
        </w:rPr>
      </w:pPr>
      <w:r>
        <w:rPr>
          <w:rFonts w:hint="eastAsia"/>
          <w:sz w:val="24"/>
        </w:rPr>
        <w:t>系统须在技术上达到当前的国际先进水平，采用最先进、成熟的理念、技术和产品，以达到总体建设目标。要求既满足目前的业务需要、保证系统的顺利实施和稳定运行，又充分考虑未来的发展。</w:t>
      </w:r>
    </w:p>
    <w:p>
      <w:pPr>
        <w:tabs>
          <w:tab w:val="left" w:pos="0"/>
        </w:tabs>
        <w:spacing w:line="360" w:lineRule="auto"/>
        <w:ind w:firstLine="420"/>
        <w:rPr>
          <w:sz w:val="24"/>
        </w:rPr>
      </w:pPr>
      <w:r>
        <w:rPr>
          <w:rFonts w:hint="eastAsia"/>
          <w:sz w:val="24"/>
        </w:rPr>
        <w:t>选用符合国际标准的系统和产品，以保证系统具有较长的生命力和扩展能力，满足将来系统升级的需要。系统基于业界流行的三层架构设计，支持主流的应用服务器和数据库，支持多种主流的操作系统。</w:t>
      </w:r>
    </w:p>
    <w:p>
      <w:pPr>
        <w:tabs>
          <w:tab w:val="left" w:pos="0"/>
        </w:tabs>
        <w:spacing w:line="360" w:lineRule="auto"/>
        <w:ind w:firstLine="420"/>
        <w:rPr>
          <w:sz w:val="24"/>
        </w:rPr>
      </w:pPr>
      <w:r>
        <w:rPr>
          <w:rFonts w:hint="eastAsia"/>
          <w:sz w:val="24"/>
        </w:rPr>
        <w:t>为了保证整个系统中模块的协同运行，且考虑到系统投资的长期效应，系统的设计预选性必须注重开放性，即构成系统的各产品必须符合国际标准和工业标准，以满足系统的可扩展性、可移植性和互操作性的要求。</w:t>
      </w:r>
    </w:p>
    <w:p>
      <w:pPr>
        <w:tabs>
          <w:tab w:val="left" w:pos="0"/>
        </w:tabs>
        <w:spacing w:line="360" w:lineRule="auto"/>
        <w:ind w:firstLine="420"/>
        <w:rPr>
          <w:sz w:val="24"/>
        </w:rPr>
      </w:pPr>
      <w:r>
        <w:rPr>
          <w:rFonts w:hint="eastAsia"/>
          <w:sz w:val="24"/>
        </w:rPr>
        <w:t>采用高可靠性能的软件平台，使全系统具有高度的可靠性。采用多层次的冗余备份手段和技术，保证设备在发生故障时能在最短时间内恢复，以最大程度地保证系统的正常运转,满足7*24小时不间断工作，系统的年可用率应大于99.9%，保证系统的可靠性和安全性。</w:t>
      </w:r>
    </w:p>
    <w:p>
      <w:pPr>
        <w:tabs>
          <w:tab w:val="left" w:pos="0"/>
        </w:tabs>
        <w:spacing w:line="360" w:lineRule="auto"/>
        <w:ind w:firstLine="420"/>
        <w:rPr>
          <w:sz w:val="24"/>
        </w:rPr>
      </w:pPr>
      <w:r>
        <w:rPr>
          <w:rFonts w:hint="eastAsia"/>
          <w:sz w:val="24"/>
        </w:rPr>
        <w:t>系统要满足不断发展的业务需求。系统将随着架构的发展而发展，适应这种发展的要求，随着业务的增长和应用水平的提高，系统具备平台级开放式架构，有丰富的二次开发接口，可平滑地扩展和升级，而不需要对网络结构和设备以及软件平台进行大的改动。</w:t>
      </w:r>
    </w:p>
    <w:p>
      <w:pPr>
        <w:spacing w:line="360" w:lineRule="auto"/>
        <w:ind w:firstLine="420"/>
        <w:rPr>
          <w:sz w:val="24"/>
        </w:rPr>
      </w:pPr>
      <w:r>
        <w:rPr>
          <w:rFonts w:hint="eastAsia"/>
          <w:sz w:val="24"/>
        </w:rPr>
        <w:t>系统具备很强的易用性要求，具有全中文界面，操作简便且具有良好的可管理性，具有监测、故障诊断等功能，以便于系统的管理和维护；同时尽可能选取集成度高、模块化、可通用的软件产品，便于管理和维护。</w:t>
      </w:r>
    </w:p>
    <w:p>
      <w:pPr>
        <w:spacing w:line="360" w:lineRule="auto"/>
        <w:ind w:firstLine="420"/>
        <w:rPr>
          <w:sz w:val="24"/>
        </w:rPr>
      </w:pPr>
      <w:r>
        <w:rPr>
          <w:rFonts w:hint="eastAsia"/>
          <w:sz w:val="24"/>
        </w:rPr>
        <w:t>系统应在健壮性方面提供很好的支持，具备完整的数据校验、容错性及一致性指标。</w:t>
      </w:r>
    </w:p>
    <w:p>
      <w:pPr>
        <w:spacing w:line="360" w:lineRule="auto"/>
        <w:ind w:firstLine="420"/>
        <w:rPr>
          <w:sz w:val="24"/>
        </w:rPr>
      </w:pPr>
      <w:r>
        <w:rPr>
          <w:rFonts w:hint="eastAsia"/>
          <w:sz w:val="24"/>
        </w:rPr>
        <w:t>系统应采用先进成熟的技术，以保证投资的有效性和延续性。</w:t>
      </w:r>
    </w:p>
    <w:p>
      <w:pPr>
        <w:spacing w:line="360" w:lineRule="auto"/>
        <w:ind w:firstLine="420"/>
        <w:rPr>
          <w:sz w:val="24"/>
        </w:rPr>
      </w:pPr>
      <w:r>
        <w:rPr>
          <w:rFonts w:hint="eastAsia"/>
          <w:sz w:val="24"/>
        </w:rPr>
        <w:t>软件版本升级或改进应在不影响业务的情况下进行，保证系统可以稳定、平滑过渡。</w:t>
      </w:r>
    </w:p>
    <w:sectPr>
      <w:headerReference r:id="rId3" w:type="default"/>
      <w:footerReference r:id="rId4" w:type="default"/>
      <w:footerReference r:id="rId5" w:type="even"/>
      <w:pgSz w:w="11906" w:h="16838"/>
      <w:pgMar w:top="1418" w:right="1418" w:bottom="1418" w:left="1418" w:header="851" w:footer="850"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20"/>
      <w:jc w:val="right"/>
    </w:pPr>
    <w:r>
      <w:rPr>
        <w:rFonts w:hint="eastAsia"/>
        <w:sz w:val="21"/>
        <w:szCs w:val="21"/>
      </w:rPr>
      <w:t xml:space="preserve">第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r>
      <w:rPr>
        <w:rFonts w:hint="eastAsia"/>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05" w:firstLineChars="50"/>
      <w:jc w:val="left"/>
      <w:rPr>
        <w:sz w:val="21"/>
        <w:szCs w:val="21"/>
      </w:rPr>
    </w:pPr>
    <w:r>
      <w:rPr>
        <w:rFonts w:hint="eastAsia"/>
        <w:sz w:val="21"/>
        <w:szCs w:val="21"/>
      </w:rPr>
      <w:t xml:space="preserve">合同附件一：项目技术要求 </w:t>
    </w:r>
    <w:r>
      <w:rPr>
        <w:sz w:val="21"/>
        <w:szCs w:val="21"/>
      </w:rPr>
      <w:t xml:space="preserve">    </w:t>
    </w:r>
    <w:r>
      <w:rPr>
        <w:rFonts w:hint="eastAsia"/>
        <w:sz w:val="21"/>
        <w:szCs w:val="21"/>
      </w:rPr>
      <w:t xml:space="preserve">                                                </w:t>
    </w:r>
    <w:r>
      <w:rPr>
        <w:sz w:val="21"/>
        <w:szCs w:val="21"/>
      </w:rPr>
      <w:t xml:space="preserve">   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2A6"/>
    <w:multiLevelType w:val="multilevel"/>
    <w:tmpl w:val="142462A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EBB3C91"/>
    <w:multiLevelType w:val="multilevel"/>
    <w:tmpl w:val="3EBB3C91"/>
    <w:lvl w:ilvl="0" w:tentative="0">
      <w:start w:val="1"/>
      <w:numFmt w:val="chineseCountingThousand"/>
      <w:pStyle w:val="53"/>
      <w:suff w:val="space"/>
      <w:lvlText w:val="%1. "/>
      <w:lvlJc w:val="left"/>
      <w:pPr>
        <w:ind w:left="907" w:hanging="907"/>
      </w:pPr>
      <w:rPr>
        <w:rFonts w:hint="eastAsia"/>
      </w:rPr>
    </w:lvl>
    <w:lvl w:ilvl="1" w:tentative="0">
      <w:start w:val="1"/>
      <w:numFmt w:val="decimal"/>
      <w:lvlText w:val="3.%2"/>
      <w:lvlJc w:val="left"/>
      <w:pPr>
        <w:ind w:left="794" w:hanging="794"/>
      </w:pPr>
      <w:rPr>
        <w:rFonts w:hint="eastAsia"/>
      </w:rPr>
    </w:lvl>
    <w:lvl w:ilvl="2" w:tentative="0">
      <w:start w:val="1"/>
      <w:numFmt w:val="decimal"/>
      <w:lvlText w:val="2.5.%3"/>
      <w:lvlJc w:val="left"/>
      <w:pPr>
        <w:ind w:left="907" w:hanging="907"/>
      </w:pPr>
      <w:rPr>
        <w:rFonts w:hint="eastAsia"/>
      </w:rPr>
    </w:lvl>
    <w:lvl w:ilvl="3" w:tentative="0">
      <w:start w:val="1"/>
      <w:numFmt w:val="decimal"/>
      <w:pStyle w:val="54"/>
      <w:isLgl/>
      <w:suff w:val="space"/>
      <w:lvlText w:val="%1.%2.%3.%4 "/>
      <w:lvlJc w:val="left"/>
      <w:pPr>
        <w:ind w:left="1021" w:hanging="1021"/>
      </w:pPr>
      <w:rPr>
        <w:rFonts w:hint="eastAsia"/>
      </w:rPr>
    </w:lvl>
    <w:lvl w:ilvl="4" w:tentative="0">
      <w:start w:val="1"/>
      <w:numFmt w:val="decimal"/>
      <w:pStyle w:val="55"/>
      <w:isLgl/>
      <w:suff w:val="space"/>
      <w:lvlText w:val="%1.%2.%3.%4.%5 "/>
      <w:lvlJc w:val="left"/>
      <w:pPr>
        <w:ind w:left="1134" w:hanging="1134"/>
      </w:pPr>
      <w:rPr>
        <w:rFonts w:hint="eastAsia"/>
      </w:rPr>
    </w:lvl>
    <w:lvl w:ilvl="5" w:tentative="0">
      <w:start w:val="1"/>
      <w:numFmt w:val="decimal"/>
      <w:pStyle w:val="56"/>
      <w:isLgl/>
      <w:suff w:val="space"/>
      <w:lvlText w:val="%1.%2.%3.%4.%5.%6 "/>
      <w:lvlJc w:val="left"/>
      <w:pPr>
        <w:ind w:left="1247" w:hanging="1247"/>
      </w:pPr>
      <w:rPr>
        <w:rFonts w:hint="eastAsia"/>
      </w:rPr>
    </w:lvl>
    <w:lvl w:ilvl="6" w:tentative="0">
      <w:start w:val="1"/>
      <w:numFmt w:val="decimal"/>
      <w:lvlRestart w:val="1"/>
      <w:pStyle w:val="57"/>
      <w:isLgl/>
      <w:suff w:val="space"/>
      <w:lvlText w:val="图 %1.%7 "/>
      <w:lvlJc w:val="left"/>
      <w:pPr>
        <w:ind w:left="0" w:firstLine="0"/>
      </w:pPr>
      <w:rPr>
        <w:rFonts w:hint="eastAsia"/>
      </w:rPr>
    </w:lvl>
    <w:lvl w:ilvl="7" w:tentative="0">
      <w:start w:val="1"/>
      <w:numFmt w:val="decimal"/>
      <w:lvlRestart w:val="1"/>
      <w:pStyle w:val="5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F79459A"/>
    <w:multiLevelType w:val="multilevel"/>
    <w:tmpl w:val="3F79459A"/>
    <w:lvl w:ilvl="0" w:tentative="0">
      <w:start w:val="1"/>
      <w:numFmt w:val="decimal"/>
      <w:lvlText w:val="（%1）"/>
      <w:lvlJc w:val="left"/>
      <w:pPr>
        <w:tabs>
          <w:tab w:val="left" w:pos="2100"/>
        </w:tabs>
        <w:ind w:left="2100" w:hanging="420"/>
      </w:pPr>
      <w:rPr>
        <w:rFonts w:ascii="宋体" w:hAnsi="宋体" w:eastAsia="宋体" w:cs="Times New Roman"/>
      </w:rPr>
    </w:lvl>
    <w:lvl w:ilvl="1" w:tentative="0">
      <w:start w:val="1"/>
      <w:numFmt w:val="decimal"/>
      <w:pStyle w:val="50"/>
      <w:lvlText w:val="%2."/>
      <w:lvlJc w:val="left"/>
      <w:pPr>
        <w:tabs>
          <w:tab w:val="left" w:pos="1261"/>
        </w:tabs>
        <w:ind w:left="1261" w:hanging="420"/>
      </w:pPr>
      <w:rPr>
        <w:rFonts w:hint="eastAsia"/>
      </w:rPr>
    </w:lvl>
    <w:lvl w:ilvl="2" w:tentative="0">
      <w:start w:val="1"/>
      <w:numFmt w:val="lowerRoman"/>
      <w:lvlText w:val="%3."/>
      <w:lvlJc w:val="right"/>
      <w:pPr>
        <w:tabs>
          <w:tab w:val="left" w:pos="1681"/>
        </w:tabs>
        <w:ind w:left="1681" w:hanging="420"/>
      </w:pPr>
    </w:lvl>
    <w:lvl w:ilvl="3" w:tentative="0">
      <w:start w:val="1"/>
      <w:numFmt w:val="decimal"/>
      <w:lvlText w:val="%4."/>
      <w:lvlJc w:val="left"/>
      <w:pPr>
        <w:tabs>
          <w:tab w:val="left" w:pos="2101"/>
        </w:tabs>
        <w:ind w:left="2101" w:hanging="420"/>
      </w:pPr>
    </w:lvl>
    <w:lvl w:ilvl="4" w:tentative="0">
      <w:start w:val="1"/>
      <w:numFmt w:val="lowerLetter"/>
      <w:lvlText w:val="%5)"/>
      <w:lvlJc w:val="left"/>
      <w:pPr>
        <w:tabs>
          <w:tab w:val="left" w:pos="2521"/>
        </w:tabs>
        <w:ind w:left="2521" w:hanging="420"/>
      </w:pPr>
    </w:lvl>
    <w:lvl w:ilvl="5" w:tentative="0">
      <w:start w:val="1"/>
      <w:numFmt w:val="lowerRoman"/>
      <w:lvlText w:val="%6."/>
      <w:lvlJc w:val="right"/>
      <w:pPr>
        <w:tabs>
          <w:tab w:val="left" w:pos="2941"/>
        </w:tabs>
        <w:ind w:left="2941" w:hanging="420"/>
      </w:pPr>
    </w:lvl>
    <w:lvl w:ilvl="6" w:tentative="0">
      <w:start w:val="1"/>
      <w:numFmt w:val="decimal"/>
      <w:lvlText w:val="%7."/>
      <w:lvlJc w:val="left"/>
      <w:pPr>
        <w:tabs>
          <w:tab w:val="left" w:pos="3361"/>
        </w:tabs>
        <w:ind w:left="3361" w:hanging="420"/>
      </w:pPr>
    </w:lvl>
    <w:lvl w:ilvl="7" w:tentative="0">
      <w:start w:val="1"/>
      <w:numFmt w:val="lowerLetter"/>
      <w:lvlText w:val="%8)"/>
      <w:lvlJc w:val="left"/>
      <w:pPr>
        <w:tabs>
          <w:tab w:val="left" w:pos="3781"/>
        </w:tabs>
        <w:ind w:left="3781" w:hanging="420"/>
      </w:pPr>
    </w:lvl>
    <w:lvl w:ilvl="8" w:tentative="0">
      <w:start w:val="1"/>
      <w:numFmt w:val="lowerRoman"/>
      <w:lvlText w:val="%9."/>
      <w:lvlJc w:val="right"/>
      <w:pPr>
        <w:tabs>
          <w:tab w:val="left" w:pos="4201"/>
        </w:tabs>
        <w:ind w:left="4201" w:hanging="420"/>
      </w:pPr>
    </w:lvl>
  </w:abstractNum>
  <w:abstractNum w:abstractNumId="3">
    <w:nsid w:val="45AC0783"/>
    <w:multiLevelType w:val="multilevel"/>
    <w:tmpl w:val="45AC078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Arial Unicode MS" w:hAnsi="Arial Unicode MS" w:eastAsia="Arial Unicode MS" w:cs="Arial Unicode M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5060EB0"/>
    <w:multiLevelType w:val="multilevel"/>
    <w:tmpl w:val="55060EB0"/>
    <w:lvl w:ilvl="0" w:tentative="0">
      <w:start w:val="1"/>
      <w:numFmt w:val="decimal"/>
      <w:lvlText w:val="%1."/>
      <w:lvlJc w:val="left"/>
      <w:pPr>
        <w:tabs>
          <w:tab w:val="left" w:pos="425"/>
        </w:tabs>
        <w:ind w:left="425" w:hanging="425"/>
      </w:pPr>
    </w:lvl>
    <w:lvl w:ilvl="1" w:tentative="0">
      <w:start w:val="1"/>
      <w:numFmt w:val="decimal"/>
      <w:lvlText w:val="%2."/>
      <w:lvlJc w:val="left"/>
      <w:pPr>
        <w:tabs>
          <w:tab w:val="left" w:pos="567"/>
        </w:tabs>
        <w:ind w:left="567" w:hanging="567"/>
      </w:pPr>
    </w:lvl>
    <w:lvl w:ilvl="2" w:tentative="0">
      <w:start w:val="1"/>
      <w:numFmt w:val="bullet"/>
      <w:lvlText w:val=""/>
      <w:lvlJc w:val="left"/>
      <w:pPr>
        <w:tabs>
          <w:tab w:val="left" w:pos="709"/>
        </w:tabs>
        <w:ind w:left="709" w:hanging="709"/>
      </w:pPr>
      <w:rPr>
        <w:rFonts w:hint="default" w:ascii="Wingdings" w:hAnsi="Wingding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6B591274"/>
    <w:multiLevelType w:val="multilevel"/>
    <w:tmpl w:val="6B591274"/>
    <w:lvl w:ilvl="0" w:tentative="0">
      <w:start w:val="1"/>
      <w:numFmt w:val="chineseCountingThousand"/>
      <w:pStyle w:val="2"/>
      <w:lvlText w:val="第%1章"/>
      <w:lvlJc w:val="left"/>
      <w:pPr>
        <w:tabs>
          <w:tab w:val="left" w:pos="113"/>
        </w:tabs>
        <w:ind w:left="227" w:hanging="227"/>
      </w:pPr>
      <w:rPr>
        <w:rFonts w:hint="default" w:ascii="Times New Roman" w:hAnsi="Times New Roman" w:eastAsia="黑体" w:cs="Times New Roman"/>
        <w:b/>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1" w:tentative="0">
      <w:start w:val="1"/>
      <w:numFmt w:val="decimal"/>
      <w:isLgl/>
      <w:lvlText w:val="%1.%2"/>
      <w:lvlJc w:val="left"/>
      <w:pPr>
        <w:tabs>
          <w:tab w:val="left" w:pos="756"/>
        </w:tabs>
        <w:ind w:left="756" w:hanging="576"/>
      </w:pPr>
      <w:rPr>
        <w:rFonts w:hint="default" w:ascii="Times New Roman" w:hAnsi="Times New Roman" w:eastAsia="黑体" w:cs="Times New Roman"/>
        <w:b/>
        <w:bCs w:val="0"/>
        <w:i w:val="0"/>
        <w:iCs w:val="0"/>
        <w:caps w:val="0"/>
        <w:smallCaps w:val="0"/>
        <w:strike w:val="0"/>
        <w:dstrike w:val="0"/>
        <w:vanish w:val="0"/>
        <w:color w:val="000000"/>
        <w:spacing w:val="0"/>
        <w:position w:val="0"/>
        <w:sz w:val="28"/>
        <w:szCs w:val="28"/>
        <w:u w:val="none"/>
        <w:vertAlign w:val="baseline"/>
        <w14:shadow w14:blurRad="0" w14:dist="0" w14:dir="0" w14:sx="0" w14:sy="0" w14:kx="0" w14:ky="0" w14:algn="none">
          <w14:srgbClr w14:val="000000"/>
        </w14:shadow>
      </w:rPr>
    </w:lvl>
    <w:lvl w:ilvl="2" w:tentative="0">
      <w:start w:val="1"/>
      <w:numFmt w:val="decimal"/>
      <w:isLgl/>
      <w:lvlText w:val="%1.%2.%3"/>
      <w:lvlJc w:val="left"/>
      <w:pPr>
        <w:tabs>
          <w:tab w:val="left" w:pos="1077"/>
        </w:tabs>
        <w:ind w:left="720" w:hanging="720"/>
      </w:pPr>
      <w:rPr>
        <w:rFonts w:hint="eastAsia" w:ascii="宋体" w:eastAsia="宋体"/>
        <w:b/>
        <w:i w:val="0"/>
        <w:color w:val="000000"/>
        <w:sz w:val="28"/>
        <w:szCs w:val="28"/>
        <w:u w:val="none"/>
      </w:rPr>
    </w:lvl>
    <w:lvl w:ilvl="3" w:tentative="0">
      <w:start w:val="1"/>
      <w:numFmt w:val="decimal"/>
      <w:pStyle w:val="5"/>
      <w:isLgl/>
      <w:lvlText w:val="%1.%2.%3.%4"/>
      <w:lvlJc w:val="left"/>
      <w:pPr>
        <w:tabs>
          <w:tab w:val="left" w:pos="720"/>
        </w:tabs>
        <w:ind w:left="720" w:hanging="720"/>
      </w:pPr>
      <w:rPr>
        <w:rFonts w:hint="eastAsia" w:ascii="宋体" w:eastAsia="宋体"/>
        <w:b/>
        <w:i w:val="0"/>
        <w:sz w:val="24"/>
        <w:szCs w:val="24"/>
      </w:rPr>
    </w:lvl>
    <w:lvl w:ilvl="4" w:tentative="0">
      <w:start w:val="1"/>
      <w:numFmt w:val="decimal"/>
      <w:isLg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D366EC6"/>
    <w:multiLevelType w:val="multilevel"/>
    <w:tmpl w:val="6D366EC6"/>
    <w:lvl w:ilvl="0" w:tentative="0">
      <w:start w:val="1"/>
      <w:numFmt w:val="decimal"/>
      <w:lvlText w:val="%1."/>
      <w:lvlJc w:val="left"/>
      <w:pPr>
        <w:ind w:left="425" w:hanging="425"/>
      </w:pPr>
    </w:lvl>
    <w:lvl w:ilvl="1" w:tentative="0">
      <w:start w:val="1"/>
      <w:numFmt w:val="decimal"/>
      <w:pStyle w:val="3"/>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792A0949"/>
    <w:multiLevelType w:val="multilevel"/>
    <w:tmpl w:val="792A0949"/>
    <w:lvl w:ilvl="0" w:tentative="0">
      <w:start w:val="1"/>
      <w:numFmt w:val="decimal"/>
      <w:pStyle w:val="48"/>
      <w:lvlText w:val="4.1.8.1.%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7E7692"/>
    <w:multiLevelType w:val="multilevel"/>
    <w:tmpl w:val="7A7E7692"/>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rPr>
        <w:rFonts w:ascii="Arial Unicode MS" w:hAnsi="Arial Unicode MS" w:eastAsia="Arial Unicode MS" w:cs="Arial Unicode MS"/>
        <w:lang w:val="en-US"/>
      </w:rPr>
    </w:lvl>
    <w:lvl w:ilvl="2" w:tentative="0">
      <w:start w:val="1"/>
      <w:numFmt w:val="decimal"/>
      <w:pStyle w:val="4"/>
      <w:lvlText w:val="%1.%2.%3."/>
      <w:lvlJc w:val="left"/>
      <w:pPr>
        <w:tabs>
          <w:tab w:val="left" w:pos="709"/>
        </w:tabs>
        <w:ind w:left="709" w:hanging="709"/>
      </w:pPr>
      <w:rPr>
        <w:lang w:val="en-U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7D1F69D7"/>
    <w:multiLevelType w:val="multilevel"/>
    <w:tmpl w:val="7D1F69D7"/>
    <w:lvl w:ilvl="0" w:tentative="0">
      <w:start w:val="1"/>
      <w:numFmt w:val="decimal"/>
      <w:lvlText w:val="%1."/>
      <w:lvlJc w:val="left"/>
      <w:pPr>
        <w:tabs>
          <w:tab w:val="left" w:pos="425"/>
        </w:tabs>
        <w:ind w:left="425" w:hanging="425"/>
      </w:pPr>
    </w:lvl>
    <w:lvl w:ilvl="1" w:tentative="0">
      <w:start w:val="1"/>
      <w:numFmt w:val="decimal"/>
      <w:lvlText w:val="%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7EA433E2"/>
    <w:multiLevelType w:val="multilevel"/>
    <w:tmpl w:val="7EA433E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6"/>
  </w:num>
  <w:num w:numId="3">
    <w:abstractNumId w:val="8"/>
  </w:num>
  <w:num w:numId="4">
    <w:abstractNumId w:val="7"/>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9"/>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2"/>
    <w:rsid w:val="00001470"/>
    <w:rsid w:val="00002F45"/>
    <w:rsid w:val="00005CCB"/>
    <w:rsid w:val="00010767"/>
    <w:rsid w:val="000178FF"/>
    <w:rsid w:val="000257DF"/>
    <w:rsid w:val="00025856"/>
    <w:rsid w:val="000366FA"/>
    <w:rsid w:val="000400A6"/>
    <w:rsid w:val="00045BCF"/>
    <w:rsid w:val="00046087"/>
    <w:rsid w:val="00053FC6"/>
    <w:rsid w:val="00056292"/>
    <w:rsid w:val="000578C4"/>
    <w:rsid w:val="00063094"/>
    <w:rsid w:val="00072939"/>
    <w:rsid w:val="00074E18"/>
    <w:rsid w:val="00075EFB"/>
    <w:rsid w:val="00076AA6"/>
    <w:rsid w:val="000800C4"/>
    <w:rsid w:val="000878F3"/>
    <w:rsid w:val="00090337"/>
    <w:rsid w:val="00091B2E"/>
    <w:rsid w:val="00096558"/>
    <w:rsid w:val="000A6644"/>
    <w:rsid w:val="000A7C5E"/>
    <w:rsid w:val="000B0F3F"/>
    <w:rsid w:val="000C1591"/>
    <w:rsid w:val="000C2606"/>
    <w:rsid w:val="000D2779"/>
    <w:rsid w:val="000D2A65"/>
    <w:rsid w:val="000D2E61"/>
    <w:rsid w:val="000D50C0"/>
    <w:rsid w:val="000D73D1"/>
    <w:rsid w:val="000E71E2"/>
    <w:rsid w:val="000F2BCE"/>
    <w:rsid w:val="000F341A"/>
    <w:rsid w:val="000F516A"/>
    <w:rsid w:val="000F76A7"/>
    <w:rsid w:val="001018C5"/>
    <w:rsid w:val="00103DB5"/>
    <w:rsid w:val="00107CF7"/>
    <w:rsid w:val="001130F0"/>
    <w:rsid w:val="00114EAD"/>
    <w:rsid w:val="00117887"/>
    <w:rsid w:val="00121529"/>
    <w:rsid w:val="0012156A"/>
    <w:rsid w:val="001231C6"/>
    <w:rsid w:val="00124CD6"/>
    <w:rsid w:val="001262E0"/>
    <w:rsid w:val="001267BA"/>
    <w:rsid w:val="0013046C"/>
    <w:rsid w:val="00134113"/>
    <w:rsid w:val="00137723"/>
    <w:rsid w:val="00141DCC"/>
    <w:rsid w:val="0014535A"/>
    <w:rsid w:val="001477D4"/>
    <w:rsid w:val="00151110"/>
    <w:rsid w:val="00157003"/>
    <w:rsid w:val="00157131"/>
    <w:rsid w:val="0016087F"/>
    <w:rsid w:val="00161363"/>
    <w:rsid w:val="001639B5"/>
    <w:rsid w:val="00164008"/>
    <w:rsid w:val="001715E8"/>
    <w:rsid w:val="001844CA"/>
    <w:rsid w:val="00185DA7"/>
    <w:rsid w:val="00186689"/>
    <w:rsid w:val="00191A85"/>
    <w:rsid w:val="00193A05"/>
    <w:rsid w:val="0019449F"/>
    <w:rsid w:val="001A0194"/>
    <w:rsid w:val="001A5C8E"/>
    <w:rsid w:val="001A76E2"/>
    <w:rsid w:val="001A7FEB"/>
    <w:rsid w:val="001B2E1E"/>
    <w:rsid w:val="001B3030"/>
    <w:rsid w:val="001B7105"/>
    <w:rsid w:val="001D2490"/>
    <w:rsid w:val="001E01CB"/>
    <w:rsid w:val="001E114B"/>
    <w:rsid w:val="001E268B"/>
    <w:rsid w:val="001E712F"/>
    <w:rsid w:val="001F2518"/>
    <w:rsid w:val="001F7986"/>
    <w:rsid w:val="00202D10"/>
    <w:rsid w:val="00203DD8"/>
    <w:rsid w:val="00205C38"/>
    <w:rsid w:val="0021219B"/>
    <w:rsid w:val="002214F4"/>
    <w:rsid w:val="00226DCF"/>
    <w:rsid w:val="002329DF"/>
    <w:rsid w:val="00232F56"/>
    <w:rsid w:val="0024009A"/>
    <w:rsid w:val="00240300"/>
    <w:rsid w:val="00243C8B"/>
    <w:rsid w:val="00251816"/>
    <w:rsid w:val="00251A14"/>
    <w:rsid w:val="00251B3F"/>
    <w:rsid w:val="00255E27"/>
    <w:rsid w:val="00262C2E"/>
    <w:rsid w:val="00263B4A"/>
    <w:rsid w:val="00287228"/>
    <w:rsid w:val="00287A00"/>
    <w:rsid w:val="002916AB"/>
    <w:rsid w:val="0029261B"/>
    <w:rsid w:val="002974FA"/>
    <w:rsid w:val="002B30A6"/>
    <w:rsid w:val="002B545F"/>
    <w:rsid w:val="002C09D1"/>
    <w:rsid w:val="002C5D16"/>
    <w:rsid w:val="002C6FA6"/>
    <w:rsid w:val="002C74EE"/>
    <w:rsid w:val="002E0797"/>
    <w:rsid w:val="002E1F5F"/>
    <w:rsid w:val="002E2506"/>
    <w:rsid w:val="002E6027"/>
    <w:rsid w:val="002E7C8A"/>
    <w:rsid w:val="002F0EA6"/>
    <w:rsid w:val="002F0FED"/>
    <w:rsid w:val="002F12E8"/>
    <w:rsid w:val="002F3FE0"/>
    <w:rsid w:val="002F4236"/>
    <w:rsid w:val="002F77C2"/>
    <w:rsid w:val="002F7E68"/>
    <w:rsid w:val="00304D96"/>
    <w:rsid w:val="003051EA"/>
    <w:rsid w:val="00306B64"/>
    <w:rsid w:val="00313108"/>
    <w:rsid w:val="003137D3"/>
    <w:rsid w:val="003151EC"/>
    <w:rsid w:val="00317F5D"/>
    <w:rsid w:val="00322AD3"/>
    <w:rsid w:val="00327B81"/>
    <w:rsid w:val="00334384"/>
    <w:rsid w:val="003348F6"/>
    <w:rsid w:val="003357AF"/>
    <w:rsid w:val="00335EE0"/>
    <w:rsid w:val="0034467A"/>
    <w:rsid w:val="00346185"/>
    <w:rsid w:val="0035088D"/>
    <w:rsid w:val="0035249E"/>
    <w:rsid w:val="003527EC"/>
    <w:rsid w:val="00354539"/>
    <w:rsid w:val="003551EE"/>
    <w:rsid w:val="00356DEF"/>
    <w:rsid w:val="003636FF"/>
    <w:rsid w:val="003659D6"/>
    <w:rsid w:val="0037136D"/>
    <w:rsid w:val="003727F7"/>
    <w:rsid w:val="003737B4"/>
    <w:rsid w:val="003739CC"/>
    <w:rsid w:val="0038062A"/>
    <w:rsid w:val="00380D7E"/>
    <w:rsid w:val="00381171"/>
    <w:rsid w:val="0038282E"/>
    <w:rsid w:val="00382A2D"/>
    <w:rsid w:val="003856A7"/>
    <w:rsid w:val="0038713B"/>
    <w:rsid w:val="0038750C"/>
    <w:rsid w:val="0039092D"/>
    <w:rsid w:val="003917A9"/>
    <w:rsid w:val="00391B2A"/>
    <w:rsid w:val="00395B6F"/>
    <w:rsid w:val="00397704"/>
    <w:rsid w:val="003A0402"/>
    <w:rsid w:val="003A14EC"/>
    <w:rsid w:val="003A2E45"/>
    <w:rsid w:val="003A5AAB"/>
    <w:rsid w:val="003A6409"/>
    <w:rsid w:val="003A6FF7"/>
    <w:rsid w:val="003A7724"/>
    <w:rsid w:val="003B366A"/>
    <w:rsid w:val="003B3A86"/>
    <w:rsid w:val="003B7F81"/>
    <w:rsid w:val="003C0157"/>
    <w:rsid w:val="003C0B46"/>
    <w:rsid w:val="003D24EA"/>
    <w:rsid w:val="003D397F"/>
    <w:rsid w:val="003D5196"/>
    <w:rsid w:val="003D6810"/>
    <w:rsid w:val="003E67B7"/>
    <w:rsid w:val="003F1907"/>
    <w:rsid w:val="003F2940"/>
    <w:rsid w:val="003F658E"/>
    <w:rsid w:val="00405280"/>
    <w:rsid w:val="0041032E"/>
    <w:rsid w:val="00412B6B"/>
    <w:rsid w:val="004174F4"/>
    <w:rsid w:val="0041782E"/>
    <w:rsid w:val="004222C6"/>
    <w:rsid w:val="00422313"/>
    <w:rsid w:val="0042283A"/>
    <w:rsid w:val="004239F7"/>
    <w:rsid w:val="004266D6"/>
    <w:rsid w:val="00426AD9"/>
    <w:rsid w:val="00427A66"/>
    <w:rsid w:val="00427C13"/>
    <w:rsid w:val="00433412"/>
    <w:rsid w:val="00436758"/>
    <w:rsid w:val="00441FAB"/>
    <w:rsid w:val="00442631"/>
    <w:rsid w:val="00447BE1"/>
    <w:rsid w:val="00450057"/>
    <w:rsid w:val="00452145"/>
    <w:rsid w:val="00453825"/>
    <w:rsid w:val="00457BEC"/>
    <w:rsid w:val="00457FBB"/>
    <w:rsid w:val="00461E7B"/>
    <w:rsid w:val="00465828"/>
    <w:rsid w:val="0047009C"/>
    <w:rsid w:val="00472CEB"/>
    <w:rsid w:val="00474ADB"/>
    <w:rsid w:val="004754E7"/>
    <w:rsid w:val="004839E2"/>
    <w:rsid w:val="00486D04"/>
    <w:rsid w:val="00491841"/>
    <w:rsid w:val="00492B65"/>
    <w:rsid w:val="0049663A"/>
    <w:rsid w:val="00496FAF"/>
    <w:rsid w:val="004979C5"/>
    <w:rsid w:val="004A28A8"/>
    <w:rsid w:val="004A416A"/>
    <w:rsid w:val="004B0137"/>
    <w:rsid w:val="004B11C6"/>
    <w:rsid w:val="004B18C2"/>
    <w:rsid w:val="004B49AD"/>
    <w:rsid w:val="004B5363"/>
    <w:rsid w:val="004C01F3"/>
    <w:rsid w:val="004C0550"/>
    <w:rsid w:val="004C788D"/>
    <w:rsid w:val="004D03B7"/>
    <w:rsid w:val="004D048C"/>
    <w:rsid w:val="004D62CC"/>
    <w:rsid w:val="004D7BF4"/>
    <w:rsid w:val="004E40C1"/>
    <w:rsid w:val="004E70AB"/>
    <w:rsid w:val="004F041C"/>
    <w:rsid w:val="004F2BF1"/>
    <w:rsid w:val="004F45F1"/>
    <w:rsid w:val="004F4A27"/>
    <w:rsid w:val="00505676"/>
    <w:rsid w:val="00513DC0"/>
    <w:rsid w:val="005168D8"/>
    <w:rsid w:val="00516A40"/>
    <w:rsid w:val="00516D62"/>
    <w:rsid w:val="00517D4C"/>
    <w:rsid w:val="00517ECB"/>
    <w:rsid w:val="00520E5B"/>
    <w:rsid w:val="00523C9F"/>
    <w:rsid w:val="00526346"/>
    <w:rsid w:val="005321D3"/>
    <w:rsid w:val="00533633"/>
    <w:rsid w:val="00534C3A"/>
    <w:rsid w:val="005363AA"/>
    <w:rsid w:val="00536F5D"/>
    <w:rsid w:val="00544F9F"/>
    <w:rsid w:val="00545FC0"/>
    <w:rsid w:val="00547018"/>
    <w:rsid w:val="00547BDB"/>
    <w:rsid w:val="0055186A"/>
    <w:rsid w:val="005537E4"/>
    <w:rsid w:val="005714E7"/>
    <w:rsid w:val="00577D02"/>
    <w:rsid w:val="0058229A"/>
    <w:rsid w:val="00586E50"/>
    <w:rsid w:val="0059259E"/>
    <w:rsid w:val="0059390D"/>
    <w:rsid w:val="00593FF4"/>
    <w:rsid w:val="00595796"/>
    <w:rsid w:val="005A2FF4"/>
    <w:rsid w:val="005A7D6D"/>
    <w:rsid w:val="005B00F8"/>
    <w:rsid w:val="005B06C8"/>
    <w:rsid w:val="005B1D69"/>
    <w:rsid w:val="005B25EF"/>
    <w:rsid w:val="005C52AB"/>
    <w:rsid w:val="005D0E60"/>
    <w:rsid w:val="005D12B4"/>
    <w:rsid w:val="005E322A"/>
    <w:rsid w:val="005E6913"/>
    <w:rsid w:val="005E71ED"/>
    <w:rsid w:val="005F0D50"/>
    <w:rsid w:val="005F1236"/>
    <w:rsid w:val="005F28F0"/>
    <w:rsid w:val="00601E46"/>
    <w:rsid w:val="00602F06"/>
    <w:rsid w:val="00603C99"/>
    <w:rsid w:val="00611630"/>
    <w:rsid w:val="006131DE"/>
    <w:rsid w:val="006134A8"/>
    <w:rsid w:val="006135FF"/>
    <w:rsid w:val="00613BFB"/>
    <w:rsid w:val="006166CD"/>
    <w:rsid w:val="00616F5B"/>
    <w:rsid w:val="006175EF"/>
    <w:rsid w:val="00621E08"/>
    <w:rsid w:val="00622A78"/>
    <w:rsid w:val="0062411D"/>
    <w:rsid w:val="00624EFD"/>
    <w:rsid w:val="00625463"/>
    <w:rsid w:val="00630C94"/>
    <w:rsid w:val="006319C6"/>
    <w:rsid w:val="006323E2"/>
    <w:rsid w:val="006343B6"/>
    <w:rsid w:val="00634C32"/>
    <w:rsid w:val="0063615B"/>
    <w:rsid w:val="00640A6C"/>
    <w:rsid w:val="006438F7"/>
    <w:rsid w:val="00646DF5"/>
    <w:rsid w:val="00651A89"/>
    <w:rsid w:val="006526A5"/>
    <w:rsid w:val="00654D3F"/>
    <w:rsid w:val="00660FA5"/>
    <w:rsid w:val="00673544"/>
    <w:rsid w:val="00675CAC"/>
    <w:rsid w:val="00681412"/>
    <w:rsid w:val="006814A1"/>
    <w:rsid w:val="00684FC5"/>
    <w:rsid w:val="00690703"/>
    <w:rsid w:val="00695997"/>
    <w:rsid w:val="006A693D"/>
    <w:rsid w:val="006B7A2B"/>
    <w:rsid w:val="006D2900"/>
    <w:rsid w:val="006D4B2D"/>
    <w:rsid w:val="006D774B"/>
    <w:rsid w:val="006E202B"/>
    <w:rsid w:val="006E2BF7"/>
    <w:rsid w:val="006F0ED6"/>
    <w:rsid w:val="006F4209"/>
    <w:rsid w:val="0070114B"/>
    <w:rsid w:val="007014B9"/>
    <w:rsid w:val="00704258"/>
    <w:rsid w:val="00704C08"/>
    <w:rsid w:val="007056D4"/>
    <w:rsid w:val="00710915"/>
    <w:rsid w:val="00710CF3"/>
    <w:rsid w:val="00720D87"/>
    <w:rsid w:val="00731A6E"/>
    <w:rsid w:val="007361D6"/>
    <w:rsid w:val="007369EC"/>
    <w:rsid w:val="00737339"/>
    <w:rsid w:val="0074241D"/>
    <w:rsid w:val="00744ED7"/>
    <w:rsid w:val="007470ED"/>
    <w:rsid w:val="0075097F"/>
    <w:rsid w:val="00753A47"/>
    <w:rsid w:val="00755419"/>
    <w:rsid w:val="00757C51"/>
    <w:rsid w:val="007609BE"/>
    <w:rsid w:val="00766E7F"/>
    <w:rsid w:val="00770AA1"/>
    <w:rsid w:val="00772005"/>
    <w:rsid w:val="007775DE"/>
    <w:rsid w:val="0078237B"/>
    <w:rsid w:val="00785D91"/>
    <w:rsid w:val="00787F07"/>
    <w:rsid w:val="00792CFA"/>
    <w:rsid w:val="007932DB"/>
    <w:rsid w:val="00795210"/>
    <w:rsid w:val="007961FA"/>
    <w:rsid w:val="00796749"/>
    <w:rsid w:val="00797B1D"/>
    <w:rsid w:val="007A3370"/>
    <w:rsid w:val="007A3A24"/>
    <w:rsid w:val="007A5ADD"/>
    <w:rsid w:val="007B6EFA"/>
    <w:rsid w:val="007C160D"/>
    <w:rsid w:val="007C1F17"/>
    <w:rsid w:val="007C2289"/>
    <w:rsid w:val="007C41D5"/>
    <w:rsid w:val="007C4B5D"/>
    <w:rsid w:val="007C53E6"/>
    <w:rsid w:val="007C74C1"/>
    <w:rsid w:val="007D09B5"/>
    <w:rsid w:val="007D478D"/>
    <w:rsid w:val="007E02C1"/>
    <w:rsid w:val="007E5C77"/>
    <w:rsid w:val="007F225A"/>
    <w:rsid w:val="007F31C0"/>
    <w:rsid w:val="007F5B74"/>
    <w:rsid w:val="007F6CCF"/>
    <w:rsid w:val="00801084"/>
    <w:rsid w:val="0080222D"/>
    <w:rsid w:val="00810692"/>
    <w:rsid w:val="00810CA6"/>
    <w:rsid w:val="00812F6D"/>
    <w:rsid w:val="008156E8"/>
    <w:rsid w:val="0082069F"/>
    <w:rsid w:val="0082127B"/>
    <w:rsid w:val="00832BB3"/>
    <w:rsid w:val="00836CF1"/>
    <w:rsid w:val="008377DB"/>
    <w:rsid w:val="00837D41"/>
    <w:rsid w:val="0084106B"/>
    <w:rsid w:val="00842CFB"/>
    <w:rsid w:val="00843F57"/>
    <w:rsid w:val="00845646"/>
    <w:rsid w:val="00851B5C"/>
    <w:rsid w:val="0085276D"/>
    <w:rsid w:val="008545A6"/>
    <w:rsid w:val="00856A61"/>
    <w:rsid w:val="00860488"/>
    <w:rsid w:val="00863D94"/>
    <w:rsid w:val="0087207D"/>
    <w:rsid w:val="00874665"/>
    <w:rsid w:val="00875732"/>
    <w:rsid w:val="0088549E"/>
    <w:rsid w:val="00886169"/>
    <w:rsid w:val="00887F55"/>
    <w:rsid w:val="00890132"/>
    <w:rsid w:val="008916C3"/>
    <w:rsid w:val="0089370E"/>
    <w:rsid w:val="008960E3"/>
    <w:rsid w:val="008A04D4"/>
    <w:rsid w:val="008B26DD"/>
    <w:rsid w:val="008B7172"/>
    <w:rsid w:val="008B7287"/>
    <w:rsid w:val="008B76C4"/>
    <w:rsid w:val="008B79A6"/>
    <w:rsid w:val="008C05B1"/>
    <w:rsid w:val="008C185A"/>
    <w:rsid w:val="008C1DF3"/>
    <w:rsid w:val="008C1EF0"/>
    <w:rsid w:val="008D4084"/>
    <w:rsid w:val="008D6191"/>
    <w:rsid w:val="008E02D9"/>
    <w:rsid w:val="008E2827"/>
    <w:rsid w:val="008E2B11"/>
    <w:rsid w:val="00900D0A"/>
    <w:rsid w:val="00903445"/>
    <w:rsid w:val="00905C9F"/>
    <w:rsid w:val="009103C8"/>
    <w:rsid w:val="00911160"/>
    <w:rsid w:val="009148DD"/>
    <w:rsid w:val="00916AB0"/>
    <w:rsid w:val="00917453"/>
    <w:rsid w:val="009207BF"/>
    <w:rsid w:val="00932303"/>
    <w:rsid w:val="009334CA"/>
    <w:rsid w:val="009376A4"/>
    <w:rsid w:val="0094658D"/>
    <w:rsid w:val="00946F18"/>
    <w:rsid w:val="00950C57"/>
    <w:rsid w:val="00951A47"/>
    <w:rsid w:val="009549D1"/>
    <w:rsid w:val="00955E03"/>
    <w:rsid w:val="009567ED"/>
    <w:rsid w:val="0096341D"/>
    <w:rsid w:val="00963A53"/>
    <w:rsid w:val="00970A26"/>
    <w:rsid w:val="00974D30"/>
    <w:rsid w:val="009771AB"/>
    <w:rsid w:val="00980A28"/>
    <w:rsid w:val="00983071"/>
    <w:rsid w:val="00986931"/>
    <w:rsid w:val="00986F98"/>
    <w:rsid w:val="0099189D"/>
    <w:rsid w:val="00995E95"/>
    <w:rsid w:val="00996ECA"/>
    <w:rsid w:val="009A20CC"/>
    <w:rsid w:val="009A2F21"/>
    <w:rsid w:val="009A3395"/>
    <w:rsid w:val="009A6107"/>
    <w:rsid w:val="009B3195"/>
    <w:rsid w:val="009B43B3"/>
    <w:rsid w:val="009B5C32"/>
    <w:rsid w:val="009B6A6D"/>
    <w:rsid w:val="009C4D02"/>
    <w:rsid w:val="009D02D8"/>
    <w:rsid w:val="009D0761"/>
    <w:rsid w:val="009D100C"/>
    <w:rsid w:val="009D3B25"/>
    <w:rsid w:val="009D5291"/>
    <w:rsid w:val="009E0F9E"/>
    <w:rsid w:val="009E2D2C"/>
    <w:rsid w:val="009E6802"/>
    <w:rsid w:val="009F0159"/>
    <w:rsid w:val="009F0B44"/>
    <w:rsid w:val="009F303C"/>
    <w:rsid w:val="009F31D2"/>
    <w:rsid w:val="009F4EF1"/>
    <w:rsid w:val="009F7F69"/>
    <w:rsid w:val="00A04A03"/>
    <w:rsid w:val="00A0672C"/>
    <w:rsid w:val="00A1085B"/>
    <w:rsid w:val="00A10956"/>
    <w:rsid w:val="00A11E63"/>
    <w:rsid w:val="00A145DE"/>
    <w:rsid w:val="00A15848"/>
    <w:rsid w:val="00A15C27"/>
    <w:rsid w:val="00A2221A"/>
    <w:rsid w:val="00A22FF3"/>
    <w:rsid w:val="00A34920"/>
    <w:rsid w:val="00A35BC9"/>
    <w:rsid w:val="00A37B11"/>
    <w:rsid w:val="00A400A6"/>
    <w:rsid w:val="00A438DD"/>
    <w:rsid w:val="00A557D7"/>
    <w:rsid w:val="00A56DE6"/>
    <w:rsid w:val="00A62394"/>
    <w:rsid w:val="00A754FA"/>
    <w:rsid w:val="00A75521"/>
    <w:rsid w:val="00A82E97"/>
    <w:rsid w:val="00A904C0"/>
    <w:rsid w:val="00A91D0E"/>
    <w:rsid w:val="00A94FB5"/>
    <w:rsid w:val="00A974EF"/>
    <w:rsid w:val="00A97F8B"/>
    <w:rsid w:val="00AA062A"/>
    <w:rsid w:val="00AA2C97"/>
    <w:rsid w:val="00AA4358"/>
    <w:rsid w:val="00AB02B1"/>
    <w:rsid w:val="00AB0300"/>
    <w:rsid w:val="00AB0FA5"/>
    <w:rsid w:val="00AB16B4"/>
    <w:rsid w:val="00AC1BE0"/>
    <w:rsid w:val="00AC2DE3"/>
    <w:rsid w:val="00AC5DEF"/>
    <w:rsid w:val="00AC73DE"/>
    <w:rsid w:val="00AD264A"/>
    <w:rsid w:val="00AD3256"/>
    <w:rsid w:val="00AD3DDD"/>
    <w:rsid w:val="00AD5FDD"/>
    <w:rsid w:val="00AD6B67"/>
    <w:rsid w:val="00AD7341"/>
    <w:rsid w:val="00AE1264"/>
    <w:rsid w:val="00AE47D6"/>
    <w:rsid w:val="00AF1494"/>
    <w:rsid w:val="00AF3212"/>
    <w:rsid w:val="00AF648D"/>
    <w:rsid w:val="00B03661"/>
    <w:rsid w:val="00B115DA"/>
    <w:rsid w:val="00B1251F"/>
    <w:rsid w:val="00B12AD2"/>
    <w:rsid w:val="00B14019"/>
    <w:rsid w:val="00B1655F"/>
    <w:rsid w:val="00B25696"/>
    <w:rsid w:val="00B27BA0"/>
    <w:rsid w:val="00B36FEB"/>
    <w:rsid w:val="00B373CD"/>
    <w:rsid w:val="00B41FCD"/>
    <w:rsid w:val="00B478EE"/>
    <w:rsid w:val="00B478F4"/>
    <w:rsid w:val="00B47DA2"/>
    <w:rsid w:val="00B50494"/>
    <w:rsid w:val="00B5543E"/>
    <w:rsid w:val="00B55C25"/>
    <w:rsid w:val="00B568AE"/>
    <w:rsid w:val="00B603E2"/>
    <w:rsid w:val="00B626E6"/>
    <w:rsid w:val="00B63B99"/>
    <w:rsid w:val="00B66EF9"/>
    <w:rsid w:val="00B67B1D"/>
    <w:rsid w:val="00B73EB8"/>
    <w:rsid w:val="00B74BE4"/>
    <w:rsid w:val="00B75E9D"/>
    <w:rsid w:val="00B821FE"/>
    <w:rsid w:val="00B870D8"/>
    <w:rsid w:val="00B9409B"/>
    <w:rsid w:val="00B95D69"/>
    <w:rsid w:val="00B9785B"/>
    <w:rsid w:val="00BA121A"/>
    <w:rsid w:val="00BA31D9"/>
    <w:rsid w:val="00BA64EC"/>
    <w:rsid w:val="00BB462E"/>
    <w:rsid w:val="00BB4900"/>
    <w:rsid w:val="00BB6747"/>
    <w:rsid w:val="00BC4A6F"/>
    <w:rsid w:val="00BC508A"/>
    <w:rsid w:val="00BC63A6"/>
    <w:rsid w:val="00BC6685"/>
    <w:rsid w:val="00BC6F97"/>
    <w:rsid w:val="00BD1039"/>
    <w:rsid w:val="00BD6962"/>
    <w:rsid w:val="00BE1077"/>
    <w:rsid w:val="00BE29E7"/>
    <w:rsid w:val="00BE353F"/>
    <w:rsid w:val="00BE39B4"/>
    <w:rsid w:val="00BF35DA"/>
    <w:rsid w:val="00BF606E"/>
    <w:rsid w:val="00C05E8F"/>
    <w:rsid w:val="00C07BF0"/>
    <w:rsid w:val="00C15A6C"/>
    <w:rsid w:val="00C16B28"/>
    <w:rsid w:val="00C17A17"/>
    <w:rsid w:val="00C17B62"/>
    <w:rsid w:val="00C2427D"/>
    <w:rsid w:val="00C30B27"/>
    <w:rsid w:val="00C32B0F"/>
    <w:rsid w:val="00C33C44"/>
    <w:rsid w:val="00C361D4"/>
    <w:rsid w:val="00C3686A"/>
    <w:rsid w:val="00C37100"/>
    <w:rsid w:val="00C409B9"/>
    <w:rsid w:val="00C4376B"/>
    <w:rsid w:val="00C542B4"/>
    <w:rsid w:val="00C57C7A"/>
    <w:rsid w:val="00C61077"/>
    <w:rsid w:val="00C7134E"/>
    <w:rsid w:val="00C75D7B"/>
    <w:rsid w:val="00C82632"/>
    <w:rsid w:val="00C84EC6"/>
    <w:rsid w:val="00C931B8"/>
    <w:rsid w:val="00C943F0"/>
    <w:rsid w:val="00C9458B"/>
    <w:rsid w:val="00C946D5"/>
    <w:rsid w:val="00C97CF2"/>
    <w:rsid w:val="00CA0719"/>
    <w:rsid w:val="00CB025F"/>
    <w:rsid w:val="00CB2A1A"/>
    <w:rsid w:val="00CB5663"/>
    <w:rsid w:val="00CB79B5"/>
    <w:rsid w:val="00CB7C40"/>
    <w:rsid w:val="00CC245B"/>
    <w:rsid w:val="00CC3ED2"/>
    <w:rsid w:val="00CC6189"/>
    <w:rsid w:val="00CD2130"/>
    <w:rsid w:val="00CE1429"/>
    <w:rsid w:val="00CF0CEB"/>
    <w:rsid w:val="00CF14E6"/>
    <w:rsid w:val="00CF1AC2"/>
    <w:rsid w:val="00CF4860"/>
    <w:rsid w:val="00CF708B"/>
    <w:rsid w:val="00D06627"/>
    <w:rsid w:val="00D1099B"/>
    <w:rsid w:val="00D11B79"/>
    <w:rsid w:val="00D11BD6"/>
    <w:rsid w:val="00D12613"/>
    <w:rsid w:val="00D14C6D"/>
    <w:rsid w:val="00D16820"/>
    <w:rsid w:val="00D20558"/>
    <w:rsid w:val="00D240E3"/>
    <w:rsid w:val="00D259F2"/>
    <w:rsid w:val="00D267FC"/>
    <w:rsid w:val="00D277C9"/>
    <w:rsid w:val="00D30592"/>
    <w:rsid w:val="00D32A50"/>
    <w:rsid w:val="00D33B12"/>
    <w:rsid w:val="00D40010"/>
    <w:rsid w:val="00D430ED"/>
    <w:rsid w:val="00D468E6"/>
    <w:rsid w:val="00D5273A"/>
    <w:rsid w:val="00D52C51"/>
    <w:rsid w:val="00D5347E"/>
    <w:rsid w:val="00D56630"/>
    <w:rsid w:val="00D57AE6"/>
    <w:rsid w:val="00D610D4"/>
    <w:rsid w:val="00D627BB"/>
    <w:rsid w:val="00D81220"/>
    <w:rsid w:val="00D81C8C"/>
    <w:rsid w:val="00D83837"/>
    <w:rsid w:val="00D9630F"/>
    <w:rsid w:val="00D96AAA"/>
    <w:rsid w:val="00DC183A"/>
    <w:rsid w:val="00DC2986"/>
    <w:rsid w:val="00DC3FAE"/>
    <w:rsid w:val="00DC4ED2"/>
    <w:rsid w:val="00DC647B"/>
    <w:rsid w:val="00DD0168"/>
    <w:rsid w:val="00DD0EB8"/>
    <w:rsid w:val="00DD58E4"/>
    <w:rsid w:val="00DD6758"/>
    <w:rsid w:val="00DF21D4"/>
    <w:rsid w:val="00DF4BBF"/>
    <w:rsid w:val="00DF5BA3"/>
    <w:rsid w:val="00E042AF"/>
    <w:rsid w:val="00E11300"/>
    <w:rsid w:val="00E16E92"/>
    <w:rsid w:val="00E209EA"/>
    <w:rsid w:val="00E21162"/>
    <w:rsid w:val="00E24D7C"/>
    <w:rsid w:val="00E31E25"/>
    <w:rsid w:val="00E3587F"/>
    <w:rsid w:val="00E40408"/>
    <w:rsid w:val="00E40D81"/>
    <w:rsid w:val="00E45453"/>
    <w:rsid w:val="00E46AA3"/>
    <w:rsid w:val="00E473DA"/>
    <w:rsid w:val="00E5054B"/>
    <w:rsid w:val="00E54067"/>
    <w:rsid w:val="00E55579"/>
    <w:rsid w:val="00E6547D"/>
    <w:rsid w:val="00E65EFC"/>
    <w:rsid w:val="00E72784"/>
    <w:rsid w:val="00E82475"/>
    <w:rsid w:val="00E82882"/>
    <w:rsid w:val="00E90B27"/>
    <w:rsid w:val="00E93FC2"/>
    <w:rsid w:val="00E94CC2"/>
    <w:rsid w:val="00E95737"/>
    <w:rsid w:val="00EA2876"/>
    <w:rsid w:val="00EA2AFF"/>
    <w:rsid w:val="00EA590E"/>
    <w:rsid w:val="00EB2548"/>
    <w:rsid w:val="00EB63CD"/>
    <w:rsid w:val="00EC3AF5"/>
    <w:rsid w:val="00EC42A7"/>
    <w:rsid w:val="00EC496A"/>
    <w:rsid w:val="00EC4C61"/>
    <w:rsid w:val="00EC5112"/>
    <w:rsid w:val="00ED2153"/>
    <w:rsid w:val="00ED3086"/>
    <w:rsid w:val="00ED61C1"/>
    <w:rsid w:val="00ED6749"/>
    <w:rsid w:val="00EE1FCD"/>
    <w:rsid w:val="00EE2553"/>
    <w:rsid w:val="00EE2D73"/>
    <w:rsid w:val="00EF20CA"/>
    <w:rsid w:val="00EF5867"/>
    <w:rsid w:val="00F1106A"/>
    <w:rsid w:val="00F12320"/>
    <w:rsid w:val="00F12737"/>
    <w:rsid w:val="00F15122"/>
    <w:rsid w:val="00F15CE4"/>
    <w:rsid w:val="00F175CC"/>
    <w:rsid w:val="00F206E0"/>
    <w:rsid w:val="00F3230C"/>
    <w:rsid w:val="00F3298C"/>
    <w:rsid w:val="00F34E42"/>
    <w:rsid w:val="00F3653B"/>
    <w:rsid w:val="00F3758A"/>
    <w:rsid w:val="00F50361"/>
    <w:rsid w:val="00F5063B"/>
    <w:rsid w:val="00F50AB5"/>
    <w:rsid w:val="00F53BAE"/>
    <w:rsid w:val="00F54FCB"/>
    <w:rsid w:val="00F569B3"/>
    <w:rsid w:val="00F56B77"/>
    <w:rsid w:val="00F726A9"/>
    <w:rsid w:val="00F72877"/>
    <w:rsid w:val="00F8008A"/>
    <w:rsid w:val="00F85788"/>
    <w:rsid w:val="00F914D4"/>
    <w:rsid w:val="00F94DED"/>
    <w:rsid w:val="00FA16E8"/>
    <w:rsid w:val="00FA2AC4"/>
    <w:rsid w:val="00FA4EAD"/>
    <w:rsid w:val="00FA7DD4"/>
    <w:rsid w:val="00FB5A80"/>
    <w:rsid w:val="00FB733A"/>
    <w:rsid w:val="00FC24CD"/>
    <w:rsid w:val="00FC7CE3"/>
    <w:rsid w:val="00FD059E"/>
    <w:rsid w:val="00FD2AC0"/>
    <w:rsid w:val="00FD6C33"/>
    <w:rsid w:val="00FE1CB2"/>
    <w:rsid w:val="00FE30B6"/>
    <w:rsid w:val="00FE7397"/>
    <w:rsid w:val="00FF4C04"/>
    <w:rsid w:val="00FF653C"/>
    <w:rsid w:val="00FF7472"/>
    <w:rsid w:val="25B433B0"/>
    <w:rsid w:val="759D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0"/>
    <w:pPr>
      <w:keepNext/>
      <w:keepLines/>
      <w:numPr>
        <w:ilvl w:val="1"/>
        <w:numId w:val="2"/>
      </w:numPr>
      <w:spacing w:before="260" w:after="260" w:line="416" w:lineRule="auto"/>
      <w:outlineLvl w:val="1"/>
    </w:pPr>
    <w:rPr>
      <w:rFonts w:ascii="宋体" w:hAnsi="宋体"/>
      <w:b/>
      <w:bCs/>
      <w:sz w:val="28"/>
      <w:szCs w:val="32"/>
    </w:rPr>
  </w:style>
  <w:style w:type="paragraph" w:styleId="4">
    <w:name w:val="heading 3"/>
    <w:basedOn w:val="1"/>
    <w:next w:val="1"/>
    <w:link w:val="32"/>
    <w:qFormat/>
    <w:uiPriority w:val="0"/>
    <w:pPr>
      <w:keepNext/>
      <w:keepLines/>
      <w:numPr>
        <w:ilvl w:val="2"/>
        <w:numId w:val="3"/>
      </w:numPr>
      <w:spacing w:before="260" w:after="260" w:line="415" w:lineRule="auto"/>
      <w:outlineLvl w:val="2"/>
    </w:pPr>
    <w:rPr>
      <w:b/>
      <w:sz w:val="24"/>
      <w:szCs w:val="32"/>
    </w:rPr>
  </w:style>
  <w:style w:type="paragraph" w:styleId="5">
    <w:name w:val="heading 4"/>
    <w:basedOn w:val="1"/>
    <w:next w:val="1"/>
    <w:link w:val="3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4"/>
    <w:qFormat/>
    <w:uiPriority w:val="0"/>
    <w:pPr>
      <w:keepNext/>
      <w:keepLines/>
      <w:spacing w:before="280" w:after="290" w:line="376" w:lineRule="auto"/>
      <w:outlineLvl w:val="4"/>
    </w:pPr>
    <w:rPr>
      <w:b/>
      <w:bCs/>
      <w:sz w:val="28"/>
      <w:szCs w:val="28"/>
    </w:rPr>
  </w:style>
  <w:style w:type="paragraph" w:styleId="7">
    <w:name w:val="heading 6"/>
    <w:basedOn w:val="1"/>
    <w:next w:val="8"/>
    <w:link w:val="42"/>
    <w:qFormat/>
    <w:uiPriority w:val="0"/>
    <w:pPr>
      <w:keepNext/>
      <w:keepLines/>
      <w:spacing w:before="240" w:after="64" w:line="320" w:lineRule="auto"/>
      <w:ind w:left="1152" w:hanging="1152"/>
      <w:outlineLvl w:val="5"/>
    </w:pPr>
    <w:rPr>
      <w:rFonts w:ascii="Arial" w:hAnsi="Arial" w:eastAsia="黑体"/>
      <w:b/>
      <w:sz w:val="24"/>
      <w:szCs w:val="20"/>
    </w:rPr>
  </w:style>
  <w:style w:type="paragraph" w:styleId="9">
    <w:name w:val="heading 7"/>
    <w:basedOn w:val="1"/>
    <w:next w:val="8"/>
    <w:link w:val="43"/>
    <w:qFormat/>
    <w:uiPriority w:val="0"/>
    <w:pPr>
      <w:keepNext/>
      <w:keepLines/>
      <w:spacing w:before="240" w:after="64" w:line="320" w:lineRule="auto"/>
      <w:ind w:left="1296" w:hanging="1296"/>
      <w:outlineLvl w:val="6"/>
    </w:pPr>
    <w:rPr>
      <w:b/>
      <w:sz w:val="24"/>
      <w:szCs w:val="20"/>
    </w:rPr>
  </w:style>
  <w:style w:type="paragraph" w:styleId="10">
    <w:name w:val="heading 8"/>
    <w:basedOn w:val="1"/>
    <w:next w:val="8"/>
    <w:link w:val="44"/>
    <w:qFormat/>
    <w:uiPriority w:val="0"/>
    <w:pPr>
      <w:keepNext/>
      <w:keepLines/>
      <w:spacing w:before="240" w:after="64" w:line="320" w:lineRule="auto"/>
      <w:ind w:left="1440" w:hanging="1440"/>
      <w:outlineLvl w:val="7"/>
    </w:pPr>
    <w:rPr>
      <w:rFonts w:ascii="Arial" w:hAnsi="Arial" w:eastAsia="黑体"/>
      <w:sz w:val="24"/>
      <w:szCs w:val="20"/>
    </w:rPr>
  </w:style>
  <w:style w:type="paragraph" w:styleId="11">
    <w:name w:val="heading 9"/>
    <w:basedOn w:val="1"/>
    <w:next w:val="8"/>
    <w:link w:val="45"/>
    <w:qFormat/>
    <w:uiPriority w:val="0"/>
    <w:pPr>
      <w:keepNext/>
      <w:keepLines/>
      <w:spacing w:before="240" w:after="64" w:line="320" w:lineRule="auto"/>
      <w:ind w:left="1584" w:hanging="1584"/>
      <w:outlineLvl w:val="8"/>
    </w:pPr>
    <w:rPr>
      <w:rFonts w:ascii="Arial" w:hAnsi="Arial" w:eastAsia="黑体"/>
      <w:szCs w:val="20"/>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8">
    <w:name w:val="Normal Indent"/>
    <w:basedOn w:val="1"/>
    <w:link w:val="47"/>
    <w:uiPriority w:val="0"/>
    <w:pPr>
      <w:spacing w:line="360" w:lineRule="auto"/>
      <w:ind w:firstLine="420"/>
    </w:pPr>
    <w:rPr>
      <w:szCs w:val="20"/>
    </w:rPr>
  </w:style>
  <w:style w:type="paragraph" w:styleId="12">
    <w:name w:val="caption"/>
    <w:basedOn w:val="1"/>
    <w:next w:val="1"/>
    <w:qFormat/>
    <w:uiPriority w:val="0"/>
    <w:pPr>
      <w:adjustRightInd w:val="0"/>
      <w:spacing w:before="152" w:after="160" w:line="360" w:lineRule="atLeast"/>
      <w:jc w:val="left"/>
      <w:textAlignment w:val="baseline"/>
    </w:pPr>
    <w:rPr>
      <w:rFonts w:ascii="Arial" w:hAnsi="Arial" w:eastAsia="黑体"/>
      <w:kern w:val="0"/>
      <w:szCs w:val="20"/>
    </w:rPr>
  </w:style>
  <w:style w:type="paragraph" w:styleId="13">
    <w:name w:val="Document Map"/>
    <w:basedOn w:val="1"/>
    <w:link w:val="37"/>
    <w:semiHidden/>
    <w:uiPriority w:val="0"/>
    <w:pPr>
      <w:shd w:val="clear" w:color="auto" w:fill="000080"/>
    </w:pPr>
  </w:style>
  <w:style w:type="paragraph" w:styleId="14">
    <w:name w:val="Body Text"/>
    <w:basedOn w:val="1"/>
    <w:link w:val="52"/>
    <w:unhideWhenUsed/>
    <w:uiPriority w:val="99"/>
    <w:pPr>
      <w:widowControl/>
      <w:spacing w:after="120"/>
      <w:jc w:val="left"/>
    </w:pPr>
    <w:rPr>
      <w:rFonts w:ascii="宋体" w:hAnsi="宋体" w:cs="宋体"/>
      <w:kern w:val="0"/>
      <w:sz w:val="24"/>
    </w:rPr>
  </w:style>
  <w:style w:type="paragraph" w:styleId="15">
    <w:name w:val="toc 3"/>
    <w:basedOn w:val="1"/>
    <w:next w:val="1"/>
    <w:uiPriority w:val="39"/>
    <w:pPr>
      <w:ind w:left="840" w:leftChars="400"/>
    </w:pPr>
  </w:style>
  <w:style w:type="paragraph" w:styleId="16">
    <w:name w:val="Balloon Text"/>
    <w:basedOn w:val="1"/>
    <w:link w:val="39"/>
    <w:semiHidden/>
    <w:unhideWhenUsed/>
    <w:uiPriority w:val="99"/>
    <w:rPr>
      <w:sz w:val="18"/>
      <w:szCs w:val="18"/>
    </w:rPr>
  </w:style>
  <w:style w:type="paragraph" w:styleId="17">
    <w:name w:val="footer"/>
    <w:basedOn w:val="1"/>
    <w:link w:val="29"/>
    <w:unhideWhenUsed/>
    <w:uiPriority w:val="99"/>
    <w:pPr>
      <w:tabs>
        <w:tab w:val="center" w:pos="4153"/>
        <w:tab w:val="right" w:pos="8306"/>
      </w:tabs>
      <w:snapToGrid w:val="0"/>
      <w:jc w:val="left"/>
    </w:pPr>
    <w:rPr>
      <w:sz w:val="18"/>
      <w:szCs w:val="18"/>
    </w:rPr>
  </w:style>
  <w:style w:type="paragraph" w:styleId="18">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style>
  <w:style w:type="paragraph" w:styleId="20">
    <w:name w:val="toc 2"/>
    <w:basedOn w:val="1"/>
    <w:next w:val="1"/>
    <w:uiPriority w:val="39"/>
    <w:pPr>
      <w:tabs>
        <w:tab w:val="left" w:pos="1050"/>
        <w:tab w:val="right" w:leader="dot" w:pos="9060"/>
      </w:tabs>
      <w:spacing w:line="360" w:lineRule="auto"/>
      <w:ind w:left="420" w:leftChars="200"/>
    </w:pPr>
  </w:style>
  <w:style w:type="paragraph" w:styleId="21">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basedOn w:val="24"/>
    <w:uiPriority w:val="0"/>
    <w:rPr>
      <w:color w:val="800080"/>
      <w:u w:val="single"/>
    </w:rPr>
  </w:style>
  <w:style w:type="character" w:styleId="27">
    <w:name w:val="Hyperlink"/>
    <w:basedOn w:val="24"/>
    <w:uiPriority w:val="99"/>
    <w:rPr>
      <w:color w:val="0000FF"/>
      <w:u w:val="single"/>
    </w:rPr>
  </w:style>
  <w:style w:type="character" w:customStyle="1" w:styleId="28">
    <w:name w:val="页眉 字符"/>
    <w:basedOn w:val="24"/>
    <w:link w:val="18"/>
    <w:uiPriority w:val="99"/>
    <w:rPr>
      <w:sz w:val="18"/>
      <w:szCs w:val="18"/>
    </w:rPr>
  </w:style>
  <w:style w:type="character" w:customStyle="1" w:styleId="29">
    <w:name w:val="页脚 字符"/>
    <w:basedOn w:val="24"/>
    <w:link w:val="17"/>
    <w:uiPriority w:val="99"/>
    <w:rPr>
      <w:sz w:val="18"/>
      <w:szCs w:val="18"/>
    </w:rPr>
  </w:style>
  <w:style w:type="character" w:customStyle="1" w:styleId="30">
    <w:name w:val="标题 1 字符"/>
    <w:basedOn w:val="24"/>
    <w:link w:val="2"/>
    <w:uiPriority w:val="0"/>
    <w:rPr>
      <w:rFonts w:ascii="Times New Roman" w:hAnsi="Times New Roman" w:eastAsia="黑体" w:cs="Times New Roman"/>
      <w:b/>
      <w:bCs/>
      <w:kern w:val="44"/>
      <w:sz w:val="32"/>
      <w:szCs w:val="44"/>
    </w:rPr>
  </w:style>
  <w:style w:type="character" w:customStyle="1" w:styleId="31">
    <w:name w:val="标题 2 字符"/>
    <w:basedOn w:val="24"/>
    <w:link w:val="3"/>
    <w:uiPriority w:val="0"/>
    <w:rPr>
      <w:rFonts w:ascii="宋体" w:hAnsi="宋体" w:eastAsia="宋体" w:cs="Times New Roman"/>
      <w:b/>
      <w:bCs/>
      <w:sz w:val="28"/>
      <w:szCs w:val="32"/>
    </w:rPr>
  </w:style>
  <w:style w:type="character" w:customStyle="1" w:styleId="32">
    <w:name w:val="标题 3 字符"/>
    <w:basedOn w:val="24"/>
    <w:link w:val="4"/>
    <w:uiPriority w:val="0"/>
    <w:rPr>
      <w:rFonts w:ascii="Times New Roman" w:hAnsi="Times New Roman" w:eastAsia="宋体" w:cs="Times New Roman"/>
      <w:b/>
      <w:sz w:val="24"/>
      <w:szCs w:val="32"/>
    </w:rPr>
  </w:style>
  <w:style w:type="character" w:customStyle="1" w:styleId="33">
    <w:name w:val="标题 4 字符"/>
    <w:basedOn w:val="24"/>
    <w:link w:val="5"/>
    <w:uiPriority w:val="0"/>
    <w:rPr>
      <w:rFonts w:ascii="Arial" w:hAnsi="Arial" w:eastAsia="黑体" w:cs="Times New Roman"/>
      <w:b/>
      <w:bCs/>
      <w:sz w:val="28"/>
      <w:szCs w:val="28"/>
    </w:rPr>
  </w:style>
  <w:style w:type="character" w:customStyle="1" w:styleId="34">
    <w:name w:val="标题 5 字符"/>
    <w:basedOn w:val="24"/>
    <w:link w:val="6"/>
    <w:uiPriority w:val="0"/>
    <w:rPr>
      <w:rFonts w:ascii="Times New Roman" w:hAnsi="Times New Roman" w:eastAsia="宋体" w:cs="Times New Roman"/>
      <w:b/>
      <w:bCs/>
      <w:sz w:val="28"/>
      <w:szCs w:val="28"/>
    </w:rPr>
  </w:style>
  <w:style w:type="paragraph" w:customStyle="1" w:styleId="35">
    <w:name w:val="Blockquote"/>
    <w:basedOn w:val="1"/>
    <w:uiPriority w:val="0"/>
    <w:pPr>
      <w:widowControl/>
      <w:spacing w:before="100" w:after="100"/>
      <w:ind w:left="360" w:right="360"/>
      <w:jc w:val="left"/>
    </w:pPr>
    <w:rPr>
      <w:rFonts w:ascii="宋体"/>
      <w:snapToGrid w:val="0"/>
      <w:kern w:val="0"/>
      <w:sz w:val="24"/>
      <w:szCs w:val="20"/>
    </w:rPr>
  </w:style>
  <w:style w:type="paragraph" w:customStyle="1" w:styleId="36">
    <w:name w:val="Char"/>
    <w:basedOn w:val="1"/>
    <w:uiPriority w:val="0"/>
    <w:rPr>
      <w:rFonts w:ascii="Tahoma" w:hAnsi="Tahoma"/>
      <w:sz w:val="24"/>
      <w:szCs w:val="20"/>
    </w:rPr>
  </w:style>
  <w:style w:type="character" w:customStyle="1" w:styleId="37">
    <w:name w:val="文档结构图 字符"/>
    <w:basedOn w:val="24"/>
    <w:link w:val="13"/>
    <w:semiHidden/>
    <w:uiPriority w:val="0"/>
    <w:rPr>
      <w:rFonts w:ascii="Times New Roman" w:hAnsi="Times New Roman" w:eastAsia="宋体" w:cs="Times New Roman"/>
      <w:szCs w:val="24"/>
      <w:shd w:val="clear" w:color="auto" w:fill="000080"/>
    </w:rPr>
  </w:style>
  <w:style w:type="paragraph" w:customStyle="1" w:styleId="38">
    <w:name w:val="Char1"/>
    <w:basedOn w:val="1"/>
    <w:uiPriority w:val="0"/>
    <w:rPr>
      <w:rFonts w:ascii="Tahoma" w:hAnsi="Tahoma"/>
      <w:sz w:val="24"/>
      <w:szCs w:val="20"/>
    </w:rPr>
  </w:style>
  <w:style w:type="character" w:customStyle="1" w:styleId="39">
    <w:name w:val="批注框文本 字符"/>
    <w:basedOn w:val="24"/>
    <w:link w:val="16"/>
    <w:semiHidden/>
    <w:uiPriority w:val="99"/>
    <w:rPr>
      <w:rFonts w:ascii="Times New Roman" w:hAnsi="Times New Roman" w:eastAsia="宋体" w:cs="Times New Roman"/>
      <w:sz w:val="18"/>
      <w:szCs w:val="18"/>
    </w:rPr>
  </w:style>
  <w:style w:type="paragraph" w:styleId="40">
    <w:name w:val="List Paragraph"/>
    <w:basedOn w:val="1"/>
    <w:link w:val="51"/>
    <w:qFormat/>
    <w:uiPriority w:val="34"/>
    <w:pPr>
      <w:ind w:firstLine="420" w:firstLineChars="200"/>
    </w:pPr>
  </w:style>
  <w:style w:type="character" w:customStyle="1" w:styleId="41">
    <w:name w:val="apple-converted-space"/>
    <w:basedOn w:val="24"/>
    <w:uiPriority w:val="0"/>
  </w:style>
  <w:style w:type="character" w:customStyle="1" w:styleId="42">
    <w:name w:val="标题 6 字符"/>
    <w:basedOn w:val="24"/>
    <w:link w:val="7"/>
    <w:uiPriority w:val="0"/>
    <w:rPr>
      <w:rFonts w:ascii="Arial" w:hAnsi="Arial" w:eastAsia="黑体" w:cs="Times New Roman"/>
      <w:b/>
      <w:sz w:val="24"/>
      <w:szCs w:val="20"/>
    </w:rPr>
  </w:style>
  <w:style w:type="character" w:customStyle="1" w:styleId="43">
    <w:name w:val="标题 7 字符"/>
    <w:basedOn w:val="24"/>
    <w:link w:val="9"/>
    <w:uiPriority w:val="0"/>
    <w:rPr>
      <w:rFonts w:ascii="Times New Roman" w:hAnsi="Times New Roman" w:eastAsia="宋体" w:cs="Times New Roman"/>
      <w:b/>
      <w:sz w:val="24"/>
      <w:szCs w:val="20"/>
    </w:rPr>
  </w:style>
  <w:style w:type="character" w:customStyle="1" w:styleId="44">
    <w:name w:val="标题 8 字符"/>
    <w:basedOn w:val="24"/>
    <w:link w:val="10"/>
    <w:uiPriority w:val="0"/>
    <w:rPr>
      <w:rFonts w:ascii="Arial" w:hAnsi="Arial" w:eastAsia="黑体" w:cs="Times New Roman"/>
      <w:sz w:val="24"/>
      <w:szCs w:val="20"/>
    </w:rPr>
  </w:style>
  <w:style w:type="character" w:customStyle="1" w:styleId="45">
    <w:name w:val="标题 9 字符"/>
    <w:basedOn w:val="24"/>
    <w:link w:val="11"/>
    <w:uiPriority w:val="0"/>
    <w:rPr>
      <w:rFonts w:ascii="Arial" w:hAnsi="Arial" w:eastAsia="黑体" w:cs="Times New Roman"/>
      <w:szCs w:val="20"/>
    </w:rPr>
  </w:style>
  <w:style w:type="paragraph" w:customStyle="1" w:styleId="46">
    <w:name w:val="List Paragraph1"/>
    <w:basedOn w:val="1"/>
    <w:uiPriority w:val="0"/>
    <w:pPr>
      <w:widowControl/>
      <w:ind w:left="720"/>
      <w:contextualSpacing/>
      <w:jc w:val="left"/>
    </w:pPr>
    <w:rPr>
      <w:kern w:val="0"/>
      <w:sz w:val="24"/>
      <w:lang w:eastAsia="en-US"/>
    </w:rPr>
  </w:style>
  <w:style w:type="character" w:customStyle="1" w:styleId="47">
    <w:name w:val="正文缩进 字符"/>
    <w:link w:val="8"/>
    <w:uiPriority w:val="0"/>
    <w:rPr>
      <w:rFonts w:ascii="Times New Roman" w:hAnsi="Times New Roman" w:eastAsia="宋体" w:cs="Times New Roman"/>
      <w:szCs w:val="20"/>
    </w:rPr>
  </w:style>
  <w:style w:type="paragraph" w:customStyle="1" w:styleId="48">
    <w:name w:val="1.1.1.1.1"/>
    <w:basedOn w:val="5"/>
    <w:link w:val="49"/>
    <w:qFormat/>
    <w:uiPriority w:val="0"/>
    <w:pPr>
      <w:numPr>
        <w:ilvl w:val="0"/>
        <w:numId w:val="4"/>
      </w:numPr>
    </w:pPr>
    <w:rPr>
      <w:sz w:val="24"/>
      <w:szCs w:val="24"/>
    </w:rPr>
  </w:style>
  <w:style w:type="character" w:customStyle="1" w:styleId="49">
    <w:name w:val="1.1.1.1.1 Char"/>
    <w:basedOn w:val="33"/>
    <w:link w:val="48"/>
    <w:uiPriority w:val="0"/>
    <w:rPr>
      <w:rFonts w:ascii="Arial" w:hAnsi="Arial" w:eastAsia="黑体" w:cs="Times New Roman"/>
      <w:sz w:val="24"/>
      <w:szCs w:val="24"/>
    </w:rPr>
  </w:style>
  <w:style w:type="paragraph" w:customStyle="1" w:styleId="50">
    <w:name w:val="样式 正文文本body text?y????×?建议书标准????正文文本 Charbody text Char?..."/>
    <w:basedOn w:val="1"/>
    <w:next w:val="1"/>
    <w:uiPriority w:val="0"/>
    <w:pPr>
      <w:widowControl/>
      <w:numPr>
        <w:ilvl w:val="1"/>
        <w:numId w:val="5"/>
      </w:numPr>
      <w:spacing w:before="120" w:beforeLines="50" w:after="240" w:afterLines="100" w:line="460" w:lineRule="exact"/>
      <w:jc w:val="left"/>
    </w:pPr>
    <w:rPr>
      <w:rFonts w:ascii="Arial" w:hAnsi="Arial" w:cs="宋体"/>
      <w:kern w:val="0"/>
      <w:sz w:val="24"/>
    </w:rPr>
  </w:style>
  <w:style w:type="character" w:customStyle="1" w:styleId="51">
    <w:name w:val="列表段落 字符"/>
    <w:link w:val="40"/>
    <w:qFormat/>
    <w:uiPriority w:val="34"/>
    <w:rPr>
      <w:rFonts w:ascii="Times New Roman" w:hAnsi="Times New Roman" w:eastAsia="宋体" w:cs="Times New Roman"/>
      <w:szCs w:val="24"/>
    </w:rPr>
  </w:style>
  <w:style w:type="character" w:customStyle="1" w:styleId="52">
    <w:name w:val="正文文本 字符"/>
    <w:basedOn w:val="24"/>
    <w:link w:val="14"/>
    <w:qFormat/>
    <w:uiPriority w:val="99"/>
    <w:rPr>
      <w:rFonts w:ascii="宋体" w:hAnsi="宋体" w:eastAsia="宋体" w:cs="宋体"/>
      <w:kern w:val="0"/>
      <w:sz w:val="24"/>
      <w:szCs w:val="24"/>
    </w:rPr>
  </w:style>
  <w:style w:type="paragraph" w:customStyle="1" w:styleId="53">
    <w:name w:val="标题 1（绿盟科技）"/>
    <w:basedOn w:val="2"/>
    <w:next w:val="1"/>
    <w:qFormat/>
    <w:uiPriority w:val="0"/>
    <w:pPr>
      <w:widowControl/>
      <w:numPr>
        <w:ilvl w:val="0"/>
        <w:numId w:val="6"/>
      </w:numPr>
      <w:pBdr>
        <w:bottom w:val="single" w:color="auto" w:sz="48" w:space="1"/>
      </w:pBdr>
      <w:spacing w:before="600" w:line="576" w:lineRule="auto"/>
      <w:jc w:val="left"/>
    </w:pPr>
    <w:rPr>
      <w:rFonts w:ascii="Arial" w:hAnsi="Arial"/>
      <w:sz w:val="44"/>
      <w:lang w:val="zh-CN" w:eastAsia="zh-CN"/>
    </w:rPr>
  </w:style>
  <w:style w:type="paragraph" w:customStyle="1" w:styleId="54">
    <w:name w:val="标题 4（绿盟科技）"/>
    <w:basedOn w:val="5"/>
    <w:next w:val="1"/>
    <w:qFormat/>
    <w:uiPriority w:val="0"/>
    <w:pPr>
      <w:widowControl/>
      <w:numPr>
        <w:numId w:val="6"/>
      </w:numPr>
      <w:spacing w:after="156"/>
      <w:jc w:val="left"/>
    </w:pPr>
    <w:rPr>
      <w:bCs w:val="0"/>
      <w:kern w:val="0"/>
      <w:lang w:val="zh-CN" w:eastAsia="zh-CN"/>
    </w:rPr>
  </w:style>
  <w:style w:type="paragraph" w:customStyle="1" w:styleId="55">
    <w:name w:val="标题 5（有编号）（绿盟科技）"/>
    <w:basedOn w:val="1"/>
    <w:next w:val="1"/>
    <w:qFormat/>
    <w:uiPriority w:val="0"/>
    <w:pPr>
      <w:keepNext/>
      <w:keepLines/>
      <w:widowControl/>
      <w:numPr>
        <w:ilvl w:val="4"/>
        <w:numId w:val="6"/>
      </w:numPr>
      <w:spacing w:before="280" w:after="156" w:line="377" w:lineRule="auto"/>
      <w:jc w:val="left"/>
      <w:outlineLvl w:val="4"/>
    </w:pPr>
    <w:rPr>
      <w:rFonts w:ascii="Arial" w:hAnsi="Arial" w:eastAsia="黑体"/>
      <w:b/>
      <w:kern w:val="0"/>
      <w:sz w:val="24"/>
      <w:szCs w:val="28"/>
    </w:rPr>
  </w:style>
  <w:style w:type="paragraph" w:customStyle="1" w:styleId="56">
    <w:name w:val="标题 6（有编号）（绿盟科技）"/>
    <w:basedOn w:val="1"/>
    <w:next w:val="1"/>
    <w:qFormat/>
    <w:uiPriority w:val="0"/>
    <w:pPr>
      <w:keepNext/>
      <w:keepLines/>
      <w:widowControl/>
      <w:numPr>
        <w:ilvl w:val="5"/>
        <w:numId w:val="6"/>
      </w:numPr>
      <w:spacing w:before="240" w:after="64" w:line="319" w:lineRule="auto"/>
      <w:jc w:val="left"/>
      <w:outlineLvl w:val="5"/>
    </w:pPr>
    <w:rPr>
      <w:rFonts w:ascii="Arial" w:hAnsi="Arial" w:eastAsia="黑体"/>
      <w:b/>
      <w:kern w:val="0"/>
      <w:sz w:val="24"/>
    </w:rPr>
  </w:style>
  <w:style w:type="paragraph" w:customStyle="1" w:styleId="57">
    <w:name w:val="插图标注（绿盟科技）"/>
    <w:next w:val="1"/>
    <w:qFormat/>
    <w:uiPriority w:val="0"/>
    <w:pPr>
      <w:numPr>
        <w:ilvl w:val="6"/>
        <w:numId w:val="6"/>
      </w:numPr>
      <w:spacing w:after="156"/>
      <w:jc w:val="center"/>
    </w:pPr>
    <w:rPr>
      <w:rFonts w:ascii="Arial" w:hAnsi="Arial" w:eastAsia="宋体" w:cs="Arial"/>
      <w:kern w:val="0"/>
      <w:sz w:val="21"/>
      <w:szCs w:val="21"/>
      <w:lang w:val="en-US" w:eastAsia="zh-CN" w:bidi="ar-SA"/>
    </w:rPr>
  </w:style>
  <w:style w:type="paragraph" w:customStyle="1" w:styleId="58">
    <w:name w:val="表格标注（绿盟科技）"/>
    <w:basedOn w:val="57"/>
    <w:next w:val="1"/>
    <w:qFormat/>
    <w:uiPriority w:val="0"/>
    <w:pPr>
      <w:numPr>
        <w:ilvl w:val="7"/>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69DB2-2B9E-42FF-A2E2-1C0E574D0541}">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2452</Words>
  <Characters>13979</Characters>
  <Lines>116</Lines>
  <Paragraphs>32</Paragraphs>
  <TotalTime>71</TotalTime>
  <ScaleCrop>false</ScaleCrop>
  <LinksUpToDate>false</LinksUpToDate>
  <CharactersWithSpaces>16399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2015-02-09T06:32:00Z</dcterms:created>
  <dc:creator>Windows 用户</dc:creator>
  <cp:lastModifiedBy>高丽平</cp:lastModifiedBy>
  <dcterms:modified xsi:type="dcterms:W3CDTF">2019-10-29T08:32:49Z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